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29" w:rsidRPr="00D95523" w:rsidRDefault="00632B29" w:rsidP="00B4039A">
      <w:pPr>
        <w:shd w:val="clear" w:color="auto" w:fill="E0E0E0"/>
        <w:spacing w:before="60" w:after="120" w:line="240" w:lineRule="auto"/>
        <w:contextualSpacing/>
        <w:jc w:val="left"/>
        <w:rPr>
          <w:sz w:val="36"/>
          <w:szCs w:val="36"/>
        </w:rPr>
      </w:pPr>
      <w:r w:rsidRPr="00133EC0">
        <w:rPr>
          <w:sz w:val="36"/>
          <w:szCs w:val="36"/>
        </w:rPr>
        <w:t>S</w:t>
      </w:r>
      <w:r>
        <w:rPr>
          <w:sz w:val="36"/>
          <w:szCs w:val="36"/>
        </w:rPr>
        <w:t>tandards und Mehrperspektivität</w:t>
      </w:r>
    </w:p>
    <w:p w:rsidR="00632B29" w:rsidRPr="00176EF9" w:rsidRDefault="00632B29" w:rsidP="00B4039A">
      <w:pPr>
        <w:spacing w:after="120" w:line="240" w:lineRule="auto"/>
        <w:contextualSpacing/>
        <w:jc w:val="left"/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Balz</w:t>
      </w:r>
      <w:r w:rsidRPr="00861183">
        <w:t xml:space="preserve">, E. (2008): Welche Standards für den Schulsport? In Sportpädagogik 32, Heft 3, </w:t>
      </w:r>
      <w:r>
        <w:t xml:space="preserve">S. </w:t>
      </w:r>
      <w:r w:rsidRPr="00861183">
        <w:t>14</w:t>
      </w:r>
      <w:r>
        <w:t xml:space="preserve"> - </w:t>
      </w:r>
      <w:r w:rsidRPr="00861183">
        <w:t>18.</w:t>
      </w:r>
    </w:p>
    <w:p w:rsidR="00632B29" w:rsidRPr="00861183" w:rsidRDefault="00632B29" w:rsidP="00B4039A">
      <w:pPr>
        <w:spacing w:after="120" w:line="240" w:lineRule="auto"/>
        <w:contextualSpacing/>
        <w:jc w:val="left"/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133EC0">
        <w:rPr>
          <w:b/>
        </w:rPr>
        <w:t>Balz</w:t>
      </w:r>
      <w:r w:rsidRPr="009C291D">
        <w:t xml:space="preserve">, E. (1992): Fachdidaktische Konzepte oder: Woran soll sich der Schulsport orientieren? In: Sportpädagogik 17, Heft 2, </w:t>
      </w:r>
      <w:r>
        <w:t xml:space="preserve">S. </w:t>
      </w:r>
      <w:r w:rsidRPr="009C291D">
        <w:t>13-22.</w:t>
      </w:r>
      <w:r>
        <w:br/>
      </w:r>
      <w:r>
        <w:rPr>
          <w:rStyle w:val="SchwacheHervorhebung"/>
        </w:rPr>
        <w:t>Die beiden</w:t>
      </w:r>
      <w:r w:rsidRPr="00861183">
        <w:rPr>
          <w:rStyle w:val="SchwacheHervorhebung"/>
        </w:rPr>
        <w:t xml:space="preserve"> Standardartikel!!!</w:t>
      </w:r>
    </w:p>
    <w:p w:rsidR="00632B29" w:rsidRPr="00861183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133EC0">
        <w:rPr>
          <w:b/>
        </w:rPr>
        <w:t>Gebken</w:t>
      </w:r>
      <w:r>
        <w:t xml:space="preserve">, U. </w:t>
      </w:r>
      <w:r w:rsidRPr="00236A4A">
        <w:t>(2002)</w:t>
      </w:r>
      <w:r w:rsidRPr="009B5884">
        <w:t>:</w:t>
      </w:r>
      <w:r>
        <w:t xml:space="preserve"> </w:t>
      </w:r>
      <w:r w:rsidRPr="009B5884">
        <w:t>Erziehung zum sozialen Handeln im Schulsport</w:t>
      </w:r>
      <w:r>
        <w:t>. Oldenburg : Universität Oldenburg.</w:t>
      </w:r>
      <w:r>
        <w:br/>
      </w:r>
      <w:r w:rsidRPr="00861183">
        <w:rPr>
          <w:rStyle w:val="SchwacheHervorhebung"/>
        </w:rPr>
        <w:t>Umfangreiche Analyse des Themas Erziehung zum sozialen Handeln im Schulsport</w:t>
      </w:r>
    </w:p>
    <w:p w:rsidR="00632B29" w:rsidRPr="00861183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133EC0">
        <w:rPr>
          <w:b/>
        </w:rPr>
        <w:t>Kuhlmann</w:t>
      </w:r>
      <w:r w:rsidRPr="004B40EE">
        <w:t xml:space="preserve">, D; </w:t>
      </w:r>
      <w:r w:rsidRPr="00133EC0">
        <w:rPr>
          <w:b/>
        </w:rPr>
        <w:t>Balz</w:t>
      </w:r>
      <w:r w:rsidRPr="004B40EE">
        <w:t>, E. (Hrsg.) (2008): Sportpädagogik. Ein Arbeitsbuch. Hamburg</w:t>
      </w:r>
      <w:r>
        <w:t xml:space="preserve"> </w:t>
      </w:r>
      <w:r w:rsidRPr="004B40EE">
        <w:t>: Czwalina</w:t>
      </w:r>
      <w:r>
        <w:t>.</w:t>
      </w:r>
      <w:r>
        <w:br/>
      </w:r>
      <w:r w:rsidRPr="00861183">
        <w:rPr>
          <w:rStyle w:val="SchwacheHervorhebung"/>
        </w:rPr>
        <w:t>Aktuelle pointierte Aufarbeitung z.B. der Instrumentalisierungsdebatte und anderer Themen</w:t>
      </w:r>
    </w:p>
    <w:p w:rsidR="00632B29" w:rsidRPr="00861183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Kurz</w:t>
      </w:r>
      <w:r w:rsidRPr="004B40EE">
        <w:t>, D. (1992). Sport mehrperspektivisch unterrichten – warum und wie? In K. Zieschang &amp; W. Buchmeier (Hrsg.), Sport zwischen Tradition und Zukunft ( 15-18). Schorndorf</w:t>
      </w:r>
      <w:r>
        <w:t xml:space="preserve"> </w:t>
      </w:r>
      <w:r w:rsidRPr="004B40EE">
        <w:t>: Hofmann.</w:t>
      </w:r>
    </w:p>
    <w:p w:rsidR="00632B29" w:rsidRPr="004B40EE" w:rsidRDefault="00632B29" w:rsidP="00B4039A">
      <w:pPr>
        <w:spacing w:after="120" w:line="240" w:lineRule="auto"/>
        <w:contextualSpacing/>
        <w:jc w:val="left"/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Kurz</w:t>
      </w:r>
      <w:r w:rsidRPr="00D4728F">
        <w:t>, D. (2004):</w:t>
      </w:r>
      <w:r w:rsidRPr="00121A6D">
        <w:t xml:space="preserve"> Von der Vielfalt sportlichen Sinns zu den pädagogischen Perspektiven im Schulsport. </w:t>
      </w:r>
      <w:r>
        <w:t xml:space="preserve">In </w:t>
      </w:r>
      <w:r w:rsidRPr="00121A6D">
        <w:t>Neumann</w:t>
      </w:r>
      <w:r>
        <w:t xml:space="preserve">, P.; </w:t>
      </w:r>
      <w:r w:rsidRPr="00121A6D">
        <w:t>Balz</w:t>
      </w:r>
      <w:r>
        <w:t>, E.</w:t>
      </w:r>
      <w:r w:rsidRPr="00121A6D">
        <w:t xml:space="preserve"> (Hrsg.)</w:t>
      </w:r>
      <w:r>
        <w:t>:</w:t>
      </w:r>
      <w:r w:rsidRPr="00121A6D">
        <w:t xml:space="preserve"> Mehrperspek</w:t>
      </w:r>
      <w:r>
        <w:t>tivischer Sportunterricht. Orientierungen und Beispiele</w:t>
      </w:r>
      <w:r w:rsidRPr="00121A6D">
        <w:t>. Schorndorf</w:t>
      </w:r>
      <w:r>
        <w:t xml:space="preserve"> </w:t>
      </w:r>
      <w:r w:rsidRPr="00121A6D">
        <w:t>: Hofmann</w:t>
      </w:r>
      <w:r>
        <w:t xml:space="preserve">, S. </w:t>
      </w:r>
      <w:r w:rsidRPr="001A03D8">
        <w:t>57</w:t>
      </w:r>
      <w:r>
        <w:t xml:space="preserve"> </w:t>
      </w:r>
      <w:r w:rsidRPr="001A03D8">
        <w:t>-</w:t>
      </w:r>
      <w:r>
        <w:t xml:space="preserve"> </w:t>
      </w:r>
      <w:r w:rsidRPr="001A03D8">
        <w:t>70</w:t>
      </w:r>
      <w:r w:rsidRPr="00121A6D">
        <w:t>.</w:t>
      </w:r>
    </w:p>
    <w:p w:rsidR="00632B29" w:rsidRPr="00121A6D" w:rsidRDefault="00632B29" w:rsidP="00B4039A">
      <w:pPr>
        <w:spacing w:after="120" w:line="240" w:lineRule="auto"/>
        <w:contextualSpacing/>
        <w:jc w:val="left"/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133EC0">
        <w:rPr>
          <w:b/>
        </w:rPr>
        <w:t>Kurz</w:t>
      </w:r>
      <w:r>
        <w:t xml:space="preserve">, D. (2008): Von der Vielfalt sportlichen Sinns zu den pädagogischen Perspektiven im Schulsport. In Kuhlmann,D.; Balz, E. (Hrsg.): </w:t>
      </w:r>
      <w:r>
        <w:rPr>
          <w:rStyle w:val="Hervorhebung"/>
        </w:rPr>
        <w:t>Sportpädagogik. Ein Arbeitstextbuch</w:t>
      </w:r>
      <w:r>
        <w:t>. Hamburg: Czwalina,</w:t>
      </w:r>
      <w:r w:rsidRPr="004760D8">
        <w:t xml:space="preserve"> </w:t>
      </w:r>
      <w:r>
        <w:t>S. 162 - 172.</w:t>
      </w:r>
      <w:r>
        <w:br/>
      </w:r>
      <w:r>
        <w:rPr>
          <w:rStyle w:val="SchwacheHervorhebung"/>
        </w:rPr>
        <w:t xml:space="preserve">3 x </w:t>
      </w:r>
      <w:r w:rsidRPr="002A4E0C">
        <w:rPr>
          <w:rStyle w:val="SchwacheHervorhebung"/>
        </w:rPr>
        <w:t>Standard</w:t>
      </w:r>
      <w:r>
        <w:rPr>
          <w:rStyle w:val="SchwacheHervorhebung"/>
        </w:rPr>
        <w:t>literatur</w:t>
      </w:r>
      <w:r w:rsidRPr="002A4E0C">
        <w:rPr>
          <w:rStyle w:val="SchwacheHervorhebung"/>
        </w:rPr>
        <w:t xml:space="preserve"> zu den </w:t>
      </w:r>
      <w:r>
        <w:rPr>
          <w:rStyle w:val="SchwacheHervorhebung"/>
        </w:rPr>
        <w:t>pädagogischen Perspektiven (vgl. Bildungsplan NRW)</w:t>
      </w:r>
    </w:p>
    <w:p w:rsidR="00632B29" w:rsidRDefault="00632B29" w:rsidP="00B4039A">
      <w:pPr>
        <w:spacing w:after="120" w:line="240" w:lineRule="auto"/>
        <w:contextualSpacing/>
        <w:jc w:val="left"/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133EC0">
        <w:rPr>
          <w:b/>
        </w:rPr>
        <w:t>Neumann</w:t>
      </w:r>
      <w:r>
        <w:t xml:space="preserve">, P.; </w:t>
      </w:r>
      <w:r w:rsidRPr="00133EC0">
        <w:rPr>
          <w:b/>
        </w:rPr>
        <w:t>Balz</w:t>
      </w:r>
      <w:r w:rsidRPr="004B40EE">
        <w:t>, E. (Hrsg) (2004): Mehrperspektivischer Sportunterricht. Orientierungen und Beispiele. Schorndorf : Hofmann</w:t>
      </w:r>
      <w:r>
        <w:t>.</w:t>
      </w:r>
      <w:r>
        <w:br/>
      </w:r>
      <w:r w:rsidRPr="00861183">
        <w:rPr>
          <w:rStyle w:val="SchwacheHervorhebung"/>
        </w:rPr>
        <w:t>Das Standardwerk zum Mehrperspektivischen Sportunterricht mit didaktischen und methodischen Orientierungen</w:t>
      </w:r>
    </w:p>
    <w:p w:rsidR="00632B29" w:rsidRPr="00861183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Default="00585E48" w:rsidP="00B4039A">
      <w:pPr>
        <w:shd w:val="clear" w:color="auto" w:fill="E0E0E0"/>
        <w:spacing w:before="60" w:after="120" w:line="240" w:lineRule="auto"/>
        <w:contextualSpacing/>
        <w:jc w:val="left"/>
      </w:pPr>
      <w:r>
        <w:rPr>
          <w:sz w:val="36"/>
          <w:szCs w:val="36"/>
        </w:rPr>
        <w:t>K</w:t>
      </w:r>
      <w:r w:rsidR="00632B29" w:rsidRPr="00133EC0">
        <w:rPr>
          <w:sz w:val="36"/>
          <w:szCs w:val="36"/>
        </w:rPr>
        <w:t>ompetenzorientiertem Sportunterricht mit Praxisbezügen</w:t>
      </w:r>
    </w:p>
    <w:p w:rsidR="00632B29" w:rsidRPr="00176EF9" w:rsidRDefault="00632B29" w:rsidP="00B4039A">
      <w:pPr>
        <w:spacing w:after="120" w:line="240" w:lineRule="auto"/>
        <w:contextualSpacing/>
        <w:jc w:val="left"/>
      </w:pPr>
    </w:p>
    <w:p w:rsidR="00632B29" w:rsidRDefault="009C1CFE" w:rsidP="00B4039A">
      <w:pPr>
        <w:spacing w:after="120" w:line="240" w:lineRule="auto"/>
        <w:contextualSpacing/>
        <w:jc w:val="left"/>
      </w:pPr>
      <w:hyperlink r:id="rId7" w:history="1">
        <w:r w:rsidR="00632B29" w:rsidRPr="00133EC0">
          <w:rPr>
            <w:b/>
          </w:rPr>
          <w:t>Achtergarde</w:t>
        </w:r>
        <w:r w:rsidR="00632B29" w:rsidRPr="004B40EE">
          <w:t>, F</w:t>
        </w:r>
        <w:r w:rsidR="00632B29">
          <w:t>. (2007):</w:t>
        </w:r>
      </w:hyperlink>
      <w:r w:rsidR="00632B29">
        <w:t xml:space="preserve"> S</w:t>
      </w:r>
      <w:r w:rsidR="00632B29" w:rsidRPr="00F96B21">
        <w:t xml:space="preserve">elbstständiges Arbeiten im Sportunterricht. </w:t>
      </w:r>
      <w:r w:rsidR="00632B29">
        <w:t>Ein Sportmethodenhandbuch. Aachen : Meyer &amp; Meyer.</w:t>
      </w:r>
      <w:r w:rsidR="00632B29">
        <w:br/>
      </w:r>
      <w:r w:rsidR="00632B29" w:rsidRPr="000B5431">
        <w:rPr>
          <w:rStyle w:val="SchwacheHervorhebung"/>
        </w:rPr>
        <w:t>Umfangreiches Praxisbuch mit Methoden, wie Schüler auf sinnvolle Weise in die Planung und Gestaltung des Sportunterrichts einbezogen werden können und so zu Lehr- und Lernexperten werden</w:t>
      </w:r>
      <w:r w:rsidR="00632B29" w:rsidRPr="000B5431">
        <w:t>.</w:t>
      </w:r>
    </w:p>
    <w:p w:rsidR="00632B29" w:rsidRDefault="00632B29" w:rsidP="00B4039A">
      <w:pPr>
        <w:spacing w:after="120" w:line="240" w:lineRule="auto"/>
        <w:contextualSpacing/>
        <w:jc w:val="left"/>
      </w:pPr>
    </w:p>
    <w:p w:rsidR="00632B29" w:rsidRPr="00176EF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Balz</w:t>
      </w:r>
      <w:r w:rsidRPr="00176EF9">
        <w:t>, E. (2009): Themen für den Ausdauersport. In: Sportpädagogik 33 Heft 2, S. 40 – 42.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  <w:r>
        <w:rPr>
          <w:rStyle w:val="SchwacheHervorhebung"/>
        </w:rPr>
        <w:t>Didaktische und praktische Anregungen zur Ideenfindung.</w:t>
      </w:r>
    </w:p>
    <w:p w:rsidR="00632B29" w:rsidRPr="009D7C9E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  <w:rFonts w:eastAsiaTheme="minorHAnsi"/>
        </w:rPr>
      </w:pPr>
      <w:r w:rsidRPr="00133EC0">
        <w:rPr>
          <w:rFonts w:eastAsia="Calibri"/>
          <w:b/>
        </w:rPr>
        <w:t>Beckmann</w:t>
      </w:r>
      <w:r>
        <w:rPr>
          <w:rFonts w:eastAsia="Calibri"/>
        </w:rPr>
        <w:t xml:space="preserve">, H.; </w:t>
      </w:r>
      <w:r w:rsidRPr="00133EC0">
        <w:rPr>
          <w:rFonts w:eastAsia="Calibri"/>
          <w:b/>
        </w:rPr>
        <w:t>Baschta</w:t>
      </w:r>
      <w:r>
        <w:rPr>
          <w:rFonts w:eastAsia="Calibri"/>
        </w:rPr>
        <w:t>, M. (2008): Kompetenzentwicklung im Erfahrungsfeld Turnen.</w:t>
      </w:r>
      <w:r w:rsidRPr="00A80297">
        <w:t xml:space="preserve"> </w:t>
      </w:r>
      <w:r w:rsidRPr="00A80297">
        <w:rPr>
          <w:rFonts w:eastAsia="Calibri"/>
        </w:rPr>
        <w:t>In Sportpädagogik 32, Heft 3, S. 1</w:t>
      </w:r>
      <w:r>
        <w:rPr>
          <w:rFonts w:eastAsia="Calibri"/>
        </w:rPr>
        <w:t>9</w:t>
      </w:r>
      <w:r w:rsidRPr="00A80297">
        <w:rPr>
          <w:rFonts w:eastAsia="Calibri"/>
        </w:rPr>
        <w:t xml:space="preserve"> - </w:t>
      </w:r>
      <w:r>
        <w:rPr>
          <w:rFonts w:eastAsia="Calibri"/>
        </w:rPr>
        <w:t>23</w:t>
      </w:r>
      <w:r w:rsidRPr="00A80297">
        <w:rPr>
          <w:rFonts w:eastAsia="Calibri"/>
        </w:rPr>
        <w:t>.</w:t>
      </w:r>
      <w:r>
        <w:rPr>
          <w:rFonts w:eastAsia="Calibri"/>
        </w:rPr>
        <w:br/>
      </w:r>
      <w:r w:rsidRPr="00176EF9">
        <w:rPr>
          <w:rStyle w:val="SchwacheHervorhebung"/>
          <w:rFonts w:eastAsiaTheme="minorHAnsi"/>
        </w:rPr>
        <w:t>Unterrichtsidee „sich-Drehen um die Stange“</w:t>
      </w:r>
    </w:p>
    <w:p w:rsidR="00B4039A" w:rsidRPr="00176EF9" w:rsidRDefault="00B4039A" w:rsidP="00B4039A">
      <w:pPr>
        <w:spacing w:after="120" w:line="240" w:lineRule="auto"/>
        <w:contextualSpacing/>
        <w:jc w:val="left"/>
        <w:rPr>
          <w:rStyle w:val="SchwacheHervorhebung"/>
          <w:rFonts w:eastAsiaTheme="minorHAnsi"/>
        </w:rPr>
      </w:pPr>
    </w:p>
    <w:p w:rsidR="00924908" w:rsidRPr="00DA2F95" w:rsidRDefault="00924908" w:rsidP="00B4039A">
      <w:pPr>
        <w:spacing w:after="120" w:line="240" w:lineRule="auto"/>
        <w:contextualSpacing/>
        <w:jc w:val="left"/>
      </w:pPr>
    </w:p>
    <w:p w:rsidR="00924908" w:rsidRDefault="00924908" w:rsidP="00924908">
      <w:pPr>
        <w:spacing w:after="120" w:line="240" w:lineRule="auto"/>
        <w:contextualSpacing/>
        <w:jc w:val="left"/>
      </w:pPr>
      <w:r w:rsidRPr="00133EC0">
        <w:rPr>
          <w:b/>
        </w:rPr>
        <w:lastRenderedPageBreak/>
        <w:t>Flemming</w:t>
      </w:r>
      <w:r>
        <w:t>, S.;</w:t>
      </w:r>
      <w:r w:rsidRPr="00DA2F95">
        <w:t xml:space="preserve"> </w:t>
      </w:r>
      <w:r w:rsidRPr="00133EC0">
        <w:rPr>
          <w:b/>
        </w:rPr>
        <w:t>Gissel</w:t>
      </w:r>
      <w:r w:rsidRPr="00DA2F95">
        <w:t>, N. (2009)</w:t>
      </w:r>
      <w:r>
        <w:t>:</w:t>
      </w:r>
      <w:r w:rsidRPr="00DA2F95">
        <w:t xml:space="preserve"> Personal Coaching im Schulsport. In Sportpraxis 50. (10), 17-21. </w:t>
      </w:r>
    </w:p>
    <w:p w:rsidR="00924908" w:rsidRDefault="00924908" w:rsidP="00924908">
      <w:pPr>
        <w:spacing w:after="120" w:line="240" w:lineRule="auto"/>
        <w:contextualSpacing/>
        <w:jc w:val="left"/>
      </w:pPr>
    </w:p>
    <w:p w:rsidR="00632B29" w:rsidRPr="00F37E7E" w:rsidRDefault="00632B29" w:rsidP="00B4039A">
      <w:pPr>
        <w:spacing w:after="120" w:line="240" w:lineRule="auto"/>
        <w:contextualSpacing/>
        <w:jc w:val="left"/>
        <w:rPr>
          <w:rStyle w:val="Hyperlink"/>
          <w:bCs/>
          <w:sz w:val="20"/>
        </w:rPr>
      </w:pPr>
      <w:r w:rsidRPr="00DA2F95">
        <w:rPr>
          <w:rStyle w:val="Fett"/>
        </w:rPr>
        <w:t>Beobachtungsbogen:</w:t>
      </w:r>
      <w:hyperlink r:id="rId8" w:history="1">
        <w:r w:rsidRPr="00F37E7E">
          <w:rPr>
            <w:rStyle w:val="Hyperlink"/>
            <w:bCs/>
            <w:iCs/>
            <w:sz w:val="20"/>
          </w:rPr>
          <w:t>http://www.sportpraxis.com/cms/red/download/Analysebogen_net.pdf</w:t>
        </w:r>
      </w:hyperlink>
    </w:p>
    <w:p w:rsidR="00632B29" w:rsidRPr="00F37E7E" w:rsidRDefault="00632B29" w:rsidP="00B4039A">
      <w:pPr>
        <w:spacing w:after="120" w:line="240" w:lineRule="auto"/>
        <w:contextualSpacing/>
        <w:jc w:val="left"/>
        <w:rPr>
          <w:rStyle w:val="Hyperlink"/>
          <w:bCs/>
          <w:iCs/>
          <w:sz w:val="20"/>
        </w:rPr>
      </w:pPr>
      <w:r w:rsidRPr="00DA2F95">
        <w:rPr>
          <w:rStyle w:val="Fett"/>
        </w:rPr>
        <w:t>Auswertungsbogen</w:t>
      </w:r>
      <w:r w:rsidRPr="00F37E7E">
        <w:rPr>
          <w:rStyle w:val="Hyperlink"/>
          <w:sz w:val="20"/>
        </w:rPr>
        <w:t xml:space="preserve">: </w:t>
      </w:r>
      <w:hyperlink r:id="rId9" w:history="1">
        <w:r w:rsidRPr="00F37E7E">
          <w:rPr>
            <w:rStyle w:val="Hyperlink"/>
            <w:bCs/>
            <w:iCs/>
            <w:sz w:val="20"/>
          </w:rPr>
          <w:t>http://www.sportpraxis.com/cms/red/download/Auswertungsbogen_net.pdf</w:t>
        </w:r>
      </w:hyperlink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6B78C6">
        <w:rPr>
          <w:rStyle w:val="SchwacheHervorhebung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8C6">
        <w:rPr>
          <w:rStyle w:val="SchwacheHervorhebung"/>
        </w:rPr>
        <w:t>Zentrum steht eine von den SUS eigenständig geleistete Analyse des Spielverhaltens über Partnerbeobachtung</w:t>
      </w:r>
    </w:p>
    <w:p w:rsidR="00632B29" w:rsidRPr="006B78C6" w:rsidRDefault="00632B29" w:rsidP="00B4039A">
      <w:pPr>
        <w:spacing w:after="120" w:line="240" w:lineRule="auto"/>
        <w:contextualSpacing/>
        <w:jc w:val="left"/>
        <w:rPr>
          <w:rStyle w:val="SchwacheHervorhebung"/>
          <w:i w:val="0"/>
        </w:rPr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  <w:r w:rsidRPr="00133EC0">
        <w:rPr>
          <w:b/>
        </w:rPr>
        <w:t>Heinz</w:t>
      </w:r>
      <w:r>
        <w:t xml:space="preserve">, N; </w:t>
      </w:r>
      <w:r w:rsidRPr="00133EC0">
        <w:rPr>
          <w:b/>
        </w:rPr>
        <w:t>Wichmann</w:t>
      </w:r>
      <w:r>
        <w:t xml:space="preserve">, K. (2010): Schüler trainieren ihre Kraft selbst. </w:t>
      </w:r>
      <w:r w:rsidRPr="006B78C6">
        <w:t xml:space="preserve">In: Lehrhilfen für den Sportunterricht </w:t>
      </w:r>
      <w:r>
        <w:t>59</w:t>
      </w:r>
      <w:r w:rsidRPr="006B78C6">
        <w:t>, Heft</w:t>
      </w:r>
      <w:r>
        <w:t xml:space="preserve"> 9</w:t>
      </w:r>
      <w:r w:rsidRPr="006B78C6">
        <w:t xml:space="preserve">, S. </w:t>
      </w:r>
      <w:r>
        <w:t>264</w:t>
      </w:r>
      <w:r w:rsidRPr="006B78C6">
        <w:t xml:space="preserve"> - </w:t>
      </w:r>
      <w:r>
        <w:t>270</w:t>
      </w:r>
      <w:r w:rsidRPr="006B78C6">
        <w:t xml:space="preserve">. </w:t>
      </w:r>
      <w:r w:rsidRPr="006B78C6">
        <w:br/>
      </w:r>
      <w:r w:rsidRPr="006B78C6">
        <w:rPr>
          <w:rStyle w:val="SchwacheHervorhebung"/>
        </w:rPr>
        <w:t>Selbstständigkeit beim Krafttraining</w:t>
      </w:r>
    </w:p>
    <w:p w:rsidR="00632B29" w:rsidRDefault="00632B29" w:rsidP="00B4039A">
      <w:pPr>
        <w:spacing w:after="120" w:line="240" w:lineRule="auto"/>
        <w:contextualSpacing/>
        <w:jc w:val="left"/>
        <w:rPr>
          <w:i/>
          <w:iCs/>
        </w:rPr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Kleinmann</w:t>
      </w:r>
      <w:r>
        <w:t xml:space="preserve">, A. (2007): </w:t>
      </w:r>
      <w:r w:rsidRPr="00BD3A37">
        <w:t>Effektives Teamtraining im Sportunterricht</w:t>
      </w:r>
      <w:r>
        <w:t xml:space="preserve">. In: </w:t>
      </w:r>
      <w:r w:rsidRPr="00B543CF">
        <w:t>Lehr</w:t>
      </w:r>
      <w:r>
        <w:t>hilfen für den Sportunterricht  56</w:t>
      </w:r>
      <w:r w:rsidRPr="00B543CF">
        <w:t>, Heft 4</w:t>
      </w:r>
      <w:r>
        <w:t>,</w:t>
      </w:r>
      <w:r w:rsidRPr="00B543CF">
        <w:t xml:space="preserve"> S</w:t>
      </w:r>
      <w:r>
        <w:t>.</w:t>
      </w:r>
      <w:r w:rsidRPr="00B543CF">
        <w:t>1</w:t>
      </w:r>
      <w:r>
        <w:t xml:space="preserve"> - 9</w:t>
      </w:r>
    </w:p>
    <w:p w:rsidR="00632B29" w:rsidRPr="00BD3A37" w:rsidRDefault="009C1CFE" w:rsidP="00B4039A">
      <w:pPr>
        <w:spacing w:after="120" w:line="240" w:lineRule="auto"/>
        <w:contextualSpacing/>
        <w:jc w:val="left"/>
        <w:rPr>
          <w:rStyle w:val="Hyperlink"/>
          <w:bCs/>
          <w:iCs/>
          <w:sz w:val="18"/>
        </w:rPr>
      </w:pPr>
      <w:hyperlink r:id="rId10" w:history="1">
        <w:r w:rsidR="00632B29" w:rsidRPr="00BD3A37">
          <w:rPr>
            <w:rStyle w:val="Hyperlink"/>
            <w:bCs/>
            <w:iCs/>
            <w:sz w:val="18"/>
          </w:rPr>
          <w:t>http://www.hofmann-verlag.de/project/zs_archiv/archiv/Lehrhilfen/2007/Lehrhilfen-Ausgabe-April-2007.pdf</w:t>
        </w:r>
      </w:hyperlink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>
        <w:rPr>
          <w:rStyle w:val="SchwacheHervorhebung"/>
        </w:rPr>
        <w:t xml:space="preserve">Teamtraining und </w:t>
      </w:r>
      <w:r w:rsidRPr="00924908">
        <w:rPr>
          <w:rStyle w:val="SchwacheHervorhebung"/>
        </w:rPr>
        <w:t>Entwicklung von Teamfähigkeit</w:t>
      </w:r>
      <w:r w:rsidRPr="00B543CF">
        <w:t xml:space="preserve"> </w:t>
      </w:r>
      <w:r>
        <w:rPr>
          <w:rStyle w:val="SchwacheHervorhebung"/>
        </w:rPr>
        <w:t>mit Hilfe von Arbeitsblättern.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Krick</w:t>
      </w:r>
      <w:r>
        <w:t>, F. (2008): Bildungsstandards am Beispiel Bewegen an Geräten. In: Sportpädagogik 32 Heft 3, S. 24 – 29.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  <w:r>
        <w:rPr>
          <w:rStyle w:val="SchwacheHervorhebung"/>
        </w:rPr>
        <w:t>Fachliches Lernen und persönliche Entwicklung mit Schwerpunkt auf eigenständiger Erarbeitung und Präsentation</w:t>
      </w:r>
    </w:p>
    <w:p w:rsidR="00632B29" w:rsidRPr="009D7C9E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Küper</w:t>
      </w:r>
      <w:r w:rsidRPr="00DA2F95">
        <w:t>, B</w:t>
      </w:r>
      <w:r>
        <w:t>.</w:t>
      </w:r>
      <w:r w:rsidRPr="00DA2F95">
        <w:t xml:space="preserve"> (2009): "Könnensliste": Vorstellung eines neuen Unterrichtskonzeptes. In: Sportpraxis, 50 (2009) 10, S. 25-29  </w:t>
      </w:r>
    </w:p>
    <w:p w:rsidR="00632B29" w:rsidRDefault="00632B29" w:rsidP="00B4039A">
      <w:pPr>
        <w:spacing w:after="120" w:line="240" w:lineRule="auto"/>
        <w:contextualSpacing/>
        <w:jc w:val="left"/>
      </w:pPr>
      <w:r w:rsidRPr="00DA2F95">
        <w:t>Könnensliste</w:t>
      </w:r>
      <w:r>
        <w:t xml:space="preserve">: </w:t>
      </w:r>
      <w:hyperlink r:id="rId11" w:history="1">
        <w:r w:rsidRPr="00F37E7E">
          <w:rPr>
            <w:rStyle w:val="Hyperlink"/>
            <w:bCs/>
            <w:iCs/>
            <w:sz w:val="20"/>
          </w:rPr>
          <w:t>http://www.sportpraxis.com/cms/red/download/Koennensliste_net.pdf</w:t>
        </w:r>
      </w:hyperlink>
      <w:r w:rsidRPr="00F37E7E">
        <w:rPr>
          <w:rStyle w:val="Hyperlink"/>
          <w:rFonts w:ascii="Times New Roman" w:hAnsi="Times New Roman"/>
          <w:bCs/>
          <w:iCs/>
        </w:rPr>
        <w:t xml:space="preserve"> </w:t>
      </w:r>
    </w:p>
    <w:p w:rsidR="00632B29" w:rsidRPr="00F37E7E" w:rsidRDefault="00632B29" w:rsidP="00B4039A">
      <w:pPr>
        <w:spacing w:after="120" w:line="240" w:lineRule="auto"/>
        <w:contextualSpacing/>
        <w:jc w:val="left"/>
      </w:pPr>
      <w:r>
        <w:t xml:space="preserve">Stationskarten: </w:t>
      </w:r>
      <w:hyperlink r:id="rId12" w:history="1">
        <w:r w:rsidRPr="00F37E7E">
          <w:rPr>
            <w:rStyle w:val="Hyperlink"/>
            <w:bCs/>
            <w:iCs/>
            <w:sz w:val="20"/>
          </w:rPr>
          <w:t>http://www.sportpraxis.com/cms/red/download/Stationskarte_net.pdf</w:t>
        </w:r>
      </w:hyperlink>
      <w:r>
        <w:t xml:space="preserve"> 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  <w:r w:rsidRPr="006B78C6">
        <w:rPr>
          <w:rStyle w:val="SchwacheHervorhebung"/>
        </w:rPr>
        <w:t>Die Könnensliste gibt dem Schüler Kriterien an die Hand, an denen sie ihre grundlegenden Fertigkeiten im Umgang mit dem Basketball selbstständig überprüfen können</w:t>
      </w:r>
    </w:p>
    <w:p w:rsidR="00632B29" w:rsidRPr="006B78C6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Landesinstitut für Schule/Qualitätsagentur</w:t>
      </w:r>
      <w:r>
        <w:t xml:space="preserve"> (2006)</w:t>
      </w:r>
      <w:r w:rsidRPr="0078677A">
        <w:t>:</w:t>
      </w:r>
      <w:r>
        <w:t xml:space="preserve"> </w:t>
      </w:r>
      <w:r w:rsidRPr="0078677A">
        <w:t>Qualitätsoffensive im Schulsport</w:t>
      </w:r>
      <w:r>
        <w:t xml:space="preserve"> </w:t>
      </w:r>
      <w:r w:rsidRPr="0078677A">
        <w:t>- Werkstattberichte -</w:t>
      </w:r>
      <w:r>
        <w:t xml:space="preserve"> </w:t>
      </w:r>
      <w:r w:rsidRPr="0078677A">
        <w:t>Heft 3</w:t>
      </w:r>
      <w:r>
        <w:t xml:space="preserve"> </w:t>
      </w:r>
      <w:r w:rsidRPr="0078677A">
        <w:t>Vorschläge zur Entwicklung</w:t>
      </w:r>
      <w:r>
        <w:t xml:space="preserve"> </w:t>
      </w:r>
      <w:r w:rsidRPr="0078677A">
        <w:t>von Qualitätsstandards für den Sportunterricht</w:t>
      </w:r>
      <w:r>
        <w:t xml:space="preserve"> </w:t>
      </w:r>
      <w:r w:rsidRPr="0078677A">
        <w:t>in Nordrhein-Westfalen</w:t>
      </w:r>
      <w:r>
        <w:t xml:space="preserve">. Soest </w:t>
      </w:r>
    </w:p>
    <w:p w:rsidR="00632B29" w:rsidRPr="00F37E7E" w:rsidRDefault="009C1CFE" w:rsidP="00B4039A">
      <w:pPr>
        <w:spacing w:after="120" w:line="240" w:lineRule="auto"/>
        <w:contextualSpacing/>
        <w:jc w:val="left"/>
        <w:rPr>
          <w:rStyle w:val="Hyperlink"/>
          <w:bCs/>
          <w:iCs/>
          <w:sz w:val="20"/>
        </w:rPr>
      </w:pPr>
      <w:hyperlink r:id="rId13" w:history="1">
        <w:r w:rsidR="00632B29" w:rsidRPr="00F37E7E">
          <w:rPr>
            <w:rStyle w:val="Hyperlink"/>
            <w:bCs/>
            <w:iCs/>
            <w:sz w:val="20"/>
          </w:rPr>
          <w:t>http://www.schulsport-nrw.de/info/01_schulsportentwicklung/fachpolitik/pdf/werkstattbericht3.pdf</w:t>
        </w:r>
      </w:hyperlink>
      <w:r w:rsidR="00632B29" w:rsidRPr="00F37E7E">
        <w:rPr>
          <w:rStyle w:val="Hyperlink"/>
          <w:bCs/>
          <w:iCs/>
          <w:sz w:val="20"/>
        </w:rPr>
        <w:t xml:space="preserve"> 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6B78C6">
        <w:rPr>
          <w:rStyle w:val="SchwacheHervorhebung"/>
        </w:rPr>
        <w:t>Aufgabenbeispiele mit Qualitätskriterien für die sechs pädagogischen Perspektiven</w:t>
      </w:r>
    </w:p>
    <w:p w:rsidR="00632B29" w:rsidRPr="006B78C6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Neumann</w:t>
      </w:r>
      <w:r>
        <w:t>, P. (2009): Ausdauer schulen in der Praxis. In: Sportpädagogik 33 Heft 2, S. 2 – 5.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  <w:r>
        <w:rPr>
          <w:rStyle w:val="SchwacheHervorhebung"/>
        </w:rPr>
        <w:t>Ein Konzept, das Schülersicht, Lehrersicht und Bildungsplanvorgaben zu vereinen sucht.</w:t>
      </w:r>
    </w:p>
    <w:p w:rsidR="00632B29" w:rsidRPr="009D7C9E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133EC0">
        <w:rPr>
          <w:b/>
        </w:rPr>
        <w:t>Neumann</w:t>
      </w:r>
      <w:r w:rsidRPr="004B40EE">
        <w:t xml:space="preserve">, P.; </w:t>
      </w:r>
      <w:r w:rsidRPr="00133EC0">
        <w:rPr>
          <w:b/>
        </w:rPr>
        <w:t>Katzer</w:t>
      </w:r>
      <w:r w:rsidRPr="004B40EE">
        <w:t>, D. (2011</w:t>
      </w:r>
      <w:r w:rsidRPr="004B40EE">
        <w:rPr>
          <w:i/>
          <w:iCs/>
        </w:rPr>
        <w:t>):</w:t>
      </w:r>
      <w:r w:rsidRPr="004B40EE">
        <w:t xml:space="preserve"> Etwas </w:t>
      </w:r>
      <w:r w:rsidRPr="004B40EE">
        <w:rPr>
          <w:i/>
          <w:iCs/>
        </w:rPr>
        <w:t>wagen</w:t>
      </w:r>
      <w:r w:rsidRPr="004B40EE">
        <w:t xml:space="preserve"> und verantworten im Schulsport - Didaktische Impulse und Praxishilfen. Aachen : Meyer &amp; Meyer</w:t>
      </w:r>
      <w:r>
        <w:t>.</w:t>
      </w:r>
      <w:r>
        <w:br/>
      </w:r>
      <w:r w:rsidRPr="00FE5C93">
        <w:rPr>
          <w:rStyle w:val="SchwacheHervorhebung"/>
        </w:rPr>
        <w:t xml:space="preserve">Praxisbeispiele für Sek. I: </w:t>
      </w:r>
      <w:r>
        <w:rPr>
          <w:rStyle w:val="SchwacheHervorhebung"/>
        </w:rPr>
        <w:t xml:space="preserve">Turnen (Helfergriffe), </w:t>
      </w:r>
      <w:r w:rsidRPr="00FE5C93">
        <w:rPr>
          <w:rStyle w:val="SchwacheHervorhebung"/>
        </w:rPr>
        <w:t>Waveboard; Klettern, Parkour</w:t>
      </w:r>
    </w:p>
    <w:p w:rsidR="00632B29" w:rsidRPr="00993830" w:rsidRDefault="00632B29" w:rsidP="00B4039A">
      <w:pPr>
        <w:spacing w:after="120" w:line="240" w:lineRule="auto"/>
        <w:contextualSpacing/>
        <w:jc w:val="left"/>
        <w:rPr>
          <w:i/>
        </w:rPr>
      </w:pPr>
    </w:p>
    <w:p w:rsidR="00632B29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Oefner</w:t>
      </w:r>
      <w:r w:rsidRPr="005F219D">
        <w:t xml:space="preserve">, J.; </w:t>
      </w:r>
      <w:r w:rsidRPr="00133EC0">
        <w:rPr>
          <w:b/>
        </w:rPr>
        <w:t>Erlemeyer</w:t>
      </w:r>
      <w:r w:rsidRPr="005F219D">
        <w:t xml:space="preserve">,  R.; </w:t>
      </w:r>
      <w:r w:rsidRPr="00133EC0">
        <w:rPr>
          <w:b/>
        </w:rPr>
        <w:t>Staack</w:t>
      </w:r>
      <w:r w:rsidRPr="005F219D">
        <w:t>, A.: Fördern und Fordern</w:t>
      </w:r>
    </w:p>
    <w:p w:rsidR="00632B29" w:rsidRDefault="009C1CFE" w:rsidP="00B4039A">
      <w:pPr>
        <w:spacing w:after="120" w:line="240" w:lineRule="auto"/>
        <w:contextualSpacing/>
        <w:jc w:val="left"/>
      </w:pPr>
      <w:hyperlink r:id="rId14" w:history="1">
        <w:r w:rsidR="00632B29" w:rsidRPr="0017229B">
          <w:rPr>
            <w:rStyle w:val="Hyperlink"/>
          </w:rPr>
          <w:t>http://www.schulsport-nrw.de/info/news09/pdf/foerdern_fordern_klein.pdf</w:t>
        </w:r>
      </w:hyperlink>
      <w:r w:rsidR="00632B29">
        <w:t xml:space="preserve"> 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525EEA">
        <w:rPr>
          <w:rStyle w:val="SchwacheHervorhebung"/>
        </w:rPr>
        <w:t>Diagnostik und individuelle Förderung mit Beispielen aus dem Schwimmen, der Akrobatik und der Spielentwicklung</w:t>
      </w:r>
    </w:p>
    <w:p w:rsidR="00632B29" w:rsidRPr="00525EEA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133EC0">
        <w:rPr>
          <w:b/>
        </w:rPr>
        <w:t>Scherler</w:t>
      </w:r>
      <w:r>
        <w:t xml:space="preserve">, K. (2004): </w:t>
      </w:r>
      <w:hyperlink r:id="rId15" w:history="1">
        <w:r w:rsidRPr="009B5884">
          <w:t>Sportunterricht auswerten</w:t>
        </w:r>
      </w:hyperlink>
      <w:r w:rsidRPr="009B5884">
        <w:t xml:space="preserve"> : </w:t>
      </w:r>
      <w:r>
        <w:t xml:space="preserve">Eine Unterrichtslehre. </w:t>
      </w:r>
      <w:r w:rsidRPr="009B5884">
        <w:t xml:space="preserve"> </w:t>
      </w:r>
      <w:r w:rsidRPr="004A455F">
        <w:t>Hamburg</w:t>
      </w:r>
      <w:r>
        <w:t xml:space="preserve"> </w:t>
      </w:r>
      <w:r w:rsidRPr="004A455F">
        <w:t>: Czwalina.</w:t>
      </w:r>
      <w:r>
        <w:br/>
      </w:r>
      <w:r w:rsidRPr="00861183">
        <w:rPr>
          <w:rStyle w:val="SchwacheHervorhebung"/>
        </w:rPr>
        <w:t>Kom</w:t>
      </w:r>
      <w:r>
        <w:rPr>
          <w:rStyle w:val="SchwacheHervorhebung"/>
        </w:rPr>
        <w:t>m</w:t>
      </w:r>
      <w:r w:rsidRPr="00861183">
        <w:rPr>
          <w:rStyle w:val="SchwacheHervorhebung"/>
        </w:rPr>
        <w:t>entierte Fallbeispiele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  <w:r w:rsidRPr="00133EC0">
        <w:rPr>
          <w:b/>
        </w:rPr>
        <w:t>Schmoll</w:t>
      </w:r>
      <w:r>
        <w:t xml:space="preserve">, L. (2011): Das Portfolio im Sportunterricht. </w:t>
      </w:r>
      <w:r w:rsidRPr="006B78C6">
        <w:t xml:space="preserve">In: Sportunterricht </w:t>
      </w:r>
      <w:r>
        <w:t>60</w:t>
      </w:r>
      <w:r w:rsidRPr="006B78C6">
        <w:t>, Heft</w:t>
      </w:r>
      <w:r>
        <w:t xml:space="preserve"> 2</w:t>
      </w:r>
      <w:r w:rsidRPr="006B78C6">
        <w:t xml:space="preserve">, S. </w:t>
      </w:r>
      <w:r>
        <w:t>38</w:t>
      </w:r>
      <w:r w:rsidRPr="006B78C6">
        <w:t xml:space="preserve"> - </w:t>
      </w:r>
      <w:r>
        <w:t>42</w:t>
      </w:r>
      <w:r w:rsidRPr="006B78C6">
        <w:t xml:space="preserve">. </w:t>
      </w:r>
      <w:r w:rsidRPr="006B78C6">
        <w:br/>
      </w:r>
      <w:r>
        <w:rPr>
          <w:rStyle w:val="SchwacheHervorhebung"/>
        </w:rPr>
        <w:t>Prozesshaftigkeit durch Portfolioarbeit der Schüler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  <w:iCs w:val="0"/>
        </w:rPr>
      </w:pPr>
    </w:p>
    <w:p w:rsidR="00632B29" w:rsidRPr="00783C81" w:rsidRDefault="00632B29" w:rsidP="00B4039A">
      <w:pPr>
        <w:spacing w:after="120" w:line="240" w:lineRule="auto"/>
        <w:contextualSpacing/>
        <w:jc w:val="left"/>
      </w:pPr>
      <w:r w:rsidRPr="00133EC0">
        <w:rPr>
          <w:b/>
        </w:rPr>
        <w:t>Schumacher</w:t>
      </w:r>
      <w:r w:rsidRPr="00783C81">
        <w:t xml:space="preserve">., C., </w:t>
      </w:r>
      <w:r w:rsidRPr="00133EC0">
        <w:rPr>
          <w:b/>
        </w:rPr>
        <w:t>Scheuer</w:t>
      </w:r>
      <w:r w:rsidRPr="00783C81">
        <w:t>, C. (2010): M</w:t>
      </w:r>
      <w:r w:rsidR="00585E48">
        <w:t>ehrperspektivität als curriculare Vorgabe für den Schulsport in Luxemburg und ihre Auswirkungen auf die Unterrichtspraxis.</w:t>
      </w:r>
      <w:r w:rsidRPr="00783C81">
        <w:t xml:space="preserve"> Fachtagung Berliner Schulsport</w:t>
      </w:r>
    </w:p>
    <w:p w:rsidR="00632B29" w:rsidRDefault="009C1CFE" w:rsidP="00B4039A">
      <w:pPr>
        <w:spacing w:after="120" w:line="240" w:lineRule="auto"/>
        <w:contextualSpacing/>
        <w:jc w:val="left"/>
      </w:pPr>
      <w:hyperlink r:id="rId16" w:history="1">
        <w:r w:rsidR="00632B29" w:rsidRPr="0017229B">
          <w:rPr>
            <w:rStyle w:val="Hyperlink"/>
          </w:rPr>
          <w:t>http://w3.restena.lu/apep/docs/LP/FC_BERLIN.pdf</w:t>
        </w:r>
      </w:hyperlink>
      <w:r w:rsidR="00632B29">
        <w:t xml:space="preserve"> </w:t>
      </w:r>
    </w:p>
    <w:p w:rsidR="00632B29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>
        <w:rPr>
          <w:rStyle w:val="SchwacheHervorhebung"/>
        </w:rPr>
        <w:t>interessante Praxis</w:t>
      </w:r>
      <w:r w:rsidRPr="006B78C6">
        <w:rPr>
          <w:rStyle w:val="SchwacheHervorhebung"/>
        </w:rPr>
        <w:t>beispiele mit</w:t>
      </w:r>
      <w:r>
        <w:rPr>
          <w:rStyle w:val="SchwacheHervorhebung"/>
        </w:rPr>
        <w:t xml:space="preserve"> verschiedenen Akzentuierungen</w:t>
      </w:r>
    </w:p>
    <w:p w:rsidR="00632B29" w:rsidRPr="006B78C6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</w:p>
    <w:p w:rsidR="00632B29" w:rsidRPr="006B78C6" w:rsidRDefault="00632B29" w:rsidP="00B4039A">
      <w:pPr>
        <w:spacing w:after="120" w:line="240" w:lineRule="auto"/>
        <w:contextualSpacing/>
        <w:jc w:val="left"/>
        <w:rPr>
          <w:rStyle w:val="SchwacheHervorhebung"/>
        </w:rPr>
      </w:pPr>
      <w:r w:rsidRPr="00133EC0">
        <w:rPr>
          <w:b/>
        </w:rPr>
        <w:t>Stallmann</w:t>
      </w:r>
      <w:r w:rsidRPr="00133EC0">
        <w:t>, C.</w:t>
      </w:r>
      <w:r w:rsidR="00B4039A">
        <w:t xml:space="preserve"> (2011)</w:t>
      </w:r>
      <w:r w:rsidRPr="00133EC0">
        <w:t xml:space="preserve">: „Spiele spielen“ - Handicaps taktisch einsetzen. In: Lehrhilfen für den Sportunterricht 60, Heft 2, S. 15 - 16. </w:t>
      </w:r>
      <w:r w:rsidRPr="00133EC0">
        <w:br/>
      </w:r>
      <w:r w:rsidRPr="006B78C6">
        <w:rPr>
          <w:rStyle w:val="SchwacheHervorhebung"/>
        </w:rPr>
        <w:t>Leistungsunterschiede egal</w:t>
      </w:r>
      <w:r>
        <w:rPr>
          <w:rStyle w:val="SchwacheHervorhebung"/>
        </w:rPr>
        <w:t>i</w:t>
      </w:r>
      <w:r w:rsidRPr="006B78C6">
        <w:rPr>
          <w:rStyle w:val="SchwacheHervorhebung"/>
        </w:rPr>
        <w:t>sieren und dabei taktisch und strategisch reflektieren.</w:t>
      </w:r>
    </w:p>
    <w:p w:rsidR="00632B29" w:rsidRPr="00993830" w:rsidRDefault="00632B29" w:rsidP="00B4039A">
      <w:pPr>
        <w:spacing w:after="120" w:line="240" w:lineRule="auto"/>
        <w:contextualSpacing/>
        <w:jc w:val="left"/>
      </w:pPr>
    </w:p>
    <w:p w:rsidR="00D046E6" w:rsidRPr="00664D9D" w:rsidRDefault="00D046E6" w:rsidP="00B4039A">
      <w:pPr>
        <w:spacing w:after="120" w:line="240" w:lineRule="auto"/>
        <w:contextualSpacing/>
        <w:jc w:val="left"/>
      </w:pPr>
    </w:p>
    <w:sectPr w:rsidR="00D046E6" w:rsidRPr="00664D9D" w:rsidSect="00EB1EC9">
      <w:headerReference w:type="default" r:id="rId17"/>
      <w:footerReference w:type="default" r:id="rId18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1C" w:rsidRDefault="00A04D1C" w:rsidP="00664D9D">
      <w:pPr>
        <w:spacing w:line="240" w:lineRule="auto"/>
      </w:pPr>
      <w:r>
        <w:separator/>
      </w:r>
    </w:p>
  </w:endnote>
  <w:endnote w:type="continuationSeparator" w:id="0">
    <w:p w:rsidR="00A04D1C" w:rsidRDefault="00A04D1C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6" w:rsidRPr="008C314F" w:rsidRDefault="008C314F" w:rsidP="008C314F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fldSimple w:instr=" PAGE   \* MERGEFORMAT ">
      <w:r w:rsidR="00A04D1C">
        <w:rPr>
          <w:noProof/>
        </w:rPr>
        <w:t>1</w:t>
      </w:r>
    </w:fldSimple>
    <w:r>
      <w:t xml:space="preserve"> von </w:t>
    </w:r>
    <w:fldSimple w:instr=" NUMPAGES   \* MERGEFORMAT ">
      <w:r w:rsidR="00A04D1C">
        <w:rPr>
          <w:noProof/>
        </w:rPr>
        <w:t>1</w:t>
      </w:r>
    </w:fldSimple>
    <w:r>
      <w:tab/>
      <w:t>ZPG Sport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1C" w:rsidRDefault="00A04D1C" w:rsidP="00664D9D">
      <w:pPr>
        <w:spacing w:line="240" w:lineRule="auto"/>
      </w:pPr>
      <w:r>
        <w:separator/>
      </w:r>
    </w:p>
  </w:footnote>
  <w:footnote w:type="continuationSeparator" w:id="0">
    <w:p w:rsidR="00A04D1C" w:rsidRDefault="00A04D1C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6" w:rsidRPr="00B36397" w:rsidRDefault="00945327" w:rsidP="00B36397">
    <w:pPr>
      <w:spacing w:line="240" w:lineRule="auto"/>
      <w:rPr>
        <w:sz w:val="48"/>
        <w:szCs w:val="48"/>
      </w:rPr>
    </w:pPr>
    <w:r w:rsidRPr="00945327">
      <w:rPr>
        <w:noProof/>
        <w:sz w:val="48"/>
        <w:szCs w:val="48"/>
        <w:lang w:eastAsia="de-DE"/>
      </w:rPr>
      <w:t>Literaturverzeichnis</w:t>
    </w:r>
    <w:r w:rsidR="009C1CFE" w:rsidRPr="009C1CF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DSC_1027kleinmodifiziert" style="position:absolute;left:0;text-align:left;margin-left:365.8pt;margin-top:-2.85pt;width:88.65pt;height:63.85pt;z-index:-1;visibility:visible;mso-position-horizontal-relative:text;mso-position-vertical-relative:text">
          <v:imagedata r:id="rId1" o:title=""/>
        </v:shape>
      </w:pict>
    </w:r>
  </w:p>
  <w:p w:rsidR="00D046E6" w:rsidRPr="00B36397" w:rsidRDefault="00585E48" w:rsidP="00B36397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Kommentierte Auswahl</w:t>
    </w:r>
  </w:p>
  <w:p w:rsidR="00D046E6" w:rsidRDefault="009C1CFE"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AC"/>
    <w:rsid w:val="00026210"/>
    <w:rsid w:val="00071B66"/>
    <w:rsid w:val="001B64A0"/>
    <w:rsid w:val="001F79F7"/>
    <w:rsid w:val="00296977"/>
    <w:rsid w:val="002C174A"/>
    <w:rsid w:val="002F14A8"/>
    <w:rsid w:val="00325099"/>
    <w:rsid w:val="00361DF7"/>
    <w:rsid w:val="003A4EB4"/>
    <w:rsid w:val="003B5F38"/>
    <w:rsid w:val="00462534"/>
    <w:rsid w:val="004F2E57"/>
    <w:rsid w:val="00574990"/>
    <w:rsid w:val="00585E48"/>
    <w:rsid w:val="005B295D"/>
    <w:rsid w:val="00632B29"/>
    <w:rsid w:val="00664D9D"/>
    <w:rsid w:val="006B7766"/>
    <w:rsid w:val="00700C6B"/>
    <w:rsid w:val="0081735B"/>
    <w:rsid w:val="00822EAC"/>
    <w:rsid w:val="00831990"/>
    <w:rsid w:val="008439D6"/>
    <w:rsid w:val="0086266D"/>
    <w:rsid w:val="008B66D4"/>
    <w:rsid w:val="008C314F"/>
    <w:rsid w:val="008C7F99"/>
    <w:rsid w:val="008D0897"/>
    <w:rsid w:val="008D13C9"/>
    <w:rsid w:val="00924908"/>
    <w:rsid w:val="00945327"/>
    <w:rsid w:val="00975E73"/>
    <w:rsid w:val="009831C8"/>
    <w:rsid w:val="00987234"/>
    <w:rsid w:val="009A4650"/>
    <w:rsid w:val="009B65CB"/>
    <w:rsid w:val="009C1CFE"/>
    <w:rsid w:val="00A04D1C"/>
    <w:rsid w:val="00A052B5"/>
    <w:rsid w:val="00A43E2E"/>
    <w:rsid w:val="00A51736"/>
    <w:rsid w:val="00A80297"/>
    <w:rsid w:val="00A8679F"/>
    <w:rsid w:val="00AC6C4F"/>
    <w:rsid w:val="00AD2F60"/>
    <w:rsid w:val="00B36397"/>
    <w:rsid w:val="00B4039A"/>
    <w:rsid w:val="00B65191"/>
    <w:rsid w:val="00B749A0"/>
    <w:rsid w:val="00B819C6"/>
    <w:rsid w:val="00B92BB5"/>
    <w:rsid w:val="00BE415E"/>
    <w:rsid w:val="00C0266A"/>
    <w:rsid w:val="00C1629D"/>
    <w:rsid w:val="00C5131B"/>
    <w:rsid w:val="00C61727"/>
    <w:rsid w:val="00CB40A7"/>
    <w:rsid w:val="00CF49B1"/>
    <w:rsid w:val="00D046E6"/>
    <w:rsid w:val="00D20E29"/>
    <w:rsid w:val="00D4047B"/>
    <w:rsid w:val="00D65DCD"/>
    <w:rsid w:val="00D66357"/>
    <w:rsid w:val="00D6720A"/>
    <w:rsid w:val="00D95523"/>
    <w:rsid w:val="00DF48AC"/>
    <w:rsid w:val="00E504AB"/>
    <w:rsid w:val="00E852B0"/>
    <w:rsid w:val="00EB1EC9"/>
    <w:rsid w:val="00EC0D6B"/>
    <w:rsid w:val="00EC0F43"/>
    <w:rsid w:val="00EE67D1"/>
    <w:rsid w:val="00F30401"/>
    <w:rsid w:val="00FD3457"/>
    <w:rsid w:val="00FE7FDC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  <w:style w:type="paragraph" w:customStyle="1" w:styleId="Default">
    <w:name w:val="Default"/>
    <w:rsid w:val="00945327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4532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locked/>
    <w:rsid w:val="00945327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945327"/>
    <w:rPr>
      <w:i/>
      <w:iCs/>
      <w:color w:val="808080"/>
    </w:rPr>
  </w:style>
  <w:style w:type="character" w:styleId="Fett">
    <w:name w:val="Strong"/>
    <w:basedOn w:val="Absatz-Standardschriftart"/>
    <w:uiPriority w:val="22"/>
    <w:qFormat/>
    <w:locked/>
    <w:rsid w:val="00632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praxis.com/cms/red/download/Analysebogen_net.pdf" TargetMode="External"/><Relationship Id="rId13" Type="http://schemas.openxmlformats.org/officeDocument/2006/relationships/hyperlink" Target="http://www.schulsport-nrw.de/info/01_schulsportentwicklung/fachpolitik/pdf/werkstattbericht3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rachenshop.de/blatt/d_spl_treffer&amp;_autor=Achtergarde%2C+Frank" TargetMode="External"/><Relationship Id="rId12" Type="http://schemas.openxmlformats.org/officeDocument/2006/relationships/hyperlink" Target="http://www.sportpraxis.com/cms/red/download/Stationskarte_net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3.restena.lu/apep/docs/LP/FC_BERLI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praxis.com/cms/red/download/Koennensliste_ne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wb.bsz-bw.de/DB=2.300/SET=12/TTL=1/CMD?MATC=&amp;ACT=SRCHA&amp;REMEMBERFORMVALUES=N&amp;IKT=4070&amp;NOABS=Y&amp;TRM=Sportunterricht+auswerten%23%23%23%23%23%23" TargetMode="External"/><Relationship Id="rId10" Type="http://schemas.openxmlformats.org/officeDocument/2006/relationships/hyperlink" Target="http://www.hofmann-verlag.de/project/zs_archiv/archiv/Lehrhilfen/2007/Lehrhilfen-Ausgabe-April-200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praxis.com/cms/red/download/Auswertungsbogen_net.pdf" TargetMode="External"/><Relationship Id="rId14" Type="http://schemas.openxmlformats.org/officeDocument/2006/relationships/hyperlink" Target="http://www.schulsport-nrw.de/info/news09/pdf/foerdern_fordern_klei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Vorlage.dotx</Template>
  <TotalTime>0</TotalTime>
  <Pages>3</Pages>
  <Words>904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2</cp:revision>
  <cp:lastPrinted>2011-05-28T08:12:00Z</cp:lastPrinted>
  <dcterms:created xsi:type="dcterms:W3CDTF">2012-01-20T19:15:00Z</dcterms:created>
  <dcterms:modified xsi:type="dcterms:W3CDTF">2012-01-20T19:15:00Z</dcterms:modified>
</cp:coreProperties>
</file>