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8285" w14:textId="48D8DF45" w:rsidR="00DD5BCC" w:rsidRPr="00337557" w:rsidRDefault="00705C6D" w:rsidP="00337557">
      <w:pPr>
        <w:spacing w:line="240" w:lineRule="auto"/>
        <w:jc w:val="center"/>
        <w:rPr>
          <w:rFonts w:ascii="Verdana" w:hAnsi="Verdana"/>
          <w:b/>
          <w:sz w:val="28"/>
          <w:lang w:val="en-GB"/>
        </w:rPr>
      </w:pPr>
      <w:r w:rsidRPr="002A3B08">
        <w:rPr>
          <w:rFonts w:ascii="Verdana" w:hAnsi="Verdana"/>
          <w:b/>
          <w:sz w:val="28"/>
          <w:lang w:val="en-GB"/>
        </w:rPr>
        <w:t>„</w:t>
      </w:r>
      <w:r w:rsidR="00DD5BCC" w:rsidRPr="002A3B08">
        <w:rPr>
          <w:rFonts w:ascii="Verdana" w:hAnsi="Verdana"/>
          <w:b/>
          <w:sz w:val="28"/>
          <w:lang w:val="en-GB"/>
        </w:rPr>
        <w:t>White Masculinity and Racism”</w:t>
      </w:r>
      <w:r w:rsidR="00731A35" w:rsidRPr="002A3B08">
        <w:rPr>
          <w:rFonts w:ascii="Verdana" w:hAnsi="Verdana"/>
          <w:b/>
          <w:sz w:val="28"/>
          <w:lang w:val="en-GB"/>
        </w:rPr>
        <w:t xml:space="preserve"> </w:t>
      </w:r>
    </w:p>
    <w:p w14:paraId="0017D9A0" w14:textId="77777777" w:rsidR="001664EB" w:rsidRPr="002A3B08" w:rsidRDefault="001664EB" w:rsidP="001664EB">
      <w:pPr>
        <w:spacing w:after="0" w:line="276" w:lineRule="auto"/>
        <w:ind w:left="-284"/>
        <w:rPr>
          <w:rFonts w:ascii="Arial" w:eastAsia="Calibri" w:hAnsi="Arial" w:cs="Arial"/>
          <w:b/>
          <w:bCs/>
          <w:sz w:val="28"/>
          <w:szCs w:val="24"/>
          <w:lang w:val="en-GB"/>
        </w:rPr>
      </w:pPr>
      <w:r w:rsidRPr="002A3B08">
        <w:rPr>
          <w:rFonts w:ascii="Arial" w:eastAsia="Calibri" w:hAnsi="Arial" w:cs="Arial"/>
          <w:b/>
          <w:bCs/>
          <w:sz w:val="28"/>
          <w:szCs w:val="24"/>
          <w:lang w:val="en-GB"/>
        </w:rPr>
        <w:t>A) Monologischer Teil</w:t>
      </w:r>
    </w:p>
    <w:p w14:paraId="11E7DBD5" w14:textId="77777777" w:rsidR="00CA797C" w:rsidRPr="0048421F" w:rsidRDefault="00CA797C" w:rsidP="00CA797C">
      <w:pPr>
        <w:spacing w:after="0" w:line="276" w:lineRule="auto"/>
        <w:rPr>
          <w:rFonts w:ascii="Arial" w:eastAsia="Calibri" w:hAnsi="Arial" w:cs="Arial"/>
          <w:b/>
          <w:bCs/>
          <w:sz w:val="24"/>
          <w:lang w:val="en-GB"/>
        </w:rPr>
      </w:pPr>
    </w:p>
    <w:p w14:paraId="714E0B82" w14:textId="58AE2FC6" w:rsidR="00CA797C" w:rsidRDefault="00CA797C" w:rsidP="00CA797C">
      <w:pPr>
        <w:spacing w:after="0" w:line="276" w:lineRule="auto"/>
      </w:pPr>
      <w:r>
        <w:rPr>
          <w:rFonts w:ascii="Arial" w:eastAsia="Calibri" w:hAnsi="Arial" w:cs="Arial"/>
          <w:b/>
          <w:bCs/>
          <w:sz w:val="24"/>
        </w:rPr>
        <w:t xml:space="preserve">Erste Aufgabe </w:t>
      </w:r>
    </w:p>
    <w:p w14:paraId="75F02F43" w14:textId="77777777" w:rsidR="00DD5BCC" w:rsidRPr="00CA797C" w:rsidRDefault="00DD5BCC" w:rsidP="00DD5BCC">
      <w:pPr>
        <w:spacing w:after="0" w:line="276" w:lineRule="auto"/>
        <w:rPr>
          <w:rFonts w:ascii="Arial" w:eastAsia="Calibri" w:hAnsi="Arial" w:cs="Arial"/>
          <w:sz w:val="24"/>
          <w:lang w:val="en-GB"/>
        </w:rPr>
      </w:pPr>
    </w:p>
    <w:p w14:paraId="38A1599D" w14:textId="3E02F75C" w:rsidR="004A0315" w:rsidRDefault="008E6A9E" w:rsidP="001664EB">
      <w:pPr>
        <w:numPr>
          <w:ilvl w:val="0"/>
          <w:numId w:val="21"/>
        </w:numPr>
        <w:spacing w:after="0" w:line="276" w:lineRule="auto"/>
        <w:ind w:left="426"/>
        <w:contextualSpacing/>
        <w:rPr>
          <w:rFonts w:ascii="Arial" w:eastAsia="Calibri" w:hAnsi="Arial" w:cs="Arial"/>
          <w:sz w:val="24"/>
          <w:lang w:val="en-GB"/>
        </w:rPr>
      </w:pPr>
      <w:r w:rsidRPr="00A462B4">
        <w:rPr>
          <w:rFonts w:ascii="Arial" w:eastAsia="Calibri" w:hAnsi="Arial" w:cs="Arial"/>
          <w:sz w:val="24"/>
          <w:u w:val="single"/>
          <w:lang w:val="en-GB"/>
        </w:rPr>
        <w:t>the Hmong people</w:t>
      </w:r>
      <w:r w:rsidRPr="008E6A9E">
        <w:rPr>
          <w:rFonts w:ascii="Arial" w:eastAsia="Calibri" w:hAnsi="Arial" w:cs="Arial"/>
          <w:sz w:val="24"/>
          <w:lang w:val="en-GB"/>
        </w:rPr>
        <w:t xml:space="preserve"> are p</w:t>
      </w:r>
      <w:r>
        <w:rPr>
          <w:rFonts w:ascii="Arial" w:eastAsia="Calibri" w:hAnsi="Arial" w:cs="Arial"/>
          <w:sz w:val="24"/>
          <w:lang w:val="en-GB"/>
        </w:rPr>
        <w:t>resented in a way that represent</w:t>
      </w:r>
      <w:r w:rsidR="00A462B4">
        <w:rPr>
          <w:rFonts w:ascii="Arial" w:eastAsia="Calibri" w:hAnsi="Arial" w:cs="Arial"/>
          <w:sz w:val="24"/>
          <w:lang w:val="en-GB"/>
        </w:rPr>
        <w:t>s</w:t>
      </w:r>
      <w:r>
        <w:rPr>
          <w:rFonts w:ascii="Arial" w:eastAsia="Calibri" w:hAnsi="Arial" w:cs="Arial"/>
          <w:sz w:val="24"/>
          <w:lang w:val="en-GB"/>
        </w:rPr>
        <w:t xml:space="preserve"> </w:t>
      </w:r>
      <w:r w:rsidR="00A462B4">
        <w:rPr>
          <w:rFonts w:ascii="Arial" w:eastAsia="Calibri" w:hAnsi="Arial" w:cs="Arial"/>
          <w:sz w:val="24"/>
          <w:lang w:val="en-GB"/>
        </w:rPr>
        <w:t>two stereotypical extremes</w:t>
      </w:r>
      <w:r>
        <w:rPr>
          <w:rFonts w:ascii="Arial" w:eastAsia="Calibri" w:hAnsi="Arial" w:cs="Arial"/>
          <w:sz w:val="24"/>
          <w:lang w:val="en-GB"/>
        </w:rPr>
        <w:t xml:space="preserve"> of Asian Americans: on the one hand: passive, docile people who are incapable of  managing their own lives or standing up for themselves and thus desperately need help</w:t>
      </w:r>
      <w:r w:rsidR="004A0315">
        <w:rPr>
          <w:rFonts w:ascii="Arial" w:eastAsia="Calibri" w:hAnsi="Arial" w:cs="Arial"/>
          <w:sz w:val="24"/>
          <w:lang w:val="en-GB"/>
        </w:rPr>
        <w:t xml:space="preserve"> (ll. 3-12; ll. 15-16)</w:t>
      </w:r>
      <w:r>
        <w:rPr>
          <w:rFonts w:ascii="Arial" w:eastAsia="Calibri" w:hAnsi="Arial" w:cs="Arial"/>
          <w:sz w:val="24"/>
          <w:lang w:val="en-GB"/>
        </w:rPr>
        <w:t>; on the other hand: the gang represents the stereotypical image of the “yellow peril” – Asian Americans as depraved criminals</w:t>
      </w:r>
      <w:r w:rsidR="004A0315">
        <w:rPr>
          <w:rFonts w:ascii="Arial" w:eastAsia="Calibri" w:hAnsi="Arial" w:cs="Arial"/>
          <w:sz w:val="24"/>
          <w:lang w:val="en-GB"/>
        </w:rPr>
        <w:t xml:space="preserve"> (ll. 16-19)</w:t>
      </w:r>
    </w:p>
    <w:p w14:paraId="1A5217A0" w14:textId="622F453B" w:rsidR="00DD5BCC" w:rsidRPr="004A0315" w:rsidRDefault="00A462B4" w:rsidP="004A0315">
      <w:pPr>
        <w:numPr>
          <w:ilvl w:val="0"/>
          <w:numId w:val="21"/>
        </w:numPr>
        <w:spacing w:after="0" w:line="276" w:lineRule="auto"/>
        <w:ind w:left="426"/>
        <w:contextualSpacing/>
        <w:rPr>
          <w:rFonts w:ascii="Arial" w:eastAsia="Calibri" w:hAnsi="Arial" w:cs="Arial"/>
          <w:sz w:val="24"/>
          <w:lang w:val="en-GB"/>
        </w:rPr>
      </w:pPr>
      <w:r w:rsidRPr="004A0315">
        <w:rPr>
          <w:rFonts w:ascii="Arial" w:eastAsia="Calibri" w:hAnsi="Arial" w:cs="Arial"/>
          <w:sz w:val="24"/>
          <w:u w:val="single"/>
          <w:lang w:val="en-GB"/>
        </w:rPr>
        <w:t>there are no positive representations</w:t>
      </w:r>
      <w:r w:rsidR="004A0315">
        <w:rPr>
          <w:rFonts w:ascii="Arial" w:eastAsia="Calibri" w:hAnsi="Arial" w:cs="Arial"/>
          <w:sz w:val="24"/>
          <w:lang w:val="en-GB"/>
        </w:rPr>
        <w:t xml:space="preserve">; </w:t>
      </w:r>
      <w:r w:rsidRPr="004A0315">
        <w:rPr>
          <w:rFonts w:ascii="Arial" w:eastAsia="Calibri" w:hAnsi="Arial" w:cs="Arial"/>
          <w:sz w:val="24"/>
          <w:lang w:val="en-GB"/>
        </w:rPr>
        <w:t>the presented negative stereotypes actually support a discriminatory attitude towards this ethnic group</w:t>
      </w:r>
      <w:r w:rsidR="004A0315">
        <w:rPr>
          <w:rFonts w:ascii="Arial" w:eastAsia="Calibri" w:hAnsi="Arial" w:cs="Arial"/>
          <w:sz w:val="24"/>
          <w:lang w:val="en-GB"/>
        </w:rPr>
        <w:t xml:space="preserve"> (ll. 19-20)</w:t>
      </w:r>
    </w:p>
    <w:p w14:paraId="5A611962" w14:textId="77777777" w:rsidR="00A462B4" w:rsidRPr="00A462B4" w:rsidRDefault="00A462B4" w:rsidP="001664EB">
      <w:pPr>
        <w:numPr>
          <w:ilvl w:val="0"/>
          <w:numId w:val="21"/>
        </w:numPr>
        <w:spacing w:after="0" w:line="276" w:lineRule="auto"/>
        <w:ind w:left="426"/>
        <w:contextualSpacing/>
        <w:rPr>
          <w:rFonts w:ascii="Arial" w:eastAsia="Calibri" w:hAnsi="Arial" w:cs="Arial"/>
          <w:sz w:val="24"/>
          <w:u w:val="single"/>
          <w:lang w:val="en-GB"/>
        </w:rPr>
      </w:pPr>
      <w:r w:rsidRPr="00A462B4">
        <w:rPr>
          <w:rFonts w:ascii="Arial" w:eastAsia="Calibri" w:hAnsi="Arial" w:cs="Arial"/>
          <w:sz w:val="24"/>
          <w:u w:val="single"/>
          <w:lang w:val="en-GB"/>
        </w:rPr>
        <w:t>Walt</w:t>
      </w:r>
      <w:r>
        <w:rPr>
          <w:rFonts w:ascii="Arial" w:eastAsia="Calibri" w:hAnsi="Arial" w:cs="Arial"/>
          <w:sz w:val="24"/>
          <w:lang w:val="en-GB"/>
        </w:rPr>
        <w:t xml:space="preserve"> on the other hand is depicted as a white saviour who is able to protect the community against their own people; as such, the character of Walt supports male dominance and very traditional gender roles as a positive stereotype of the white American</w:t>
      </w:r>
    </w:p>
    <w:p w14:paraId="5A17B0A6" w14:textId="77777777" w:rsidR="00DD5BCC" w:rsidRPr="008E6A9E" w:rsidRDefault="00DD5BCC" w:rsidP="00DD5BCC">
      <w:pPr>
        <w:spacing w:after="0" w:line="276" w:lineRule="auto"/>
        <w:rPr>
          <w:rFonts w:ascii="Arial" w:eastAsia="Calibri" w:hAnsi="Arial" w:cs="Arial"/>
          <w:sz w:val="24"/>
          <w:lang w:val="en-GB"/>
        </w:rPr>
      </w:pPr>
    </w:p>
    <w:p w14:paraId="139FB171" w14:textId="77777777" w:rsidR="00CA797C" w:rsidRPr="0048421F" w:rsidRDefault="00CA797C" w:rsidP="001664EB">
      <w:pPr>
        <w:spacing w:after="0" w:line="276" w:lineRule="auto"/>
        <w:rPr>
          <w:rFonts w:ascii="Arial" w:eastAsia="Calibri" w:hAnsi="Arial" w:cs="Arial"/>
          <w:b/>
          <w:bCs/>
          <w:sz w:val="24"/>
          <w:lang w:val="en-GB"/>
        </w:rPr>
      </w:pPr>
    </w:p>
    <w:p w14:paraId="59E0A74C" w14:textId="2D6B977F" w:rsidR="001664EB" w:rsidRDefault="001664EB" w:rsidP="001664EB">
      <w:pPr>
        <w:spacing w:after="0" w:line="276" w:lineRule="auto"/>
      </w:pPr>
      <w:r>
        <w:rPr>
          <w:rFonts w:ascii="Arial" w:eastAsia="Calibri" w:hAnsi="Arial" w:cs="Arial"/>
          <w:b/>
          <w:bCs/>
          <w:sz w:val="24"/>
        </w:rPr>
        <w:t xml:space="preserve">Zweite Aufgabe </w:t>
      </w:r>
    </w:p>
    <w:p w14:paraId="1A7EE408" w14:textId="77777777" w:rsidR="001664EB" w:rsidRPr="008B3F08" w:rsidRDefault="001664EB" w:rsidP="001664EB">
      <w:pPr>
        <w:spacing w:after="0" w:line="276" w:lineRule="auto"/>
        <w:rPr>
          <w:color w:val="F29B1A"/>
        </w:rPr>
      </w:pPr>
      <w:r w:rsidRPr="0048421F">
        <w:rPr>
          <w:rFonts w:ascii="Arial" w:eastAsia="Calibri" w:hAnsi="Arial" w:cs="Arial"/>
          <w:b/>
          <w:bCs/>
          <w:color w:val="F29B1A"/>
          <w:sz w:val="24"/>
        </w:rPr>
        <w:t>individuelle Schülerantworten, mögliche Aspekte:</w:t>
      </w:r>
    </w:p>
    <w:p w14:paraId="10FEBD15" w14:textId="77777777" w:rsidR="00DD5BCC" w:rsidRPr="00DD5BCC" w:rsidRDefault="00DD5BCC" w:rsidP="00DD5BCC">
      <w:pPr>
        <w:spacing w:after="0" w:line="276" w:lineRule="auto"/>
        <w:rPr>
          <w:rFonts w:ascii="Arial" w:eastAsia="Calibri" w:hAnsi="Arial" w:cs="Arial"/>
          <w:sz w:val="24"/>
        </w:rPr>
      </w:pPr>
    </w:p>
    <w:p w14:paraId="17A88E9F" w14:textId="27FABEEF" w:rsidR="00A462B4" w:rsidRDefault="00A462B4" w:rsidP="001664EB">
      <w:pPr>
        <w:numPr>
          <w:ilvl w:val="0"/>
          <w:numId w:val="22"/>
        </w:numPr>
        <w:spacing w:after="0" w:line="276" w:lineRule="auto"/>
        <w:ind w:left="426"/>
        <w:contextualSpacing/>
        <w:rPr>
          <w:rFonts w:ascii="Arial" w:eastAsia="Calibri" w:hAnsi="Arial" w:cs="Arial"/>
          <w:sz w:val="24"/>
          <w:lang w:val="en-GB"/>
        </w:rPr>
      </w:pPr>
      <w:r w:rsidRPr="00A462B4">
        <w:rPr>
          <w:rFonts w:ascii="Arial" w:eastAsia="Calibri" w:hAnsi="Arial" w:cs="Arial"/>
          <w:sz w:val="24"/>
          <w:u w:val="single"/>
          <w:lang w:val="en-GB"/>
        </w:rPr>
        <w:t>on the one hand:</w:t>
      </w:r>
      <w:r w:rsidR="00DD5BCC" w:rsidRPr="00A462B4">
        <w:rPr>
          <w:rFonts w:ascii="Arial" w:eastAsia="Calibri" w:hAnsi="Arial" w:cs="Arial"/>
          <w:sz w:val="24"/>
          <w:lang w:val="en-GB"/>
        </w:rPr>
        <w:t xml:space="preserve"> </w:t>
      </w:r>
      <w:r w:rsidRPr="00A462B4">
        <w:rPr>
          <w:rFonts w:ascii="Arial" w:eastAsia="Calibri" w:hAnsi="Arial" w:cs="Arial"/>
          <w:sz w:val="24"/>
          <w:lang w:val="en-GB"/>
        </w:rPr>
        <w:t xml:space="preserve">it is actually true that there are </w:t>
      </w:r>
      <w:r w:rsidR="008B3F08">
        <w:rPr>
          <w:rFonts w:ascii="Arial" w:eastAsia="Calibri" w:hAnsi="Arial" w:cs="Arial"/>
          <w:sz w:val="24"/>
          <w:lang w:val="en-GB"/>
        </w:rPr>
        <w:t>very few</w:t>
      </w:r>
      <w:r w:rsidRPr="00A462B4">
        <w:rPr>
          <w:rFonts w:ascii="Arial" w:eastAsia="Calibri" w:hAnsi="Arial" w:cs="Arial"/>
          <w:sz w:val="24"/>
          <w:lang w:val="en-GB"/>
        </w:rPr>
        <w:t xml:space="preserve"> representations of Asian Americ</w:t>
      </w:r>
      <w:r>
        <w:rPr>
          <w:rFonts w:ascii="Arial" w:eastAsia="Calibri" w:hAnsi="Arial" w:cs="Arial"/>
          <w:sz w:val="24"/>
          <w:lang w:val="en-GB"/>
        </w:rPr>
        <w:t>ans in the film beyond the stereotypes that the author</w:t>
      </w:r>
      <w:r w:rsidR="0048421F">
        <w:rPr>
          <w:rFonts w:ascii="Arial" w:eastAsia="Calibri" w:hAnsi="Arial" w:cs="Arial"/>
          <w:sz w:val="24"/>
          <w:lang w:val="en-GB"/>
        </w:rPr>
        <w:t>s</w:t>
      </w:r>
      <w:r>
        <w:rPr>
          <w:rFonts w:ascii="Arial" w:eastAsia="Calibri" w:hAnsi="Arial" w:cs="Arial"/>
          <w:sz w:val="24"/>
          <w:lang w:val="en-GB"/>
        </w:rPr>
        <w:t xml:space="preserve"> mention</w:t>
      </w:r>
      <w:r w:rsidR="00DD5BCC" w:rsidRPr="00A462B4">
        <w:rPr>
          <w:rFonts w:ascii="Arial" w:eastAsia="Calibri" w:hAnsi="Arial" w:cs="Arial"/>
          <w:sz w:val="24"/>
          <w:lang w:val="en-GB"/>
        </w:rPr>
        <w:t xml:space="preserve">; </w:t>
      </w:r>
      <w:r>
        <w:rPr>
          <w:rFonts w:ascii="Arial" w:eastAsia="Calibri" w:hAnsi="Arial" w:cs="Arial"/>
          <w:sz w:val="24"/>
          <w:lang w:val="en-GB"/>
        </w:rPr>
        <w:t xml:space="preserve">it is also true that Walt’s dominant, violent and machoistic behaviour is presented in a rather positive way </w:t>
      </w:r>
      <w:r w:rsidR="008B3F08">
        <w:rPr>
          <w:rFonts w:ascii="Arial" w:eastAsia="Calibri" w:hAnsi="Arial" w:cs="Arial"/>
          <w:sz w:val="24"/>
          <w:lang w:val="en-GB"/>
        </w:rPr>
        <w:t>(</w:t>
      </w:r>
      <w:r>
        <w:rPr>
          <w:rFonts w:ascii="Arial" w:eastAsia="Calibri" w:hAnsi="Arial" w:cs="Arial"/>
          <w:sz w:val="24"/>
          <w:lang w:val="en-GB"/>
        </w:rPr>
        <w:t>self-reliance, strength</w:t>
      </w:r>
      <w:r w:rsidR="008B3F08">
        <w:rPr>
          <w:rFonts w:ascii="Arial" w:eastAsia="Calibri" w:hAnsi="Arial" w:cs="Arial"/>
          <w:sz w:val="24"/>
          <w:lang w:val="en-GB"/>
        </w:rPr>
        <w:t xml:space="preserve">, </w:t>
      </w:r>
      <w:r>
        <w:rPr>
          <w:rFonts w:ascii="Arial" w:eastAsia="Calibri" w:hAnsi="Arial" w:cs="Arial"/>
          <w:sz w:val="24"/>
          <w:lang w:val="en-GB"/>
        </w:rPr>
        <w:t>heroi</w:t>
      </w:r>
      <w:r w:rsidR="008B3F08">
        <w:rPr>
          <w:rFonts w:ascii="Arial" w:eastAsia="Calibri" w:hAnsi="Arial" w:cs="Arial"/>
          <w:sz w:val="24"/>
          <w:lang w:val="en-GB"/>
        </w:rPr>
        <w:t>sm) [+</w:t>
      </w:r>
      <w:r w:rsidR="008B3F08" w:rsidRPr="008B3F08">
        <w:rPr>
          <w:rFonts w:ascii="Arial" w:eastAsia="Calibri" w:hAnsi="Arial" w:cs="Arial"/>
          <w:i/>
          <w:iCs/>
          <w:sz w:val="24"/>
          <w:lang w:val="en-GB"/>
        </w:rPr>
        <w:t>Beispiele aus dem Film</w:t>
      </w:r>
      <w:r w:rsidR="008B3F08">
        <w:rPr>
          <w:rFonts w:ascii="Arial" w:eastAsia="Calibri" w:hAnsi="Arial" w:cs="Arial"/>
          <w:sz w:val="24"/>
          <w:lang w:val="en-GB"/>
        </w:rPr>
        <w:t>]</w:t>
      </w:r>
    </w:p>
    <w:p w14:paraId="387421E2" w14:textId="2B9C0226" w:rsidR="00A462B4" w:rsidRPr="00A462B4" w:rsidRDefault="00A462B4" w:rsidP="001664EB">
      <w:pPr>
        <w:numPr>
          <w:ilvl w:val="0"/>
          <w:numId w:val="22"/>
        </w:numPr>
        <w:spacing w:after="0" w:line="276" w:lineRule="auto"/>
        <w:ind w:left="426"/>
        <w:contextualSpacing/>
        <w:rPr>
          <w:rFonts w:ascii="Arial" w:eastAsia="Calibri" w:hAnsi="Arial" w:cs="Arial"/>
          <w:sz w:val="24"/>
          <w:lang w:val="en-GB"/>
        </w:rPr>
      </w:pPr>
      <w:r w:rsidRPr="00A462B4">
        <w:rPr>
          <w:rFonts w:ascii="Arial" w:eastAsia="Calibri" w:hAnsi="Arial" w:cs="Arial"/>
          <w:sz w:val="24"/>
          <w:u w:val="single"/>
          <w:lang w:val="en-GB"/>
        </w:rPr>
        <w:t>on the other hand:</w:t>
      </w:r>
      <w:r w:rsidR="008B3F08">
        <w:rPr>
          <w:rFonts w:ascii="Arial" w:eastAsia="Calibri" w:hAnsi="Arial" w:cs="Arial"/>
          <w:sz w:val="24"/>
          <w:lang w:val="en-GB"/>
        </w:rPr>
        <w:t xml:space="preserve"> </w:t>
      </w:r>
      <w:r w:rsidRPr="00A462B4">
        <w:rPr>
          <w:rFonts w:ascii="Arial" w:eastAsia="Calibri" w:hAnsi="Arial" w:cs="Arial"/>
          <w:sz w:val="24"/>
          <w:lang w:val="en-GB"/>
        </w:rPr>
        <w:t xml:space="preserve">the author ignores the fact that Walt undergoes a development in the film; </w:t>
      </w:r>
      <w:r w:rsidR="00AA27A3">
        <w:rPr>
          <w:rFonts w:ascii="Arial" w:eastAsia="Calibri" w:hAnsi="Arial" w:cs="Arial"/>
          <w:sz w:val="24"/>
          <w:lang w:val="en-GB"/>
        </w:rPr>
        <w:t xml:space="preserve">not only does </w:t>
      </w:r>
      <w:r w:rsidRPr="00A462B4">
        <w:rPr>
          <w:rFonts w:ascii="Arial" w:eastAsia="Calibri" w:hAnsi="Arial" w:cs="Arial"/>
          <w:sz w:val="24"/>
          <w:lang w:val="en-GB"/>
        </w:rPr>
        <w:t xml:space="preserve">he overcome his loneliness but also some </w:t>
      </w:r>
      <w:r w:rsidR="008B3F08">
        <w:rPr>
          <w:rFonts w:ascii="Arial" w:eastAsia="Calibri" w:hAnsi="Arial" w:cs="Arial"/>
          <w:sz w:val="24"/>
          <w:lang w:val="en-GB"/>
        </w:rPr>
        <w:t xml:space="preserve">of </w:t>
      </w:r>
      <w:r w:rsidRPr="00A462B4">
        <w:rPr>
          <w:rFonts w:ascii="Arial" w:eastAsia="Calibri" w:hAnsi="Arial" w:cs="Arial"/>
          <w:sz w:val="24"/>
          <w:lang w:val="en-GB"/>
        </w:rPr>
        <w:t>his prejudices and bias (even if he cannot admit</w:t>
      </w:r>
      <w:r w:rsidR="00AA27A3">
        <w:rPr>
          <w:rFonts w:ascii="Arial" w:eastAsia="Calibri" w:hAnsi="Arial" w:cs="Arial"/>
          <w:sz w:val="24"/>
          <w:lang w:val="en-GB"/>
        </w:rPr>
        <w:t xml:space="preserve"> to</w:t>
      </w:r>
      <w:r w:rsidRPr="00A462B4">
        <w:rPr>
          <w:rFonts w:ascii="Arial" w:eastAsia="Calibri" w:hAnsi="Arial" w:cs="Arial"/>
          <w:sz w:val="24"/>
          <w:lang w:val="en-GB"/>
        </w:rPr>
        <w:t xml:space="preserve"> that and on the outside still seems to be his old self)</w:t>
      </w:r>
      <w:r w:rsidR="000C7CA9">
        <w:rPr>
          <w:rFonts w:ascii="Arial" w:eastAsia="Calibri" w:hAnsi="Arial" w:cs="Arial"/>
          <w:sz w:val="24"/>
          <w:lang w:val="en-GB"/>
        </w:rPr>
        <w:t>; he opens up to a new world/ culture and tries to support this community (within the boundaries of a set of values that remains questionable until the end); thus, he actually makes an effort at trying to establish a sense of belonging in a world that so far has been alien and threatening to him without giving up on his old self</w:t>
      </w:r>
      <w:r w:rsidR="00385BE2">
        <w:rPr>
          <w:lang w:val="en-GB"/>
        </w:rPr>
        <w:t xml:space="preserve"> </w:t>
      </w:r>
      <w:r w:rsidR="00385BE2">
        <w:rPr>
          <w:rFonts w:ascii="Arial" w:eastAsia="Calibri" w:hAnsi="Arial" w:cs="Arial"/>
          <w:sz w:val="24"/>
          <w:lang w:val="en-GB"/>
        </w:rPr>
        <w:t xml:space="preserve">completely </w:t>
      </w:r>
      <w:r w:rsidR="008B3F08">
        <w:rPr>
          <w:rFonts w:ascii="Arial" w:eastAsia="Calibri" w:hAnsi="Arial" w:cs="Arial"/>
          <w:sz w:val="24"/>
          <w:lang w:val="en-GB"/>
        </w:rPr>
        <w:t>[+</w:t>
      </w:r>
      <w:r w:rsidR="008B3F08" w:rsidRPr="008B3F08">
        <w:rPr>
          <w:rFonts w:ascii="Arial" w:eastAsia="Calibri" w:hAnsi="Arial" w:cs="Arial"/>
          <w:i/>
          <w:iCs/>
          <w:sz w:val="24"/>
          <w:lang w:val="en-GB"/>
        </w:rPr>
        <w:t>Beispiele aus dem Film</w:t>
      </w:r>
      <w:r w:rsidR="008B3F08">
        <w:rPr>
          <w:rFonts w:ascii="Arial" w:eastAsia="Calibri" w:hAnsi="Arial" w:cs="Arial"/>
          <w:sz w:val="24"/>
          <w:lang w:val="en-GB"/>
        </w:rPr>
        <w:t>]</w:t>
      </w:r>
    </w:p>
    <w:p w14:paraId="5A44B6D0" w14:textId="77777777" w:rsidR="00DD5BCC" w:rsidRPr="000C7CA9" w:rsidRDefault="00DD5BCC" w:rsidP="001664EB">
      <w:pPr>
        <w:spacing w:after="0" w:line="276" w:lineRule="auto"/>
        <w:ind w:left="426"/>
        <w:contextualSpacing/>
        <w:rPr>
          <w:rFonts w:ascii="Arial" w:eastAsia="Calibri" w:hAnsi="Arial" w:cs="Arial"/>
          <w:sz w:val="24"/>
          <w:lang w:val="en-GB"/>
        </w:rPr>
      </w:pPr>
    </w:p>
    <w:p w14:paraId="19262FFE" w14:textId="77777777" w:rsidR="001664EB" w:rsidRPr="002A3B08" w:rsidRDefault="001664EB">
      <w:pPr>
        <w:rPr>
          <w:rFonts w:ascii="Arial" w:eastAsia="Calibri" w:hAnsi="Arial" w:cs="Arial"/>
          <w:b/>
          <w:bCs/>
          <w:sz w:val="28"/>
          <w:szCs w:val="24"/>
          <w:lang w:val="en-GB"/>
        </w:rPr>
      </w:pPr>
      <w:r w:rsidRPr="002A3B08">
        <w:rPr>
          <w:rFonts w:ascii="Arial" w:eastAsia="Calibri" w:hAnsi="Arial" w:cs="Arial"/>
          <w:b/>
          <w:bCs/>
          <w:sz w:val="28"/>
          <w:szCs w:val="24"/>
          <w:lang w:val="en-GB"/>
        </w:rPr>
        <w:br w:type="page"/>
      </w:r>
    </w:p>
    <w:p w14:paraId="690BE25C" w14:textId="77777777" w:rsidR="001664EB" w:rsidRDefault="001664EB" w:rsidP="001664EB">
      <w:pPr>
        <w:spacing w:after="0" w:line="276" w:lineRule="auto"/>
        <w:ind w:left="-284"/>
        <w:rPr>
          <w:rFonts w:ascii="Arial" w:eastAsia="Calibri" w:hAnsi="Arial" w:cs="Arial"/>
          <w:b/>
          <w:bCs/>
          <w:sz w:val="28"/>
          <w:szCs w:val="24"/>
        </w:rPr>
      </w:pPr>
      <w:r>
        <w:rPr>
          <w:rFonts w:ascii="Arial" w:eastAsia="Calibri" w:hAnsi="Arial" w:cs="Arial"/>
          <w:b/>
          <w:bCs/>
          <w:sz w:val="28"/>
          <w:szCs w:val="24"/>
        </w:rPr>
        <w:lastRenderedPageBreak/>
        <w:t>B) Dialogischer Teil</w:t>
      </w:r>
    </w:p>
    <w:p w14:paraId="4B8E06AD" w14:textId="77777777" w:rsidR="000C7CA9" w:rsidRDefault="000C7CA9" w:rsidP="000C7CA9">
      <w:pPr>
        <w:spacing w:after="0" w:line="276" w:lineRule="auto"/>
        <w:ind w:left="-284"/>
        <w:rPr>
          <w:rFonts w:ascii="Arial" w:eastAsia="Calibri" w:hAnsi="Arial" w:cs="Arial"/>
          <w:b/>
          <w:bCs/>
          <w:sz w:val="24"/>
        </w:rPr>
      </w:pPr>
    </w:p>
    <w:p w14:paraId="36EECC00" w14:textId="77777777" w:rsidR="00CA797C" w:rsidRDefault="00CA797C" w:rsidP="00CA797C">
      <w:pPr>
        <w:spacing w:after="0" w:line="276" w:lineRule="auto"/>
        <w:ind w:left="-284"/>
        <w:rPr>
          <w:rFonts w:ascii="Arial" w:eastAsia="Calibri" w:hAnsi="Arial" w:cs="Arial"/>
          <w:b/>
          <w:bCs/>
          <w:color w:val="000000"/>
          <w:sz w:val="24"/>
        </w:rPr>
      </w:pPr>
      <w:r>
        <w:rPr>
          <w:rFonts w:ascii="Arial" w:eastAsia="Calibri" w:hAnsi="Arial" w:cs="Arial"/>
          <w:b/>
          <w:bCs/>
          <w:color w:val="000000"/>
          <w:sz w:val="24"/>
        </w:rPr>
        <w:t>Erweiterung des Umfelds der Aufgabe</w:t>
      </w:r>
    </w:p>
    <w:p w14:paraId="3EAA6C14" w14:textId="77777777" w:rsidR="00CA797C" w:rsidRDefault="00CA797C" w:rsidP="000C7CA9">
      <w:pPr>
        <w:spacing w:after="0" w:line="276" w:lineRule="auto"/>
        <w:ind w:left="-284"/>
        <w:rPr>
          <w:rFonts w:ascii="Arial" w:eastAsia="Calibri" w:hAnsi="Arial" w:cs="Arial"/>
          <w:sz w:val="24"/>
        </w:rPr>
      </w:pPr>
    </w:p>
    <w:p w14:paraId="22A2FCC8" w14:textId="23B3AAC1" w:rsidR="000C7CA9" w:rsidRDefault="000C7CA9" w:rsidP="000C7CA9">
      <w:pPr>
        <w:spacing w:after="0" w:line="276" w:lineRule="auto"/>
        <w:ind w:left="-284"/>
        <w:rPr>
          <w:rFonts w:ascii="Arial" w:eastAsia="Calibri" w:hAnsi="Arial" w:cs="Arial"/>
          <w:b/>
          <w:bCs/>
          <w:sz w:val="24"/>
        </w:rPr>
      </w:pPr>
      <w:r w:rsidRPr="000C7CA9">
        <w:rPr>
          <w:rFonts w:ascii="Arial" w:eastAsia="Calibri" w:hAnsi="Arial" w:cs="Arial"/>
          <w:sz w:val="24"/>
        </w:rPr>
        <w:t xml:space="preserve">Der </w:t>
      </w:r>
      <w:r w:rsidR="00DD5BCC" w:rsidRPr="009F62C0">
        <w:rPr>
          <w:rFonts w:ascii="Arial" w:eastAsia="Calibri" w:hAnsi="Arial" w:cs="Arial"/>
          <w:sz w:val="24"/>
          <w:u w:val="single"/>
        </w:rPr>
        <w:t>erste Impuls</w:t>
      </w:r>
      <w:r w:rsidR="00DD5BCC" w:rsidRPr="00DD5BCC">
        <w:rPr>
          <w:rFonts w:ascii="Arial" w:eastAsia="Calibri" w:hAnsi="Arial" w:cs="Arial"/>
          <w:sz w:val="24"/>
        </w:rPr>
        <w:t xml:space="preserve"> soll der Tatsache Rechnung tragen, das TMK</w:t>
      </w:r>
      <w:r>
        <w:rPr>
          <w:rFonts w:ascii="Arial" w:eastAsia="Calibri" w:hAnsi="Arial" w:cs="Arial"/>
          <w:sz w:val="24"/>
        </w:rPr>
        <w:t xml:space="preserve"> </w:t>
      </w:r>
      <w:r w:rsidR="00DD5BCC" w:rsidRPr="00DD5BCC">
        <w:rPr>
          <w:rFonts w:ascii="Arial" w:eastAsia="Calibri" w:hAnsi="Arial" w:cs="Arial"/>
          <w:sz w:val="24"/>
        </w:rPr>
        <w:t>in der Unterrichtseinheit eine große Rolle gespielt hat</w:t>
      </w:r>
      <w:r>
        <w:rPr>
          <w:rFonts w:ascii="Arial" w:eastAsia="Calibri" w:hAnsi="Arial" w:cs="Arial"/>
          <w:b/>
          <w:bCs/>
          <w:sz w:val="24"/>
        </w:rPr>
        <w:t xml:space="preserve"> </w:t>
      </w:r>
      <w:r w:rsidRPr="000C7CA9">
        <w:rPr>
          <w:rFonts w:ascii="Arial" w:eastAsia="Calibri" w:hAnsi="Arial" w:cs="Arial"/>
          <w:sz w:val="24"/>
        </w:rPr>
        <w:t>und</w:t>
      </w:r>
      <w:r>
        <w:rPr>
          <w:rFonts w:ascii="Arial" w:eastAsia="Calibri" w:hAnsi="Arial" w:cs="Arial"/>
          <w:b/>
          <w:bCs/>
          <w:sz w:val="24"/>
        </w:rPr>
        <w:t xml:space="preserve"> </w:t>
      </w:r>
      <w:r w:rsidR="00DD5BCC" w:rsidRPr="00DD5BCC">
        <w:rPr>
          <w:rFonts w:ascii="Arial" w:eastAsia="Calibri" w:hAnsi="Arial" w:cs="Arial"/>
          <w:sz w:val="24"/>
        </w:rPr>
        <w:t>ebenfalls Bestandteil der mündlichen Prüfung sein soll</w:t>
      </w:r>
      <w:r>
        <w:rPr>
          <w:rFonts w:ascii="Arial" w:eastAsia="Calibri" w:hAnsi="Arial" w:cs="Arial"/>
          <w:sz w:val="24"/>
        </w:rPr>
        <w:t>te.</w:t>
      </w:r>
    </w:p>
    <w:p w14:paraId="61C847A4" w14:textId="77777777" w:rsidR="00DD5BCC" w:rsidRDefault="000C7CA9" w:rsidP="000C7CA9">
      <w:pPr>
        <w:spacing w:after="0" w:line="276" w:lineRule="auto"/>
        <w:ind w:left="-28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</w:t>
      </w:r>
      <w:r w:rsidR="00DD5BCC" w:rsidRPr="00DD5BCC">
        <w:rPr>
          <w:rFonts w:ascii="Arial" w:eastAsia="Calibri" w:hAnsi="Arial" w:cs="Arial"/>
          <w:sz w:val="24"/>
        </w:rPr>
        <w:t xml:space="preserve">er </w:t>
      </w:r>
      <w:r w:rsidR="00DD5BCC" w:rsidRPr="009F62C0">
        <w:rPr>
          <w:rFonts w:ascii="Arial" w:eastAsia="Calibri" w:hAnsi="Arial" w:cs="Arial"/>
          <w:sz w:val="24"/>
          <w:u w:val="single"/>
        </w:rPr>
        <w:t>zweite Impuls</w:t>
      </w:r>
      <w:r w:rsidR="00DD5BCC" w:rsidRPr="00DD5BCC">
        <w:rPr>
          <w:rFonts w:ascii="Arial" w:eastAsia="Calibri" w:hAnsi="Arial" w:cs="Arial"/>
          <w:sz w:val="24"/>
        </w:rPr>
        <w:t xml:space="preserve"> soll beispielhaft zeigen, wie weitere soziokulturelle Themen des Bildungsplans an die Thematik des Textes angeknüpft werden können (</w:t>
      </w:r>
      <w:r w:rsidR="00DD5BCC" w:rsidRPr="00DD5BCC">
        <w:rPr>
          <w:rFonts w:ascii="Arial" w:eastAsia="Calibri" w:hAnsi="Arial" w:cs="Arial"/>
          <w:i/>
          <w:sz w:val="24"/>
        </w:rPr>
        <w:t>immigration, acculturation vs. parallel societies, racial equality, gun control, …</w:t>
      </w:r>
      <w:r w:rsidR="00DD5BCC" w:rsidRPr="00DD5BCC">
        <w:rPr>
          <w:rFonts w:ascii="Arial" w:eastAsia="Calibri" w:hAnsi="Arial" w:cs="Arial"/>
          <w:sz w:val="24"/>
        </w:rPr>
        <w:t>)</w:t>
      </w:r>
      <w:r w:rsidR="009F62C0">
        <w:rPr>
          <w:rFonts w:ascii="Arial" w:eastAsia="Calibri" w:hAnsi="Arial" w:cs="Arial"/>
          <w:sz w:val="24"/>
        </w:rPr>
        <w:t>.</w:t>
      </w:r>
    </w:p>
    <w:p w14:paraId="5B714740" w14:textId="77777777" w:rsidR="000C7CA9" w:rsidRDefault="000C7CA9" w:rsidP="000C7CA9">
      <w:pPr>
        <w:spacing w:after="0" w:line="276" w:lineRule="auto"/>
        <w:ind w:left="-284"/>
        <w:rPr>
          <w:rFonts w:ascii="Arial" w:eastAsia="Calibri" w:hAnsi="Arial" w:cs="Arial"/>
          <w:sz w:val="24"/>
        </w:rPr>
      </w:pPr>
    </w:p>
    <w:p w14:paraId="23C758F0" w14:textId="77777777" w:rsidR="000C7CA9" w:rsidRDefault="000C7CA9" w:rsidP="000C7CA9">
      <w:pPr>
        <w:spacing w:after="0" w:line="276" w:lineRule="auto"/>
        <w:ind w:left="-284"/>
        <w:rPr>
          <w:rFonts w:ascii="Arial" w:eastAsia="Calibri" w:hAnsi="Arial" w:cs="Arial"/>
          <w:i/>
          <w:iCs/>
          <w:sz w:val="24"/>
          <w:lang w:val="en-GB"/>
        </w:rPr>
      </w:pPr>
      <w:r w:rsidRPr="000C7CA9">
        <w:rPr>
          <w:rFonts w:ascii="Arial" w:eastAsia="Calibri" w:hAnsi="Arial" w:cs="Arial"/>
          <w:i/>
          <w:iCs/>
          <w:sz w:val="24"/>
          <w:lang w:val="en-GB"/>
        </w:rPr>
        <w:t>1.</w:t>
      </w:r>
      <w:r w:rsidRPr="000C7CA9">
        <w:rPr>
          <w:rFonts w:ascii="Arial" w:eastAsia="Calibri" w:hAnsi="Arial" w:cs="Arial"/>
          <w:i/>
          <w:iCs/>
          <w:sz w:val="24"/>
          <w:lang w:val="en-GB"/>
        </w:rPr>
        <w:tab/>
        <w:t>Walt as the heroic saviour or the isolated old man? Give examples of how cinematic devices are employed in Gran Torino to support either view.</w:t>
      </w:r>
    </w:p>
    <w:p w14:paraId="31ABBE3D" w14:textId="6F9C14CE" w:rsidR="000C7CA9" w:rsidRDefault="000C7CA9" w:rsidP="000C7CA9">
      <w:pPr>
        <w:pStyle w:val="Listenabsatz"/>
        <w:numPr>
          <w:ilvl w:val="0"/>
          <w:numId w:val="25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 w:rsidRPr="000C7CA9">
        <w:rPr>
          <w:rFonts w:ascii="Arial" w:eastAsia="Calibri" w:hAnsi="Arial" w:cs="Arial"/>
          <w:sz w:val="24"/>
          <w:u w:val="single"/>
          <w:lang w:val="en-GB"/>
        </w:rPr>
        <w:t>heroic saviour</w:t>
      </w:r>
      <w:r>
        <w:rPr>
          <w:rFonts w:ascii="Arial" w:eastAsia="Calibri" w:hAnsi="Arial" w:cs="Arial"/>
          <w:sz w:val="24"/>
          <w:lang w:val="en-GB"/>
        </w:rPr>
        <w:t>: in the final scene, Walt is shot and falls to the ground; his posture reminds the viewer of Jesus on the cross (</w:t>
      </w:r>
      <w:r w:rsidR="009F62C0">
        <w:rPr>
          <w:rFonts w:ascii="Arial" w:eastAsia="Calibri" w:hAnsi="Arial" w:cs="Arial"/>
          <w:sz w:val="24"/>
          <w:lang w:val="en-GB"/>
        </w:rPr>
        <w:t>h</w:t>
      </w:r>
      <w:r>
        <w:rPr>
          <w:rFonts w:ascii="Arial" w:eastAsia="Calibri" w:hAnsi="Arial" w:cs="Arial"/>
          <w:sz w:val="24"/>
          <w:lang w:val="en-GB"/>
        </w:rPr>
        <w:t>is arms spread); this effect is enhanced by the fact that he is filmed from above (bird’s eye view); the camera is moving further and further away from him</w:t>
      </w:r>
      <w:r w:rsidR="009F62C0">
        <w:rPr>
          <w:rFonts w:ascii="Arial" w:eastAsia="Calibri" w:hAnsi="Arial" w:cs="Arial"/>
          <w:sz w:val="24"/>
          <w:lang w:val="en-GB"/>
        </w:rPr>
        <w:t xml:space="preserve">, thus maybe even </w:t>
      </w:r>
      <w:r>
        <w:rPr>
          <w:rFonts w:ascii="Arial" w:eastAsia="Calibri" w:hAnsi="Arial" w:cs="Arial"/>
          <w:sz w:val="24"/>
          <w:lang w:val="en-GB"/>
        </w:rPr>
        <w:t xml:space="preserve">suggesting </w:t>
      </w:r>
      <w:r w:rsidR="009F62C0">
        <w:rPr>
          <w:rFonts w:ascii="Arial" w:eastAsia="Calibri" w:hAnsi="Arial" w:cs="Arial"/>
          <w:sz w:val="24"/>
          <w:lang w:val="en-GB"/>
        </w:rPr>
        <w:t xml:space="preserve">that </w:t>
      </w:r>
      <w:r>
        <w:rPr>
          <w:rFonts w:ascii="Arial" w:eastAsia="Calibri" w:hAnsi="Arial" w:cs="Arial"/>
          <w:sz w:val="24"/>
          <w:lang w:val="en-GB"/>
        </w:rPr>
        <w:t xml:space="preserve">his soul </w:t>
      </w:r>
      <w:r w:rsidR="009F62C0">
        <w:rPr>
          <w:rFonts w:ascii="Arial" w:eastAsia="Calibri" w:hAnsi="Arial" w:cs="Arial"/>
          <w:sz w:val="24"/>
          <w:lang w:val="en-GB"/>
        </w:rPr>
        <w:t xml:space="preserve">is rising </w:t>
      </w:r>
      <w:r>
        <w:rPr>
          <w:rFonts w:ascii="Arial" w:eastAsia="Calibri" w:hAnsi="Arial" w:cs="Arial"/>
          <w:sz w:val="24"/>
          <w:lang w:val="en-GB"/>
        </w:rPr>
        <w:t>up to the sky; therefore</w:t>
      </w:r>
      <w:r w:rsidR="00AA27A3">
        <w:rPr>
          <w:rFonts w:ascii="Arial" w:eastAsia="Calibri" w:hAnsi="Arial" w:cs="Arial"/>
          <w:sz w:val="24"/>
          <w:lang w:val="en-GB"/>
        </w:rPr>
        <w:t>,</w:t>
      </w:r>
      <w:r>
        <w:rPr>
          <w:rFonts w:ascii="Arial" w:eastAsia="Calibri" w:hAnsi="Arial" w:cs="Arial"/>
          <w:sz w:val="24"/>
          <w:lang w:val="en-GB"/>
        </w:rPr>
        <w:t xml:space="preserve"> Walt’s last moment in the film clearly </w:t>
      </w:r>
      <w:r w:rsidR="009F62C0">
        <w:rPr>
          <w:rFonts w:ascii="Arial" w:eastAsia="Calibri" w:hAnsi="Arial" w:cs="Arial"/>
          <w:sz w:val="24"/>
          <w:lang w:val="en-GB"/>
        </w:rPr>
        <w:t>has</w:t>
      </w:r>
      <w:r>
        <w:rPr>
          <w:rFonts w:ascii="Arial" w:eastAsia="Calibri" w:hAnsi="Arial" w:cs="Arial"/>
          <w:sz w:val="24"/>
          <w:lang w:val="en-GB"/>
        </w:rPr>
        <w:t xml:space="preserve"> religious connotations, emphasising the heroic sacrifice Walt has made</w:t>
      </w:r>
      <w:r w:rsidR="00385BE2">
        <w:rPr>
          <w:rFonts w:ascii="Arial" w:eastAsia="Calibri" w:hAnsi="Arial" w:cs="Arial"/>
          <w:sz w:val="24"/>
          <w:lang w:val="en-GB"/>
        </w:rPr>
        <w:t xml:space="preserve"> (martyr?)</w:t>
      </w:r>
    </w:p>
    <w:p w14:paraId="24ADF5D7" w14:textId="731597FB" w:rsidR="000C7CA9" w:rsidRDefault="000C7CA9" w:rsidP="000C7CA9">
      <w:pPr>
        <w:pStyle w:val="Listenabsatz"/>
        <w:numPr>
          <w:ilvl w:val="0"/>
          <w:numId w:val="25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 w:rsidRPr="000C7CA9">
        <w:rPr>
          <w:rFonts w:ascii="Arial" w:eastAsia="Calibri" w:hAnsi="Arial" w:cs="Arial"/>
          <w:sz w:val="24"/>
          <w:u w:val="single"/>
          <w:lang w:val="en-GB"/>
        </w:rPr>
        <w:t>grumpy old man</w:t>
      </w:r>
      <w:r>
        <w:rPr>
          <w:rFonts w:ascii="Arial" w:eastAsia="Calibri" w:hAnsi="Arial" w:cs="Arial"/>
          <w:sz w:val="24"/>
          <w:lang w:val="en-GB"/>
        </w:rPr>
        <w:t xml:space="preserve">: </w:t>
      </w:r>
      <w:r w:rsidR="00393A43">
        <w:rPr>
          <w:rFonts w:ascii="Arial" w:eastAsia="Calibri" w:hAnsi="Arial" w:cs="Arial"/>
          <w:sz w:val="24"/>
          <w:lang w:val="en-GB"/>
        </w:rPr>
        <w:t xml:space="preserve">again and again he </w:t>
      </w:r>
      <w:r w:rsidR="00AA27A3">
        <w:rPr>
          <w:rFonts w:ascii="Arial" w:eastAsia="Calibri" w:hAnsi="Arial" w:cs="Arial"/>
          <w:sz w:val="24"/>
          <w:lang w:val="en-GB"/>
        </w:rPr>
        <w:t xml:space="preserve">is </w:t>
      </w:r>
      <w:r w:rsidR="00393A43">
        <w:rPr>
          <w:rFonts w:ascii="Arial" w:eastAsia="Calibri" w:hAnsi="Arial" w:cs="Arial"/>
          <w:sz w:val="24"/>
          <w:lang w:val="en-GB"/>
        </w:rPr>
        <w:t>presented as a grumpy old man stuck in his habits and locked up in a world of his own; a world that his determined by loneliness (Walt alone on the porch, drinking be</w:t>
      </w:r>
      <w:r w:rsidR="00AA27A3">
        <w:rPr>
          <w:rFonts w:ascii="Arial" w:eastAsia="Calibri" w:hAnsi="Arial" w:cs="Arial"/>
          <w:sz w:val="24"/>
          <w:lang w:val="en-GB"/>
        </w:rPr>
        <w:t>e</w:t>
      </w:r>
      <w:r w:rsidR="00393A43">
        <w:rPr>
          <w:rFonts w:ascii="Arial" w:eastAsia="Calibri" w:hAnsi="Arial" w:cs="Arial"/>
          <w:sz w:val="24"/>
          <w:lang w:val="en-GB"/>
        </w:rPr>
        <w:t>r, just staring out into the neighbourhood) and boring routines (Walt mowing the lawn; bird’s eye view – presenting Walt as a tiny figure in his fort)</w:t>
      </w:r>
    </w:p>
    <w:p w14:paraId="40BCFE1D" w14:textId="60C3C9A6" w:rsidR="00393A43" w:rsidRDefault="00393A43" w:rsidP="000C7CA9">
      <w:pPr>
        <w:pStyle w:val="Listenabsatz"/>
        <w:numPr>
          <w:ilvl w:val="0"/>
          <w:numId w:val="25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 w:rsidRPr="008B3F08">
        <w:rPr>
          <w:rFonts w:ascii="Arial" w:eastAsia="Calibri" w:hAnsi="Arial" w:cs="Arial"/>
          <w:sz w:val="24"/>
          <w:u w:val="single"/>
          <w:lang w:val="en-GB"/>
        </w:rPr>
        <w:t>all in all:</w:t>
      </w:r>
      <w:r>
        <w:rPr>
          <w:rFonts w:ascii="Arial" w:eastAsia="Calibri" w:hAnsi="Arial" w:cs="Arial"/>
          <w:sz w:val="24"/>
          <w:lang w:val="en-GB"/>
        </w:rPr>
        <w:t xml:space="preserve"> both presentations of Walt are important in the film and they </w:t>
      </w:r>
      <w:r w:rsidR="008B3F08">
        <w:rPr>
          <w:rFonts w:ascii="Arial" w:eastAsia="Calibri" w:hAnsi="Arial" w:cs="Arial"/>
          <w:sz w:val="24"/>
          <w:lang w:val="en-GB"/>
        </w:rPr>
        <w:t>do not</w:t>
      </w:r>
      <w:r>
        <w:rPr>
          <w:rFonts w:ascii="Arial" w:eastAsia="Calibri" w:hAnsi="Arial" w:cs="Arial"/>
          <w:sz w:val="24"/>
          <w:lang w:val="en-GB"/>
        </w:rPr>
        <w:t xml:space="preserve"> contradict each other: Walt definitely is a grumpy, stuck-up old man who doesn’t </w:t>
      </w:r>
      <w:r w:rsidR="009F62C0">
        <w:rPr>
          <w:rFonts w:ascii="Arial" w:eastAsia="Calibri" w:hAnsi="Arial" w:cs="Arial"/>
          <w:sz w:val="24"/>
          <w:lang w:val="en-GB"/>
        </w:rPr>
        <w:t>seem</w:t>
      </w:r>
      <w:r>
        <w:rPr>
          <w:rFonts w:ascii="Arial" w:eastAsia="Calibri" w:hAnsi="Arial" w:cs="Arial"/>
          <w:sz w:val="24"/>
          <w:lang w:val="en-GB"/>
        </w:rPr>
        <w:t xml:space="preserve"> to have developed a sense of belonging and who has great difficulties opening up to people; however, once he has taken a liking to Thao and his family, he supports  them in every way he can; the fact that </w:t>
      </w:r>
      <w:r w:rsidR="008B3F08">
        <w:rPr>
          <w:rFonts w:ascii="Arial" w:eastAsia="Calibri" w:hAnsi="Arial" w:cs="Arial"/>
          <w:sz w:val="24"/>
          <w:lang w:val="en-GB"/>
        </w:rPr>
        <w:t>Walt</w:t>
      </w:r>
      <w:r>
        <w:rPr>
          <w:rFonts w:ascii="Arial" w:eastAsia="Calibri" w:hAnsi="Arial" w:cs="Arial"/>
          <w:sz w:val="24"/>
          <w:lang w:val="en-GB"/>
        </w:rPr>
        <w:t xml:space="preserve"> sacrifices his life for </w:t>
      </w:r>
      <w:r w:rsidR="008B3F08">
        <w:rPr>
          <w:rFonts w:ascii="Arial" w:eastAsia="Calibri" w:hAnsi="Arial" w:cs="Arial"/>
          <w:sz w:val="24"/>
          <w:lang w:val="en-GB"/>
        </w:rPr>
        <w:t>Thao</w:t>
      </w:r>
      <w:r>
        <w:rPr>
          <w:rFonts w:ascii="Arial" w:eastAsia="Calibri" w:hAnsi="Arial" w:cs="Arial"/>
          <w:sz w:val="24"/>
          <w:lang w:val="en-GB"/>
        </w:rPr>
        <w:t xml:space="preserve"> in the end shows a truly heroic side of him; it also shows how </w:t>
      </w:r>
      <w:r w:rsidR="0048421F">
        <w:rPr>
          <w:rFonts w:ascii="Arial" w:eastAsia="Calibri" w:hAnsi="Arial" w:cs="Arial"/>
          <w:sz w:val="24"/>
          <w:lang w:val="en-GB"/>
        </w:rPr>
        <w:t xml:space="preserve">a </w:t>
      </w:r>
      <w:r>
        <w:rPr>
          <w:rFonts w:ascii="Arial" w:eastAsia="Calibri" w:hAnsi="Arial" w:cs="Arial"/>
          <w:sz w:val="24"/>
          <w:lang w:val="en-GB"/>
        </w:rPr>
        <w:t xml:space="preserve">true </w:t>
      </w:r>
      <w:r w:rsidR="0048421F">
        <w:rPr>
          <w:rFonts w:ascii="Arial" w:eastAsia="Calibri" w:hAnsi="Arial" w:cs="Arial"/>
          <w:sz w:val="24"/>
          <w:lang w:val="en-GB"/>
        </w:rPr>
        <w:t xml:space="preserve">sense of </w:t>
      </w:r>
      <w:r>
        <w:rPr>
          <w:rFonts w:ascii="Arial" w:eastAsia="Calibri" w:hAnsi="Arial" w:cs="Arial"/>
          <w:sz w:val="24"/>
          <w:lang w:val="en-GB"/>
        </w:rPr>
        <w:t>belonging can change a person</w:t>
      </w:r>
    </w:p>
    <w:p w14:paraId="2D6D838A" w14:textId="77777777" w:rsidR="00393A43" w:rsidRPr="000C7CA9" w:rsidRDefault="00393A43" w:rsidP="00393A43">
      <w:pPr>
        <w:pStyle w:val="Listenabsatz"/>
        <w:spacing w:after="0" w:line="276" w:lineRule="auto"/>
        <w:ind w:left="436"/>
        <w:rPr>
          <w:rFonts w:ascii="Arial" w:eastAsia="Calibri" w:hAnsi="Arial" w:cs="Arial"/>
          <w:sz w:val="24"/>
          <w:lang w:val="en-GB"/>
        </w:rPr>
      </w:pPr>
    </w:p>
    <w:p w14:paraId="5D5C1947" w14:textId="77777777" w:rsidR="00393A43" w:rsidRDefault="00393A43" w:rsidP="00393A43">
      <w:pPr>
        <w:spacing w:after="0" w:line="276" w:lineRule="auto"/>
        <w:rPr>
          <w:rFonts w:ascii="Arial" w:eastAsia="Calibri" w:hAnsi="Arial" w:cs="Arial"/>
          <w:i/>
          <w:iCs/>
          <w:sz w:val="24"/>
          <w:lang w:val="en-GB"/>
        </w:rPr>
      </w:pPr>
      <w:r>
        <w:rPr>
          <w:rFonts w:ascii="Arial" w:eastAsia="Calibri" w:hAnsi="Arial" w:cs="Arial"/>
          <w:i/>
          <w:iCs/>
          <w:sz w:val="24"/>
          <w:lang w:val="en-GB"/>
        </w:rPr>
        <w:t>2</w:t>
      </w:r>
      <w:r w:rsidRPr="00393A43">
        <w:rPr>
          <w:rFonts w:ascii="Arial" w:eastAsia="Calibri" w:hAnsi="Arial" w:cs="Arial"/>
          <w:i/>
          <w:iCs/>
          <w:sz w:val="24"/>
          <w:lang w:val="en-GB"/>
        </w:rPr>
        <w:t>.</w:t>
      </w:r>
      <w:r w:rsidR="009F62C0">
        <w:rPr>
          <w:rFonts w:ascii="Arial" w:eastAsia="Calibri" w:hAnsi="Arial" w:cs="Arial"/>
          <w:i/>
          <w:iCs/>
          <w:sz w:val="24"/>
          <w:lang w:val="en-GB"/>
        </w:rPr>
        <w:t xml:space="preserve"> </w:t>
      </w:r>
      <w:r w:rsidRPr="00393A43">
        <w:rPr>
          <w:rFonts w:ascii="Arial" w:eastAsia="Calibri" w:hAnsi="Arial" w:cs="Arial"/>
          <w:i/>
          <w:iCs/>
          <w:sz w:val="24"/>
          <w:lang w:val="en-GB"/>
        </w:rPr>
        <w:t>Gran Torino deals with the problem of racism/ racial stereotyping. Comment on whether you think this is still a major issue in the USA today.</w:t>
      </w:r>
    </w:p>
    <w:p w14:paraId="314291F5" w14:textId="3D928954" w:rsidR="00393A43" w:rsidRPr="008B3F08" w:rsidRDefault="00393A43" w:rsidP="00393A43">
      <w:pPr>
        <w:spacing w:after="0" w:line="276" w:lineRule="auto"/>
        <w:rPr>
          <w:rFonts w:ascii="Arial" w:eastAsia="Calibri" w:hAnsi="Arial" w:cs="Arial"/>
          <w:b/>
          <w:bCs/>
          <w:color w:val="F29B1A"/>
          <w:sz w:val="24"/>
          <w:lang w:val="en-GB"/>
        </w:rPr>
      </w:pPr>
      <w:r w:rsidRPr="008B3F08">
        <w:rPr>
          <w:rFonts w:ascii="Arial" w:eastAsia="Calibri" w:hAnsi="Arial" w:cs="Arial"/>
          <w:b/>
          <w:bCs/>
          <w:color w:val="F29B1A"/>
          <w:sz w:val="24"/>
          <w:lang w:val="en-GB"/>
        </w:rPr>
        <w:t xml:space="preserve">individuelle </w:t>
      </w:r>
      <w:r w:rsidR="008B3F08" w:rsidRPr="008B3F08">
        <w:rPr>
          <w:rFonts w:ascii="Arial" w:eastAsia="Calibri" w:hAnsi="Arial" w:cs="Arial"/>
          <w:b/>
          <w:bCs/>
          <w:color w:val="F29B1A"/>
          <w:sz w:val="24"/>
          <w:lang w:val="en-GB"/>
        </w:rPr>
        <w:t>Schülera</w:t>
      </w:r>
      <w:r w:rsidRPr="008B3F08">
        <w:rPr>
          <w:rFonts w:ascii="Arial" w:eastAsia="Calibri" w:hAnsi="Arial" w:cs="Arial"/>
          <w:b/>
          <w:bCs/>
          <w:color w:val="F29B1A"/>
          <w:sz w:val="24"/>
          <w:lang w:val="en-GB"/>
        </w:rPr>
        <w:t>ntworten; mögliche Aspekte:</w:t>
      </w:r>
    </w:p>
    <w:p w14:paraId="61E643B0" w14:textId="77777777" w:rsidR="001664EB" w:rsidRPr="009F62C0" w:rsidRDefault="001664EB" w:rsidP="00393A43">
      <w:pPr>
        <w:spacing w:after="0" w:line="276" w:lineRule="auto"/>
        <w:rPr>
          <w:rFonts w:ascii="Arial" w:eastAsia="Calibri" w:hAnsi="Arial" w:cs="Arial"/>
          <w:b/>
          <w:bCs/>
          <w:color w:val="FF0000"/>
          <w:sz w:val="24"/>
          <w:lang w:val="en-GB"/>
        </w:rPr>
      </w:pPr>
    </w:p>
    <w:p w14:paraId="59BF8F0D" w14:textId="77777777" w:rsidR="00393A43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racism and racial stereotyping have always been major issues in the USA</w:t>
      </w:r>
      <w:r w:rsidR="00D126ED">
        <w:rPr>
          <w:rFonts w:ascii="Arial" w:eastAsia="Calibri" w:hAnsi="Arial" w:cs="Arial"/>
          <w:sz w:val="24"/>
          <w:lang w:val="en-GB"/>
        </w:rPr>
        <w:t>, especially with regard to black people</w:t>
      </w:r>
      <w:r>
        <w:rPr>
          <w:rFonts w:ascii="Arial" w:eastAsia="Calibri" w:hAnsi="Arial" w:cs="Arial"/>
          <w:sz w:val="24"/>
          <w:lang w:val="en-GB"/>
        </w:rPr>
        <w:t xml:space="preserve"> </w:t>
      </w:r>
    </w:p>
    <w:p w14:paraId="24DFD6F1" w14:textId="77777777" w:rsidR="00920022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after the abolition of slavery, black people were still exposed to violence, lynching,</w:t>
      </w:r>
      <w:r w:rsidRPr="00920022">
        <w:rPr>
          <w:rFonts w:ascii="Arial" w:eastAsia="Calibri" w:hAnsi="Arial" w:cs="Arial"/>
          <w:sz w:val="24"/>
          <w:lang w:val="en-GB"/>
        </w:rPr>
        <w:t xml:space="preserve"> </w:t>
      </w:r>
      <w:r>
        <w:rPr>
          <w:rFonts w:ascii="Arial" w:eastAsia="Calibri" w:hAnsi="Arial" w:cs="Arial"/>
          <w:sz w:val="24"/>
          <w:lang w:val="en-GB"/>
        </w:rPr>
        <w:t>discrimination and segregation</w:t>
      </w:r>
    </w:p>
    <w:p w14:paraId="3A45A0A3" w14:textId="521BC716" w:rsidR="00920022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the Civil Rights Movement fought against this; and although they achieved a lot, racism, especially against black people</w:t>
      </w:r>
      <w:r w:rsidR="0048421F">
        <w:rPr>
          <w:rFonts w:ascii="Arial" w:eastAsia="Calibri" w:hAnsi="Arial" w:cs="Arial"/>
          <w:sz w:val="24"/>
          <w:lang w:val="en-GB"/>
        </w:rPr>
        <w:t>,</w:t>
      </w:r>
      <w:r w:rsidR="00D126ED">
        <w:rPr>
          <w:rFonts w:ascii="Arial" w:eastAsia="Calibri" w:hAnsi="Arial" w:cs="Arial"/>
          <w:sz w:val="24"/>
          <w:lang w:val="en-GB"/>
        </w:rPr>
        <w:t xml:space="preserve"> it still is a major issue</w:t>
      </w:r>
    </w:p>
    <w:p w14:paraId="1C3052D3" w14:textId="77777777" w:rsidR="00920022" w:rsidRDefault="00920022" w:rsidP="00920022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</w:rPr>
      </w:pPr>
      <w:r w:rsidRPr="00920022">
        <w:rPr>
          <w:rFonts w:ascii="Arial" w:eastAsia="Calibri" w:hAnsi="Arial" w:cs="Arial"/>
          <w:sz w:val="24"/>
        </w:rPr>
        <w:t>subtle forms of racism [</w:t>
      </w:r>
      <w:r w:rsidRPr="008B3F08">
        <w:rPr>
          <w:rFonts w:ascii="Arial" w:eastAsia="Calibri" w:hAnsi="Arial" w:cs="Arial"/>
          <w:i/>
          <w:iCs/>
          <w:sz w:val="24"/>
        </w:rPr>
        <w:t>Beispiele aus dem Unterricht</w:t>
      </w:r>
      <w:r>
        <w:rPr>
          <w:rFonts w:ascii="Arial" w:eastAsia="Calibri" w:hAnsi="Arial" w:cs="Arial"/>
          <w:sz w:val="24"/>
        </w:rPr>
        <w:t>]</w:t>
      </w:r>
    </w:p>
    <w:p w14:paraId="04E638AE" w14:textId="77777777" w:rsidR="00920022" w:rsidRPr="00920022" w:rsidRDefault="00920022" w:rsidP="00920022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</w:rPr>
      </w:pPr>
      <w:r w:rsidRPr="00920022">
        <w:rPr>
          <w:rFonts w:ascii="Arial" w:eastAsia="Calibri" w:hAnsi="Arial" w:cs="Arial"/>
          <w:sz w:val="24"/>
        </w:rPr>
        <w:t>racist demonstrations/ open violence [</w:t>
      </w:r>
      <w:r w:rsidRPr="008B3F08">
        <w:rPr>
          <w:rFonts w:ascii="Arial" w:eastAsia="Calibri" w:hAnsi="Arial" w:cs="Arial"/>
          <w:i/>
          <w:iCs/>
          <w:sz w:val="24"/>
        </w:rPr>
        <w:t>Beispiele aus dem Unterricht</w:t>
      </w:r>
      <w:r>
        <w:rPr>
          <w:rFonts w:ascii="Arial" w:eastAsia="Calibri" w:hAnsi="Arial" w:cs="Arial"/>
          <w:sz w:val="24"/>
        </w:rPr>
        <w:t>]</w:t>
      </w:r>
    </w:p>
    <w:p w14:paraId="0F191E64" w14:textId="77777777" w:rsidR="00920022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 w:rsidRPr="00920022">
        <w:rPr>
          <w:rFonts w:ascii="Arial" w:eastAsia="Calibri" w:hAnsi="Arial" w:cs="Arial"/>
          <w:sz w:val="24"/>
          <w:lang w:val="en-GB"/>
        </w:rPr>
        <w:t>racism among the police/ p</w:t>
      </w:r>
      <w:r>
        <w:rPr>
          <w:rFonts w:ascii="Arial" w:eastAsia="Calibri" w:hAnsi="Arial" w:cs="Arial"/>
          <w:sz w:val="24"/>
          <w:lang w:val="en-GB"/>
        </w:rPr>
        <w:t>olice violence [</w:t>
      </w:r>
      <w:r w:rsidRPr="008B3F08">
        <w:rPr>
          <w:rFonts w:ascii="Arial" w:eastAsia="Calibri" w:hAnsi="Arial" w:cs="Arial"/>
          <w:i/>
          <w:iCs/>
          <w:sz w:val="24"/>
          <w:lang w:val="en-GB"/>
        </w:rPr>
        <w:t>Beispiele aus dem Unterricht</w:t>
      </w:r>
      <w:r>
        <w:rPr>
          <w:rFonts w:ascii="Arial" w:eastAsia="Calibri" w:hAnsi="Arial" w:cs="Arial"/>
          <w:sz w:val="24"/>
          <w:lang w:val="en-GB"/>
        </w:rPr>
        <w:t>]</w:t>
      </w:r>
    </w:p>
    <w:p w14:paraId="51AF9820" w14:textId="77777777" w:rsidR="00920022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lastRenderedPageBreak/>
        <w:t>…</w:t>
      </w:r>
    </w:p>
    <w:p w14:paraId="586BED7F" w14:textId="1E746B80" w:rsidR="00920022" w:rsidRDefault="00920022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therefore, new movements, like #blacklivesmatter, still have to fight f</w:t>
      </w:r>
      <w:r w:rsidR="00D126ED">
        <w:rPr>
          <w:rFonts w:ascii="Arial" w:eastAsia="Calibri" w:hAnsi="Arial" w:cs="Arial"/>
          <w:sz w:val="24"/>
          <w:lang w:val="en-GB"/>
        </w:rPr>
        <w:t>or black peoples’ rights; Obama becoming the first black president of the USA has not really changed anything about that</w:t>
      </w:r>
    </w:p>
    <w:p w14:paraId="734CD5F4" w14:textId="53800E46" w:rsidR="00AA27A3" w:rsidRPr="00920022" w:rsidRDefault="00AA27A3" w:rsidP="00393A43">
      <w:pPr>
        <w:pStyle w:val="Listenabsatz"/>
        <w:numPr>
          <w:ilvl w:val="0"/>
          <w:numId w:val="26"/>
        </w:numPr>
        <w:spacing w:after="0" w:line="276" w:lineRule="auto"/>
        <w:rPr>
          <w:rFonts w:ascii="Arial" w:eastAsia="Calibri" w:hAnsi="Arial" w:cs="Arial"/>
          <w:sz w:val="24"/>
          <w:lang w:val="en-GB"/>
        </w:rPr>
      </w:pPr>
      <w:r>
        <w:rPr>
          <w:rFonts w:ascii="Arial" w:eastAsia="Calibri" w:hAnsi="Arial" w:cs="Arial"/>
          <w:sz w:val="24"/>
          <w:lang w:val="en-GB"/>
        </w:rPr>
        <w:t>…</w:t>
      </w:r>
    </w:p>
    <w:p w14:paraId="3F83143A" w14:textId="77777777" w:rsidR="00DD5BCC" w:rsidRPr="00920022" w:rsidRDefault="00DD5BCC" w:rsidP="00DD5BCC">
      <w:pPr>
        <w:spacing w:after="0" w:line="276" w:lineRule="auto"/>
        <w:rPr>
          <w:rFonts w:ascii="Arial" w:eastAsia="Calibri" w:hAnsi="Arial" w:cs="Arial"/>
          <w:sz w:val="24"/>
          <w:lang w:val="en-GB"/>
        </w:rPr>
      </w:pPr>
    </w:p>
    <w:p w14:paraId="22ABCEE9" w14:textId="77777777" w:rsidR="0030492E" w:rsidRPr="00920022" w:rsidRDefault="0030492E" w:rsidP="0030492E">
      <w:pPr>
        <w:pStyle w:val="Listenabsatz"/>
        <w:ind w:left="0"/>
        <w:rPr>
          <w:rFonts w:ascii="Verdana" w:hAnsi="Verdana"/>
          <w:color w:val="FF0000"/>
          <w:sz w:val="24"/>
          <w:lang w:val="en-GB"/>
        </w:rPr>
      </w:pPr>
    </w:p>
    <w:sectPr w:rsidR="0030492E" w:rsidRPr="00920022" w:rsidSect="00731A35">
      <w:headerReference w:type="default" r:id="rId8"/>
      <w:pgSz w:w="11906" w:h="16838"/>
      <w:pgMar w:top="99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5212" w14:textId="77777777" w:rsidR="00C423E1" w:rsidRDefault="00C423E1" w:rsidP="00731A35">
      <w:pPr>
        <w:spacing w:after="0" w:line="240" w:lineRule="auto"/>
      </w:pPr>
      <w:r>
        <w:separator/>
      </w:r>
    </w:p>
  </w:endnote>
  <w:endnote w:type="continuationSeparator" w:id="0">
    <w:p w14:paraId="546280F2" w14:textId="77777777" w:rsidR="00C423E1" w:rsidRDefault="00C423E1" w:rsidP="0073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2A4F" w14:textId="77777777" w:rsidR="00C423E1" w:rsidRDefault="00C423E1" w:rsidP="00731A35">
      <w:pPr>
        <w:spacing w:after="0" w:line="240" w:lineRule="auto"/>
      </w:pPr>
      <w:r>
        <w:separator/>
      </w:r>
    </w:p>
  </w:footnote>
  <w:footnote w:type="continuationSeparator" w:id="0">
    <w:p w14:paraId="7E603807" w14:textId="77777777" w:rsidR="00C423E1" w:rsidRDefault="00C423E1" w:rsidP="0073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62C6" w14:textId="77777777" w:rsidR="002A3B08" w:rsidRDefault="002A3B08" w:rsidP="002A3B08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</w:rPr>
    </w:pPr>
    <w:r>
      <w:rPr>
        <w:rFonts w:ascii="Times New Roman" w:hAnsi="Times New Roman"/>
      </w:rPr>
      <w:t xml:space="preserve">ZPG Englisch 2019                    </w:t>
    </w:r>
    <w:r>
      <w:rPr>
        <w:rFonts w:ascii="Times New Roman" w:hAnsi="Times New Roman"/>
        <w:i/>
      </w:rPr>
      <w:t>Die mündliche Abiturprüfung im Basisfach</w:t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ab/>
      <w:t>J. Giebeler</w:t>
    </w:r>
  </w:p>
  <w:p w14:paraId="00E61E57" w14:textId="4A537A58" w:rsidR="00731A35" w:rsidRPr="002A3B08" w:rsidRDefault="00731A35" w:rsidP="002A3B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2F"/>
    <w:multiLevelType w:val="hybridMultilevel"/>
    <w:tmpl w:val="E7E6F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F34"/>
    <w:multiLevelType w:val="hybridMultilevel"/>
    <w:tmpl w:val="F84E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FFB"/>
    <w:multiLevelType w:val="hybridMultilevel"/>
    <w:tmpl w:val="61BE0C4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FE2813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F1B"/>
    <w:multiLevelType w:val="hybridMultilevel"/>
    <w:tmpl w:val="58B6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8EC"/>
    <w:multiLevelType w:val="hybridMultilevel"/>
    <w:tmpl w:val="016C0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0F24"/>
    <w:multiLevelType w:val="hybridMultilevel"/>
    <w:tmpl w:val="088E8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08CE"/>
    <w:multiLevelType w:val="hybridMultilevel"/>
    <w:tmpl w:val="CF6A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1088"/>
    <w:multiLevelType w:val="hybridMultilevel"/>
    <w:tmpl w:val="DF4C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16C"/>
    <w:multiLevelType w:val="hybridMultilevel"/>
    <w:tmpl w:val="C3726A2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0CE0686"/>
    <w:multiLevelType w:val="hybridMultilevel"/>
    <w:tmpl w:val="93AA474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F101438"/>
    <w:multiLevelType w:val="hybridMultilevel"/>
    <w:tmpl w:val="AC2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C6F80"/>
    <w:multiLevelType w:val="hybridMultilevel"/>
    <w:tmpl w:val="93EE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556F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1B7"/>
    <w:multiLevelType w:val="hybridMultilevel"/>
    <w:tmpl w:val="0F16017A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4B3D2392"/>
    <w:multiLevelType w:val="hybridMultilevel"/>
    <w:tmpl w:val="AA1A3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5703"/>
    <w:multiLevelType w:val="hybridMultilevel"/>
    <w:tmpl w:val="D198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32C7E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665CE"/>
    <w:multiLevelType w:val="hybridMultilevel"/>
    <w:tmpl w:val="B2C25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474B"/>
    <w:multiLevelType w:val="hybridMultilevel"/>
    <w:tmpl w:val="7EC82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41D8"/>
    <w:multiLevelType w:val="hybridMultilevel"/>
    <w:tmpl w:val="92E00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76AC"/>
    <w:multiLevelType w:val="hybridMultilevel"/>
    <w:tmpl w:val="823C9D44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65037996"/>
    <w:multiLevelType w:val="hybridMultilevel"/>
    <w:tmpl w:val="92C07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7FD6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1FC5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D7372"/>
    <w:multiLevelType w:val="hybridMultilevel"/>
    <w:tmpl w:val="7FB85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21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13"/>
  </w:num>
  <w:num w:numId="18">
    <w:abstractNumId w:val="23"/>
  </w:num>
  <w:num w:numId="19">
    <w:abstractNumId w:val="3"/>
  </w:num>
  <w:num w:numId="20">
    <w:abstractNumId w:val="17"/>
  </w:num>
  <w:num w:numId="21">
    <w:abstractNumId w:val="7"/>
  </w:num>
  <w:num w:numId="22">
    <w:abstractNumId w:val="25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A4"/>
    <w:rsid w:val="000229EB"/>
    <w:rsid w:val="00047DDA"/>
    <w:rsid w:val="00080E20"/>
    <w:rsid w:val="000C7CA9"/>
    <w:rsid w:val="001664EB"/>
    <w:rsid w:val="001C4595"/>
    <w:rsid w:val="001D0F1D"/>
    <w:rsid w:val="0025204F"/>
    <w:rsid w:val="002A3B08"/>
    <w:rsid w:val="0030492E"/>
    <w:rsid w:val="00337557"/>
    <w:rsid w:val="0037638E"/>
    <w:rsid w:val="00385BE2"/>
    <w:rsid w:val="00393A43"/>
    <w:rsid w:val="003A57FE"/>
    <w:rsid w:val="004360F6"/>
    <w:rsid w:val="0046774A"/>
    <w:rsid w:val="004722C4"/>
    <w:rsid w:val="0048421F"/>
    <w:rsid w:val="004A0315"/>
    <w:rsid w:val="00541B90"/>
    <w:rsid w:val="005657BC"/>
    <w:rsid w:val="00567EE1"/>
    <w:rsid w:val="005B54A4"/>
    <w:rsid w:val="006C0722"/>
    <w:rsid w:val="006D5465"/>
    <w:rsid w:val="00705C6D"/>
    <w:rsid w:val="00724C0B"/>
    <w:rsid w:val="00731A35"/>
    <w:rsid w:val="00796098"/>
    <w:rsid w:val="007B22A9"/>
    <w:rsid w:val="007E4E7B"/>
    <w:rsid w:val="00874A8C"/>
    <w:rsid w:val="00876756"/>
    <w:rsid w:val="008B3F08"/>
    <w:rsid w:val="008E6A9E"/>
    <w:rsid w:val="00920022"/>
    <w:rsid w:val="009527C7"/>
    <w:rsid w:val="009F62C0"/>
    <w:rsid w:val="00A0698E"/>
    <w:rsid w:val="00A25FF8"/>
    <w:rsid w:val="00A462B4"/>
    <w:rsid w:val="00A92D4F"/>
    <w:rsid w:val="00AA27A3"/>
    <w:rsid w:val="00AE2D4D"/>
    <w:rsid w:val="00B30944"/>
    <w:rsid w:val="00B966F0"/>
    <w:rsid w:val="00C423E1"/>
    <w:rsid w:val="00C761E8"/>
    <w:rsid w:val="00C914EC"/>
    <w:rsid w:val="00CA797C"/>
    <w:rsid w:val="00D126ED"/>
    <w:rsid w:val="00D16F1A"/>
    <w:rsid w:val="00D22ADA"/>
    <w:rsid w:val="00D51283"/>
    <w:rsid w:val="00DD5BCC"/>
    <w:rsid w:val="00E86EC9"/>
    <w:rsid w:val="00E87CA6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408A"/>
  <w15:chartTrackingRefBased/>
  <w15:docId w15:val="{51EB0DB0-D12B-4982-BC89-FF89509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4A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31A35"/>
  </w:style>
  <w:style w:type="paragraph" w:styleId="Fuzeile">
    <w:name w:val="footer"/>
    <w:basedOn w:val="Standard"/>
    <w:link w:val="FuzeileZchn"/>
    <w:uiPriority w:val="99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A35"/>
  </w:style>
  <w:style w:type="table" w:styleId="Tabellenraster">
    <w:name w:val="Table Grid"/>
    <w:basedOn w:val="NormaleTabelle"/>
    <w:uiPriority w:val="59"/>
    <w:rsid w:val="00731A35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AB84-A413-4869-9C9B-E3DE6C8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Jan Giebeler</cp:lastModifiedBy>
  <cp:revision>20</cp:revision>
  <cp:lastPrinted>2020-04-10T11:56:00Z</cp:lastPrinted>
  <dcterms:created xsi:type="dcterms:W3CDTF">2019-10-14T10:04:00Z</dcterms:created>
  <dcterms:modified xsi:type="dcterms:W3CDTF">2020-04-30T10:41:00Z</dcterms:modified>
</cp:coreProperties>
</file>