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7F61" w14:textId="77777777" w:rsidR="00346B11" w:rsidRPr="00F35FB3" w:rsidRDefault="00346B11" w:rsidP="00346B11">
      <w:pPr>
        <w:rPr>
          <w:b/>
        </w:rPr>
      </w:pPr>
      <w:bookmarkStart w:id="0" w:name="_GoBack"/>
      <w:bookmarkEnd w:id="0"/>
      <w:r w:rsidRPr="00F35FB3">
        <w:rPr>
          <w:b/>
        </w:rPr>
        <w:t xml:space="preserve"> </w:t>
      </w:r>
    </w:p>
    <w:tbl>
      <w:tblPr>
        <w:tblStyle w:val="Tabellenraster"/>
        <w:tblW w:w="0" w:type="auto"/>
        <w:tblLook w:val="04A0" w:firstRow="1" w:lastRow="0" w:firstColumn="1" w:lastColumn="0" w:noHBand="0" w:noVBand="1"/>
      </w:tblPr>
      <w:tblGrid>
        <w:gridCol w:w="4531"/>
        <w:gridCol w:w="4536"/>
        <w:gridCol w:w="4820"/>
      </w:tblGrid>
      <w:tr w:rsidR="007466D0" w:rsidRPr="007466D0" w14:paraId="1252173C" w14:textId="77777777" w:rsidTr="007466D0">
        <w:trPr>
          <w:trHeight w:val="690"/>
        </w:trPr>
        <w:tc>
          <w:tcPr>
            <w:tcW w:w="4531" w:type="dxa"/>
            <w:shd w:val="clear" w:color="auto" w:fill="D9D9D9" w:themeFill="background1" w:themeFillShade="D9"/>
          </w:tcPr>
          <w:p w14:paraId="71B7956F" w14:textId="77777777" w:rsidR="007466D0" w:rsidRPr="007466D0" w:rsidRDefault="007466D0" w:rsidP="007466D0">
            <w:pPr>
              <w:rPr>
                <w:rFonts w:asciiTheme="minorHAnsi" w:hAnsiTheme="minorHAnsi"/>
                <w:sz w:val="22"/>
              </w:rPr>
            </w:pPr>
            <w:r w:rsidRPr="007466D0">
              <w:rPr>
                <w:rFonts w:asciiTheme="minorHAnsi" w:hAnsiTheme="minorHAnsi"/>
                <w:sz w:val="22"/>
              </w:rPr>
              <w:t>Klassen 6/7/8</w:t>
            </w:r>
          </w:p>
          <w:p w14:paraId="2AECC46D" w14:textId="77777777" w:rsidR="007466D0" w:rsidRPr="007466D0" w:rsidRDefault="007466D0" w:rsidP="007466D0">
            <w:pPr>
              <w:rPr>
                <w:rFonts w:asciiTheme="minorHAnsi" w:hAnsiTheme="minorHAnsi"/>
                <w:sz w:val="22"/>
              </w:rPr>
            </w:pPr>
            <w:r w:rsidRPr="007466D0">
              <w:rPr>
                <w:rFonts w:asciiTheme="minorHAnsi" w:hAnsiTheme="minorHAnsi"/>
                <w:sz w:val="22"/>
              </w:rPr>
              <w:t>(A2)</w:t>
            </w:r>
          </w:p>
        </w:tc>
        <w:tc>
          <w:tcPr>
            <w:tcW w:w="4536" w:type="dxa"/>
            <w:shd w:val="clear" w:color="auto" w:fill="D9D9D9" w:themeFill="background1" w:themeFillShade="D9"/>
          </w:tcPr>
          <w:p w14:paraId="5838623D" w14:textId="77777777" w:rsidR="007466D0" w:rsidRPr="007466D0" w:rsidRDefault="007466D0" w:rsidP="00B824D1">
            <w:pPr>
              <w:rPr>
                <w:rFonts w:asciiTheme="minorHAnsi" w:hAnsiTheme="minorHAnsi"/>
                <w:sz w:val="22"/>
              </w:rPr>
            </w:pPr>
            <w:r w:rsidRPr="007466D0">
              <w:rPr>
                <w:rFonts w:asciiTheme="minorHAnsi" w:hAnsiTheme="minorHAnsi"/>
                <w:sz w:val="22"/>
              </w:rPr>
              <w:t>Klassen 9/10</w:t>
            </w:r>
          </w:p>
          <w:p w14:paraId="061D936F" w14:textId="77777777" w:rsidR="007466D0" w:rsidRPr="007466D0" w:rsidRDefault="007466D0" w:rsidP="00B824D1">
            <w:pPr>
              <w:rPr>
                <w:rFonts w:asciiTheme="minorHAnsi" w:hAnsiTheme="minorHAnsi"/>
                <w:sz w:val="22"/>
              </w:rPr>
            </w:pPr>
            <w:r w:rsidRPr="007466D0">
              <w:rPr>
                <w:rFonts w:asciiTheme="minorHAnsi" w:hAnsiTheme="minorHAnsi"/>
                <w:sz w:val="22"/>
              </w:rPr>
              <w:t>(B1+)</w:t>
            </w:r>
          </w:p>
        </w:tc>
        <w:tc>
          <w:tcPr>
            <w:tcW w:w="4820" w:type="dxa"/>
            <w:shd w:val="clear" w:color="auto" w:fill="D9D9D9" w:themeFill="background1" w:themeFillShade="D9"/>
          </w:tcPr>
          <w:p w14:paraId="37ADB190" w14:textId="77777777" w:rsidR="007466D0" w:rsidRPr="007466D0" w:rsidRDefault="007466D0" w:rsidP="00B824D1">
            <w:pPr>
              <w:rPr>
                <w:rFonts w:asciiTheme="minorHAnsi" w:hAnsiTheme="minorHAnsi"/>
                <w:sz w:val="22"/>
              </w:rPr>
            </w:pPr>
            <w:r w:rsidRPr="007466D0">
              <w:rPr>
                <w:rFonts w:asciiTheme="minorHAnsi" w:hAnsiTheme="minorHAnsi"/>
                <w:sz w:val="22"/>
              </w:rPr>
              <w:t>Klassen 11/12</w:t>
            </w:r>
          </w:p>
          <w:p w14:paraId="1D81A98C" w14:textId="77777777" w:rsidR="007466D0" w:rsidRPr="007466D0" w:rsidRDefault="007466D0" w:rsidP="00B824D1">
            <w:pPr>
              <w:rPr>
                <w:rFonts w:asciiTheme="minorHAnsi" w:hAnsiTheme="minorHAnsi"/>
                <w:sz w:val="22"/>
              </w:rPr>
            </w:pPr>
            <w:r w:rsidRPr="007466D0">
              <w:rPr>
                <w:rFonts w:asciiTheme="minorHAnsi" w:hAnsiTheme="minorHAnsi"/>
                <w:sz w:val="22"/>
              </w:rPr>
              <w:t>(B2)</w:t>
            </w:r>
          </w:p>
        </w:tc>
      </w:tr>
      <w:tr w:rsidR="007466D0" w:rsidRPr="007466D0" w14:paraId="12246DE8" w14:textId="77777777" w:rsidTr="007466D0">
        <w:tc>
          <w:tcPr>
            <w:tcW w:w="4531" w:type="dxa"/>
            <w:shd w:val="clear" w:color="auto" w:fill="FFFFFF" w:themeFill="background1"/>
          </w:tcPr>
          <w:p w14:paraId="72521530" w14:textId="77777777" w:rsidR="007466D0" w:rsidRDefault="007466D0" w:rsidP="007466D0">
            <w:pPr>
              <w:rPr>
                <w:rFonts w:asciiTheme="minorHAnsi" w:eastAsia="Times New Roman" w:hAnsiTheme="minorHAnsi"/>
                <w:b/>
                <w:sz w:val="22"/>
                <w:lang w:eastAsia="de-DE"/>
              </w:rPr>
            </w:pPr>
            <w:r w:rsidRPr="007466D0">
              <w:rPr>
                <w:rFonts w:asciiTheme="minorHAnsi" w:eastAsia="Times New Roman" w:hAnsiTheme="minorHAnsi"/>
                <w:b/>
                <w:sz w:val="22"/>
                <w:lang w:eastAsia="de-DE"/>
              </w:rPr>
              <w:t>Die Schülerinnen und Schüler verfügen über einen hinreichenden rezeptiven und produktiven Wortschatz, der es ihnen ermöglicht, Alltagssituationen zunehmend sachgerecht zu bewältigen sowie sich zu vertrauten Themen des Alltags und ihres direkten Umfelds zu äußern</w:t>
            </w:r>
            <w:r>
              <w:rPr>
                <w:rFonts w:asciiTheme="minorHAnsi" w:eastAsia="Times New Roman" w:hAnsiTheme="minorHAnsi"/>
                <w:b/>
                <w:sz w:val="22"/>
                <w:lang w:eastAsia="de-DE"/>
              </w:rPr>
              <w:t>.</w:t>
            </w:r>
          </w:p>
          <w:p w14:paraId="5203BBB6" w14:textId="77777777" w:rsidR="007466D0" w:rsidRPr="007466D0" w:rsidRDefault="007466D0" w:rsidP="007466D0">
            <w:pPr>
              <w:rPr>
                <w:rFonts w:asciiTheme="minorHAnsi" w:eastAsia="Times New Roman" w:hAnsiTheme="minorHAnsi"/>
                <w:b/>
                <w:sz w:val="22"/>
                <w:lang w:eastAsia="de-DE"/>
              </w:rPr>
            </w:pPr>
          </w:p>
        </w:tc>
        <w:tc>
          <w:tcPr>
            <w:tcW w:w="4536" w:type="dxa"/>
            <w:shd w:val="clear" w:color="auto" w:fill="FFFFFF" w:themeFill="background1"/>
          </w:tcPr>
          <w:p w14:paraId="744516E5" w14:textId="77777777" w:rsidR="007466D0" w:rsidRPr="007466D0" w:rsidRDefault="007466D0" w:rsidP="00B824D1">
            <w:pPr>
              <w:rPr>
                <w:rFonts w:asciiTheme="minorHAnsi" w:eastAsia="Times New Roman" w:hAnsiTheme="minorHAnsi"/>
                <w:b/>
                <w:sz w:val="22"/>
                <w:lang w:eastAsia="de-DE"/>
              </w:rPr>
            </w:pPr>
            <w:r w:rsidRPr="007466D0">
              <w:rPr>
                <w:rFonts w:asciiTheme="minorHAnsi" w:eastAsia="Times New Roman" w:hAnsiTheme="minorHAnsi"/>
                <w:b/>
                <w:sz w:val="22"/>
                <w:lang w:eastAsia="de-DE"/>
              </w:rPr>
              <w:t xml:space="preserve">Die Schülerinnen und Schüler verfügen über einen rezeptiven und produktiven Wortschatz, der es ihnen ermöglicht, Alltagssituationen zu bewältigen, sich sachgerecht zu äußern und weitgehend vertraute Themen wiederzugeben. </w:t>
            </w:r>
          </w:p>
          <w:p w14:paraId="198C50F8" w14:textId="77777777" w:rsidR="007466D0" w:rsidRPr="007466D0" w:rsidRDefault="007466D0" w:rsidP="00B824D1">
            <w:pPr>
              <w:spacing w:after="200" w:line="276" w:lineRule="auto"/>
              <w:rPr>
                <w:rFonts w:asciiTheme="minorHAnsi" w:hAnsiTheme="minorHAnsi"/>
                <w:b/>
                <w:sz w:val="22"/>
              </w:rPr>
            </w:pPr>
          </w:p>
        </w:tc>
        <w:tc>
          <w:tcPr>
            <w:tcW w:w="4820" w:type="dxa"/>
            <w:shd w:val="clear" w:color="auto" w:fill="FFFFFF" w:themeFill="background1"/>
          </w:tcPr>
          <w:p w14:paraId="370B04A6" w14:textId="77777777" w:rsidR="007466D0" w:rsidRPr="007466D0" w:rsidRDefault="007466D0" w:rsidP="007466D0">
            <w:pPr>
              <w:autoSpaceDE w:val="0"/>
              <w:autoSpaceDN w:val="0"/>
              <w:adjustRightInd w:val="0"/>
              <w:rPr>
                <w:rFonts w:asciiTheme="minorHAnsi" w:eastAsia="Times New Roman" w:hAnsiTheme="minorHAnsi"/>
                <w:b/>
                <w:sz w:val="22"/>
                <w:lang w:eastAsia="de-DE"/>
              </w:rPr>
            </w:pPr>
            <w:r w:rsidRPr="007466D0">
              <w:rPr>
                <w:rFonts w:asciiTheme="minorHAnsi" w:eastAsia="Times New Roman" w:hAnsiTheme="minorHAnsi"/>
                <w:b/>
                <w:sz w:val="22"/>
                <w:lang w:eastAsia="de-DE"/>
              </w:rPr>
              <w:t xml:space="preserve">Die Schülerinnen und Schüler verfügen über einen umfangreicheren rezeptiven und produktiven Wortschatz, der  es ihnen ermöglicht, sich auch  mit weniger vertrauten Themen und Themen von allgemeinem Interesse auseinanderzusetzen. </w:t>
            </w:r>
          </w:p>
          <w:p w14:paraId="3CBE23E1" w14:textId="77777777" w:rsidR="007466D0" w:rsidRPr="007466D0" w:rsidRDefault="007466D0" w:rsidP="00B824D1">
            <w:pPr>
              <w:autoSpaceDE w:val="0"/>
              <w:autoSpaceDN w:val="0"/>
              <w:adjustRightInd w:val="0"/>
              <w:ind w:left="-85"/>
              <w:rPr>
                <w:rFonts w:asciiTheme="minorHAnsi" w:eastAsia="Times New Roman" w:hAnsiTheme="minorHAnsi"/>
                <w:b/>
                <w:sz w:val="22"/>
                <w:lang w:eastAsia="de-DE"/>
              </w:rPr>
            </w:pPr>
          </w:p>
          <w:p w14:paraId="657344D4" w14:textId="77777777" w:rsidR="007466D0" w:rsidRPr="007466D0" w:rsidRDefault="007466D0" w:rsidP="00B824D1">
            <w:pPr>
              <w:autoSpaceDE w:val="0"/>
              <w:autoSpaceDN w:val="0"/>
              <w:adjustRightInd w:val="0"/>
              <w:ind w:left="-85"/>
              <w:rPr>
                <w:rFonts w:asciiTheme="minorHAnsi" w:hAnsiTheme="minorHAnsi"/>
                <w:b/>
                <w:sz w:val="22"/>
              </w:rPr>
            </w:pPr>
          </w:p>
        </w:tc>
      </w:tr>
      <w:tr w:rsidR="007466D0" w:rsidRPr="007466D0" w14:paraId="59E6B6D8" w14:textId="77777777" w:rsidTr="007466D0">
        <w:tc>
          <w:tcPr>
            <w:tcW w:w="4531" w:type="dxa"/>
            <w:shd w:val="clear" w:color="auto" w:fill="FFFFFF" w:themeFill="background1"/>
          </w:tcPr>
          <w:p w14:paraId="1A991E8C" w14:textId="77777777" w:rsidR="007466D0" w:rsidRPr="007466D0" w:rsidRDefault="007466D0" w:rsidP="00B824D1">
            <w:pPr>
              <w:rPr>
                <w:rFonts w:asciiTheme="minorHAnsi" w:hAnsiTheme="minorHAnsi"/>
                <w:b/>
                <w:sz w:val="22"/>
              </w:rPr>
            </w:pPr>
            <w:r w:rsidRPr="007466D0">
              <w:rPr>
                <w:rFonts w:asciiTheme="minorHAnsi" w:hAnsiTheme="minorHAnsi"/>
                <w:b/>
                <w:sz w:val="22"/>
              </w:rPr>
              <w:t>Die Schülerinnen und Schüler können</w:t>
            </w:r>
          </w:p>
        </w:tc>
        <w:tc>
          <w:tcPr>
            <w:tcW w:w="4536" w:type="dxa"/>
            <w:shd w:val="clear" w:color="auto" w:fill="FFFFFF" w:themeFill="background1"/>
          </w:tcPr>
          <w:p w14:paraId="7F359C59" w14:textId="77777777" w:rsidR="007466D0" w:rsidRPr="007466D0" w:rsidRDefault="007466D0" w:rsidP="00B824D1">
            <w:pPr>
              <w:rPr>
                <w:rFonts w:asciiTheme="minorHAnsi" w:hAnsiTheme="minorHAnsi"/>
                <w:b/>
                <w:sz w:val="22"/>
              </w:rPr>
            </w:pPr>
            <w:r w:rsidRPr="007466D0">
              <w:rPr>
                <w:rFonts w:asciiTheme="minorHAnsi" w:hAnsiTheme="minorHAnsi"/>
                <w:b/>
                <w:sz w:val="22"/>
              </w:rPr>
              <w:t>Die Schülerinnen und Schüler können</w:t>
            </w:r>
          </w:p>
        </w:tc>
        <w:tc>
          <w:tcPr>
            <w:tcW w:w="4820" w:type="dxa"/>
            <w:shd w:val="clear" w:color="auto" w:fill="FFFFFF" w:themeFill="background1"/>
          </w:tcPr>
          <w:p w14:paraId="46BC0B13" w14:textId="77777777" w:rsidR="007466D0" w:rsidRDefault="007466D0" w:rsidP="00B824D1">
            <w:pPr>
              <w:rPr>
                <w:rFonts w:asciiTheme="minorHAnsi" w:hAnsiTheme="minorHAnsi"/>
                <w:b/>
                <w:sz w:val="22"/>
              </w:rPr>
            </w:pPr>
            <w:r w:rsidRPr="007466D0">
              <w:rPr>
                <w:rFonts w:asciiTheme="minorHAnsi" w:hAnsiTheme="minorHAnsi"/>
                <w:b/>
                <w:sz w:val="22"/>
              </w:rPr>
              <w:t>Die Schülerinnen und Schüler können</w:t>
            </w:r>
          </w:p>
          <w:p w14:paraId="3701C4C6" w14:textId="77777777" w:rsidR="007466D0" w:rsidRPr="007466D0" w:rsidRDefault="007466D0" w:rsidP="00B824D1">
            <w:pPr>
              <w:rPr>
                <w:rFonts w:asciiTheme="minorHAnsi" w:hAnsiTheme="minorHAnsi"/>
                <w:b/>
                <w:sz w:val="22"/>
              </w:rPr>
            </w:pPr>
          </w:p>
        </w:tc>
      </w:tr>
      <w:tr w:rsidR="007466D0" w:rsidRPr="007466D0" w14:paraId="6B0F8324" w14:textId="77777777" w:rsidTr="007466D0">
        <w:tc>
          <w:tcPr>
            <w:tcW w:w="4531" w:type="dxa"/>
          </w:tcPr>
          <w:p w14:paraId="03017149" w14:textId="77777777" w:rsidR="007466D0" w:rsidRPr="007466D0" w:rsidRDefault="007466D0" w:rsidP="00D906AB">
            <w:pPr>
              <w:rPr>
                <w:rFonts w:asciiTheme="minorHAnsi" w:eastAsia="Times New Roman" w:hAnsiTheme="minorHAnsi"/>
                <w:sz w:val="22"/>
                <w:lang w:eastAsia="de-DE"/>
              </w:rPr>
            </w:pPr>
            <w:r w:rsidRPr="007466D0">
              <w:rPr>
                <w:rFonts w:asciiTheme="minorHAnsi" w:eastAsia="Times New Roman" w:hAnsiTheme="minorHAnsi"/>
                <w:sz w:val="22"/>
                <w:lang w:eastAsia="de-DE"/>
              </w:rPr>
              <w:t xml:space="preserve">(1)einen </w:t>
            </w:r>
            <w:proofErr w:type="spellStart"/>
            <w:r w:rsidRPr="007466D0">
              <w:rPr>
                <w:rFonts w:asciiTheme="minorHAnsi" w:eastAsia="Times New Roman" w:hAnsiTheme="minorHAnsi"/>
                <w:sz w:val="22"/>
                <w:lang w:eastAsia="de-DE"/>
              </w:rPr>
              <w:t>frequenten</w:t>
            </w:r>
            <w:proofErr w:type="spellEnd"/>
            <w:r w:rsidRPr="007466D0">
              <w:rPr>
                <w:rFonts w:asciiTheme="minorHAnsi" w:eastAsia="Times New Roman" w:hAnsiTheme="minorHAnsi"/>
                <w:sz w:val="22"/>
                <w:lang w:eastAsia="de-DE"/>
              </w:rPr>
              <w:t xml:space="preserve"> Wortschatz im Kontext von Alltagssituationen b</w:t>
            </w:r>
            <w:r w:rsidR="00D906AB">
              <w:rPr>
                <w:rFonts w:asciiTheme="minorHAnsi" w:eastAsia="Times New Roman" w:hAnsiTheme="minorHAnsi"/>
                <w:sz w:val="22"/>
                <w:lang w:eastAsia="de-DE"/>
              </w:rPr>
              <w:t xml:space="preserve">eziehungsweise </w:t>
            </w:r>
            <w:r w:rsidRPr="007466D0">
              <w:rPr>
                <w:rFonts w:asciiTheme="minorHAnsi" w:eastAsia="Times New Roman" w:hAnsiTheme="minorHAnsi"/>
                <w:sz w:val="22"/>
                <w:lang w:eastAsia="de-DE"/>
              </w:rPr>
              <w:t>vertrauten Themen verstehen und anwenden</w:t>
            </w:r>
          </w:p>
        </w:tc>
        <w:tc>
          <w:tcPr>
            <w:tcW w:w="4536" w:type="dxa"/>
          </w:tcPr>
          <w:p w14:paraId="6963B7D0"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(1)</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einen differenzierten Wortschatz zur sachgerechten Bewältigung von Alltagssituationen sowie zur Auseinandersetzung mit vertrauten Themen verstehen und selbstständig anwenden</w:t>
            </w:r>
          </w:p>
        </w:tc>
        <w:tc>
          <w:tcPr>
            <w:tcW w:w="4820" w:type="dxa"/>
          </w:tcPr>
          <w:p w14:paraId="318F8C8B" w14:textId="77777777" w:rsidR="007466D0" w:rsidRPr="007466D0" w:rsidRDefault="007466D0" w:rsidP="00B824D1">
            <w:pPr>
              <w:spacing w:after="200" w:line="276" w:lineRule="auto"/>
              <w:rPr>
                <w:rFonts w:asciiTheme="minorHAnsi" w:hAnsiTheme="minorHAnsi"/>
                <w:sz w:val="22"/>
              </w:rPr>
            </w:pPr>
            <w:r w:rsidRPr="007466D0">
              <w:rPr>
                <w:rFonts w:asciiTheme="minorHAnsi" w:eastAsia="Times New Roman" w:hAnsiTheme="minorHAnsi"/>
                <w:sz w:val="22"/>
                <w:lang w:eastAsia="de-DE"/>
              </w:rPr>
              <w:t>(1)</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einen differenzierten Wortschatz auch zu weniger vertrauten Themen verstehen und anwenden.</w:t>
            </w:r>
          </w:p>
        </w:tc>
      </w:tr>
      <w:tr w:rsidR="007466D0" w:rsidRPr="007466D0" w14:paraId="2109B803" w14:textId="77777777" w:rsidTr="007466D0">
        <w:tc>
          <w:tcPr>
            <w:tcW w:w="4531" w:type="dxa"/>
          </w:tcPr>
          <w:p w14:paraId="4D26E354"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(2)</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zunehmend unbekannten Wortschatz aufgrund ihrer Vorkenntnis aus anderen Sprachen, aufgrund erster Einsichten in die Wortbildung sowie ihres wachsenden Weltwissens erschließen</w:t>
            </w:r>
          </w:p>
        </w:tc>
        <w:tc>
          <w:tcPr>
            <w:tcW w:w="4536" w:type="dxa"/>
          </w:tcPr>
          <w:p w14:paraId="67EBF30B" w14:textId="77777777" w:rsidR="007466D0" w:rsidRPr="007466D0" w:rsidRDefault="007466D0" w:rsidP="00B824D1">
            <w:pPr>
              <w:rPr>
                <w:rFonts w:asciiTheme="minorHAnsi" w:eastAsia="Times New Roman" w:hAnsiTheme="minorHAnsi"/>
                <w:sz w:val="22"/>
                <w:lang w:eastAsia="de-DE"/>
              </w:rPr>
            </w:pPr>
            <w:r w:rsidRPr="007466D0">
              <w:rPr>
                <w:rFonts w:asciiTheme="minorHAnsi" w:eastAsia="Times New Roman" w:hAnsiTheme="minorHAnsi"/>
                <w:sz w:val="22"/>
                <w:lang w:eastAsia="de-DE"/>
              </w:rPr>
              <w:t>(2)</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in zunehmendem Umfang unbekannten Wortschatz selbstständig erschließen</w:t>
            </w:r>
          </w:p>
        </w:tc>
        <w:tc>
          <w:tcPr>
            <w:tcW w:w="4820" w:type="dxa"/>
          </w:tcPr>
          <w:p w14:paraId="61D7CB8E" w14:textId="77777777" w:rsidR="007466D0" w:rsidRPr="007466D0" w:rsidRDefault="007466D0" w:rsidP="00B824D1">
            <w:pPr>
              <w:rPr>
                <w:rFonts w:asciiTheme="minorHAnsi" w:eastAsia="Times New Roman" w:hAnsiTheme="minorHAnsi"/>
                <w:sz w:val="22"/>
                <w:lang w:eastAsia="de-DE"/>
              </w:rPr>
            </w:pPr>
            <w:r w:rsidRPr="007466D0">
              <w:rPr>
                <w:rFonts w:asciiTheme="minorHAnsi" w:eastAsia="Times New Roman" w:hAnsiTheme="minorHAnsi"/>
                <w:sz w:val="22"/>
                <w:lang w:eastAsia="de-DE"/>
              </w:rPr>
              <w:t>(2)</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mittels Erschließungstechniken (u</w:t>
            </w:r>
            <w:r w:rsidR="00D906AB">
              <w:rPr>
                <w:rFonts w:asciiTheme="minorHAnsi" w:eastAsia="Times New Roman" w:hAnsiTheme="minorHAnsi"/>
                <w:sz w:val="22"/>
                <w:lang w:eastAsia="de-DE"/>
              </w:rPr>
              <w:t xml:space="preserve">nter </w:t>
            </w:r>
            <w:r w:rsidRPr="007466D0">
              <w:rPr>
                <w:rFonts w:asciiTheme="minorHAnsi" w:eastAsia="Times New Roman" w:hAnsiTheme="minorHAnsi"/>
                <w:sz w:val="22"/>
                <w:lang w:eastAsia="de-DE"/>
              </w:rPr>
              <w:t>a</w:t>
            </w:r>
            <w:r w:rsidR="00D906AB">
              <w:rPr>
                <w:rFonts w:asciiTheme="minorHAnsi" w:eastAsia="Times New Roman" w:hAnsiTheme="minorHAnsi"/>
                <w:sz w:val="22"/>
                <w:lang w:eastAsia="de-DE"/>
              </w:rPr>
              <w:t>nderem</w:t>
            </w:r>
            <w:r w:rsidRPr="007466D0">
              <w:rPr>
                <w:rFonts w:asciiTheme="minorHAnsi" w:eastAsia="Times New Roman" w:hAnsiTheme="minorHAnsi"/>
                <w:sz w:val="22"/>
                <w:lang w:eastAsia="de-DE"/>
              </w:rPr>
              <w:t xml:space="preserve"> eigenes Weltwissen, Vergleich mit anderen Sprachen, sachgerechter Umgang mit Wörterbücher</w:t>
            </w:r>
            <w:r w:rsidR="00D906AB">
              <w:rPr>
                <w:rFonts w:asciiTheme="minorHAnsi" w:eastAsia="Times New Roman" w:hAnsiTheme="minorHAnsi"/>
                <w:sz w:val="22"/>
                <w:lang w:eastAsia="de-DE"/>
              </w:rPr>
              <w:t>n</w:t>
            </w:r>
            <w:r w:rsidRPr="007466D0">
              <w:rPr>
                <w:rFonts w:asciiTheme="minorHAnsi" w:eastAsia="Times New Roman" w:hAnsiTheme="minorHAnsi"/>
                <w:sz w:val="22"/>
                <w:lang w:eastAsia="de-DE"/>
              </w:rPr>
              <w:t>) auch sprachliche Äußerungen mit einem höheren Anteil an unbekanntem Wortschatz erschließen</w:t>
            </w:r>
          </w:p>
          <w:p w14:paraId="2EA8E945" w14:textId="77777777" w:rsidR="007466D0" w:rsidRPr="007466D0" w:rsidRDefault="007466D0" w:rsidP="00B824D1">
            <w:pPr>
              <w:rPr>
                <w:rFonts w:asciiTheme="minorHAnsi" w:eastAsia="Times New Roman" w:hAnsiTheme="minorHAnsi"/>
                <w:sz w:val="22"/>
                <w:lang w:eastAsia="de-DE"/>
              </w:rPr>
            </w:pPr>
          </w:p>
        </w:tc>
      </w:tr>
      <w:tr w:rsidR="007466D0" w:rsidRPr="007466D0" w14:paraId="3752CD1F" w14:textId="77777777" w:rsidTr="007466D0">
        <w:tc>
          <w:tcPr>
            <w:tcW w:w="4531" w:type="dxa"/>
          </w:tcPr>
          <w:p w14:paraId="0CE50A8F"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(3)</w:t>
            </w:r>
            <w:r w:rsidR="00044A7A">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 xml:space="preserve">einzelne wenige Ausdrücke des </w:t>
            </w:r>
            <w:proofErr w:type="spellStart"/>
            <w:r w:rsidRPr="007466D0">
              <w:rPr>
                <w:rFonts w:asciiTheme="minorHAnsi" w:eastAsia="Times New Roman" w:hAnsiTheme="minorHAnsi"/>
                <w:i/>
                <w:sz w:val="22"/>
                <w:lang w:eastAsia="de-DE"/>
              </w:rPr>
              <w:t>français</w:t>
            </w:r>
            <w:proofErr w:type="spellEnd"/>
            <w:r w:rsidRPr="007466D0">
              <w:rPr>
                <w:rFonts w:asciiTheme="minorHAnsi" w:eastAsia="Times New Roman" w:hAnsiTheme="minorHAnsi"/>
                <w:i/>
                <w:sz w:val="22"/>
                <w:lang w:eastAsia="de-DE"/>
              </w:rPr>
              <w:t xml:space="preserve"> </w:t>
            </w:r>
            <w:proofErr w:type="spellStart"/>
            <w:r w:rsidRPr="007466D0">
              <w:rPr>
                <w:rFonts w:asciiTheme="minorHAnsi" w:eastAsia="Times New Roman" w:hAnsiTheme="minorHAnsi"/>
                <w:i/>
                <w:sz w:val="22"/>
                <w:lang w:eastAsia="de-DE"/>
              </w:rPr>
              <w:t>familier</w:t>
            </w:r>
            <w:proofErr w:type="spellEnd"/>
            <w:r w:rsidRPr="007466D0">
              <w:rPr>
                <w:rFonts w:asciiTheme="minorHAnsi" w:eastAsia="Times New Roman" w:hAnsiTheme="minorHAnsi"/>
                <w:sz w:val="22"/>
                <w:lang w:eastAsia="de-DE"/>
              </w:rPr>
              <w:t xml:space="preserve"> verstehen</w:t>
            </w:r>
          </w:p>
          <w:p w14:paraId="49D2BDA8" w14:textId="77777777" w:rsidR="007466D0" w:rsidRPr="007466D0" w:rsidRDefault="007466D0" w:rsidP="00B824D1">
            <w:pPr>
              <w:spacing w:after="200" w:line="276" w:lineRule="auto"/>
              <w:rPr>
                <w:rFonts w:asciiTheme="minorHAnsi" w:eastAsia="Times New Roman" w:hAnsiTheme="minorHAnsi"/>
                <w:sz w:val="22"/>
                <w:lang w:eastAsia="de-DE"/>
              </w:rPr>
            </w:pPr>
          </w:p>
        </w:tc>
        <w:tc>
          <w:tcPr>
            <w:tcW w:w="4536" w:type="dxa"/>
          </w:tcPr>
          <w:p w14:paraId="34C2A83B" w14:textId="2A18490C" w:rsidR="007466D0" w:rsidRPr="007466D0" w:rsidRDefault="007466D0" w:rsidP="00B824D1">
            <w:pPr>
              <w:keepNext/>
              <w:keepLines/>
              <w:outlineLvl w:val="7"/>
              <w:rPr>
                <w:rFonts w:asciiTheme="minorHAnsi" w:eastAsia="Times New Roman" w:hAnsiTheme="minorHAnsi"/>
                <w:sz w:val="22"/>
                <w:lang w:eastAsia="de-DE"/>
              </w:rPr>
            </w:pPr>
            <w:r w:rsidRPr="007466D0">
              <w:rPr>
                <w:rFonts w:asciiTheme="minorHAnsi" w:eastAsia="Times New Roman" w:hAnsiTheme="minorHAnsi"/>
                <w:sz w:val="22"/>
                <w:lang w:eastAsia="de-DE"/>
              </w:rPr>
              <w:t>(3)</w:t>
            </w:r>
            <w:r w:rsidR="00044A7A">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 xml:space="preserve">einzelne </w:t>
            </w:r>
            <w:proofErr w:type="spellStart"/>
            <w:r w:rsidRPr="007466D0">
              <w:rPr>
                <w:rFonts w:asciiTheme="minorHAnsi" w:eastAsia="Times New Roman" w:hAnsiTheme="minorHAnsi"/>
                <w:sz w:val="22"/>
                <w:lang w:eastAsia="de-DE"/>
              </w:rPr>
              <w:t>frequente</w:t>
            </w:r>
            <w:proofErr w:type="spellEnd"/>
            <w:r w:rsidRPr="007466D0">
              <w:rPr>
                <w:rFonts w:asciiTheme="minorHAnsi" w:eastAsia="Times New Roman" w:hAnsiTheme="minorHAnsi"/>
                <w:sz w:val="22"/>
                <w:lang w:eastAsia="de-DE"/>
              </w:rPr>
              <w:t xml:space="preserve"> Ausdrücke des  </w:t>
            </w:r>
            <w:proofErr w:type="spellStart"/>
            <w:r w:rsidRPr="007466D0">
              <w:rPr>
                <w:rFonts w:asciiTheme="minorHAnsi" w:eastAsia="Times New Roman" w:hAnsiTheme="minorHAnsi"/>
                <w:i/>
                <w:sz w:val="22"/>
                <w:lang w:eastAsia="de-DE"/>
              </w:rPr>
              <w:t>français</w:t>
            </w:r>
            <w:proofErr w:type="spellEnd"/>
            <w:r w:rsidRPr="007466D0">
              <w:rPr>
                <w:rFonts w:asciiTheme="minorHAnsi" w:eastAsia="Times New Roman" w:hAnsiTheme="minorHAnsi"/>
                <w:i/>
                <w:sz w:val="22"/>
                <w:lang w:eastAsia="de-DE"/>
              </w:rPr>
              <w:t xml:space="preserve"> </w:t>
            </w:r>
            <w:proofErr w:type="spellStart"/>
            <w:r w:rsidRPr="007466D0">
              <w:rPr>
                <w:rFonts w:asciiTheme="minorHAnsi" w:eastAsia="Times New Roman" w:hAnsiTheme="minorHAnsi"/>
                <w:i/>
                <w:sz w:val="22"/>
                <w:lang w:eastAsia="de-DE"/>
              </w:rPr>
              <w:t>familier</w:t>
            </w:r>
            <w:proofErr w:type="spellEnd"/>
            <w:r w:rsidRPr="007466D0">
              <w:rPr>
                <w:rFonts w:asciiTheme="minorHAnsi" w:eastAsia="Times New Roman" w:hAnsiTheme="minorHAnsi"/>
                <w:sz w:val="22"/>
                <w:lang w:eastAsia="de-DE"/>
              </w:rPr>
              <w:t xml:space="preserve"> verstehen und diese in</w:t>
            </w:r>
            <w:r w:rsidR="00360A54" w:rsidRPr="00360A54">
              <w:rPr>
                <w:rFonts w:asciiTheme="minorHAnsi" w:eastAsia="Times New Roman" w:hAnsiTheme="minorHAnsi"/>
                <w:sz w:val="22"/>
                <w:lang w:eastAsia="de-DE"/>
              </w:rPr>
              <w:t xml:space="preserve"> das</w:t>
            </w:r>
            <w:r w:rsidRPr="00360A54">
              <w:rPr>
                <w:rFonts w:asciiTheme="minorHAnsi" w:eastAsia="Times New Roman" w:hAnsiTheme="minorHAnsi"/>
                <w:sz w:val="22"/>
                <w:lang w:eastAsia="de-DE"/>
              </w:rPr>
              <w:t xml:space="preserve"> </w:t>
            </w:r>
            <w:proofErr w:type="spellStart"/>
            <w:r w:rsidR="00D906AB" w:rsidRPr="00D906AB">
              <w:rPr>
                <w:rFonts w:asciiTheme="minorHAnsi" w:eastAsia="Times New Roman" w:hAnsiTheme="minorHAnsi"/>
                <w:i/>
                <w:sz w:val="22"/>
                <w:lang w:eastAsia="de-DE"/>
              </w:rPr>
              <w:t>français</w:t>
            </w:r>
            <w:proofErr w:type="spellEnd"/>
            <w:r w:rsidR="00D906AB" w:rsidRPr="00D906AB">
              <w:rPr>
                <w:rFonts w:asciiTheme="minorHAnsi" w:eastAsia="Times New Roman" w:hAnsiTheme="minorHAnsi"/>
                <w:i/>
                <w:sz w:val="22"/>
                <w:lang w:eastAsia="de-DE"/>
              </w:rPr>
              <w:t xml:space="preserve"> </w:t>
            </w:r>
            <w:proofErr w:type="spellStart"/>
            <w:r w:rsidR="00D906AB" w:rsidRPr="00D906AB">
              <w:rPr>
                <w:rFonts w:asciiTheme="minorHAnsi" w:eastAsia="Times New Roman" w:hAnsiTheme="minorHAnsi"/>
                <w:i/>
                <w:sz w:val="22"/>
                <w:lang w:eastAsia="de-DE"/>
              </w:rPr>
              <w:t>standard</w:t>
            </w:r>
            <w:proofErr w:type="spellEnd"/>
            <w:r w:rsidR="00D906AB" w:rsidRPr="00D906AB">
              <w:rPr>
                <w:rFonts w:asciiTheme="minorHAnsi" w:eastAsia="Times New Roman" w:hAnsiTheme="minorHAnsi"/>
                <w:i/>
                <w:sz w:val="22"/>
                <w:lang w:eastAsia="de-DE"/>
              </w:rPr>
              <w:t xml:space="preserve"> </w:t>
            </w:r>
            <w:r w:rsidRPr="007466D0">
              <w:rPr>
                <w:rFonts w:asciiTheme="minorHAnsi" w:eastAsia="Times New Roman" w:hAnsiTheme="minorHAnsi"/>
                <w:sz w:val="22"/>
                <w:lang w:eastAsia="de-DE"/>
              </w:rPr>
              <w:t>übertragen</w:t>
            </w:r>
          </w:p>
          <w:p w14:paraId="2ABC9CE0" w14:textId="77777777" w:rsidR="007466D0" w:rsidRPr="007466D0" w:rsidRDefault="007466D0" w:rsidP="00B824D1">
            <w:pPr>
              <w:rPr>
                <w:rFonts w:asciiTheme="minorHAnsi" w:eastAsia="Times New Roman" w:hAnsiTheme="minorHAnsi"/>
                <w:sz w:val="22"/>
                <w:lang w:eastAsia="de-DE"/>
              </w:rPr>
            </w:pPr>
          </w:p>
        </w:tc>
        <w:tc>
          <w:tcPr>
            <w:tcW w:w="4820" w:type="dxa"/>
          </w:tcPr>
          <w:p w14:paraId="20DB151E" w14:textId="0CDEC244" w:rsidR="007466D0" w:rsidRPr="007466D0" w:rsidRDefault="007466D0" w:rsidP="00B824D1">
            <w:pPr>
              <w:keepNext/>
              <w:keepLines/>
              <w:outlineLvl w:val="7"/>
              <w:rPr>
                <w:rFonts w:asciiTheme="minorHAnsi" w:eastAsia="Times New Roman" w:hAnsiTheme="minorHAnsi"/>
                <w:sz w:val="22"/>
                <w:lang w:eastAsia="de-DE"/>
              </w:rPr>
            </w:pPr>
            <w:r w:rsidRPr="007466D0">
              <w:rPr>
                <w:rFonts w:asciiTheme="minorHAnsi" w:eastAsia="Times New Roman" w:hAnsiTheme="minorHAnsi"/>
                <w:sz w:val="22"/>
                <w:lang w:eastAsia="de-DE"/>
              </w:rPr>
              <w:t xml:space="preserve">(3) </w:t>
            </w:r>
            <w:proofErr w:type="spellStart"/>
            <w:r w:rsidRPr="007466D0">
              <w:rPr>
                <w:rFonts w:asciiTheme="minorHAnsi" w:eastAsia="Times New Roman" w:hAnsiTheme="minorHAnsi"/>
                <w:sz w:val="22"/>
                <w:lang w:eastAsia="de-DE"/>
              </w:rPr>
              <w:t>frequente</w:t>
            </w:r>
            <w:proofErr w:type="spellEnd"/>
            <w:r w:rsidRPr="007466D0">
              <w:rPr>
                <w:rFonts w:asciiTheme="minorHAnsi" w:eastAsia="Times New Roman" w:hAnsiTheme="minorHAnsi"/>
                <w:sz w:val="22"/>
                <w:lang w:eastAsia="de-DE"/>
              </w:rPr>
              <w:t xml:space="preserve"> Ausdrücke des  </w:t>
            </w:r>
            <w:proofErr w:type="spellStart"/>
            <w:r w:rsidRPr="007466D0">
              <w:rPr>
                <w:rFonts w:asciiTheme="minorHAnsi" w:eastAsia="Times New Roman" w:hAnsiTheme="minorHAnsi"/>
                <w:i/>
                <w:sz w:val="22"/>
                <w:lang w:eastAsia="de-DE"/>
              </w:rPr>
              <w:t>français</w:t>
            </w:r>
            <w:proofErr w:type="spellEnd"/>
            <w:r w:rsidRPr="007466D0">
              <w:rPr>
                <w:rFonts w:asciiTheme="minorHAnsi" w:eastAsia="Times New Roman" w:hAnsiTheme="minorHAnsi"/>
                <w:i/>
                <w:sz w:val="22"/>
                <w:lang w:eastAsia="de-DE"/>
              </w:rPr>
              <w:t xml:space="preserve"> </w:t>
            </w:r>
            <w:proofErr w:type="spellStart"/>
            <w:r w:rsidRPr="007466D0">
              <w:rPr>
                <w:rFonts w:asciiTheme="minorHAnsi" w:eastAsia="Times New Roman" w:hAnsiTheme="minorHAnsi"/>
                <w:i/>
                <w:sz w:val="22"/>
                <w:lang w:eastAsia="de-DE"/>
              </w:rPr>
              <w:t>familier</w:t>
            </w:r>
            <w:proofErr w:type="spellEnd"/>
            <w:r w:rsidRPr="007466D0">
              <w:rPr>
                <w:rFonts w:asciiTheme="minorHAnsi" w:eastAsia="Times New Roman" w:hAnsiTheme="minorHAnsi"/>
                <w:sz w:val="22"/>
                <w:lang w:eastAsia="de-DE"/>
              </w:rPr>
              <w:t xml:space="preserve"> verstehen und diese in</w:t>
            </w:r>
            <w:r w:rsidR="00360A54">
              <w:rPr>
                <w:rFonts w:asciiTheme="minorHAnsi" w:eastAsia="Times New Roman" w:hAnsiTheme="minorHAnsi"/>
                <w:sz w:val="22"/>
                <w:lang w:eastAsia="de-DE"/>
              </w:rPr>
              <w:t xml:space="preserve"> da</w:t>
            </w:r>
            <w:r w:rsidR="00D906AB">
              <w:rPr>
                <w:rFonts w:asciiTheme="minorHAnsi" w:eastAsia="Times New Roman" w:hAnsiTheme="minorHAnsi"/>
                <w:sz w:val="22"/>
                <w:lang w:eastAsia="de-DE"/>
              </w:rPr>
              <w:t xml:space="preserve">s </w:t>
            </w:r>
            <w:proofErr w:type="spellStart"/>
            <w:r w:rsidR="00D906AB" w:rsidRPr="00D906AB">
              <w:rPr>
                <w:rFonts w:asciiTheme="minorHAnsi" w:eastAsia="Times New Roman" w:hAnsiTheme="minorHAnsi"/>
                <w:i/>
                <w:sz w:val="22"/>
                <w:lang w:eastAsia="de-DE"/>
              </w:rPr>
              <w:t>français</w:t>
            </w:r>
            <w:proofErr w:type="spellEnd"/>
            <w:r w:rsidR="00D906AB" w:rsidRPr="00D906AB">
              <w:rPr>
                <w:rFonts w:asciiTheme="minorHAnsi" w:eastAsia="Times New Roman" w:hAnsiTheme="minorHAnsi"/>
                <w:i/>
                <w:sz w:val="22"/>
                <w:lang w:eastAsia="de-DE"/>
              </w:rPr>
              <w:t xml:space="preserve"> </w:t>
            </w:r>
            <w:proofErr w:type="spellStart"/>
            <w:r w:rsidR="00D906AB" w:rsidRPr="00D906AB">
              <w:rPr>
                <w:rFonts w:asciiTheme="minorHAnsi" w:eastAsia="Times New Roman" w:hAnsiTheme="minorHAnsi"/>
                <w:i/>
                <w:sz w:val="22"/>
                <w:lang w:eastAsia="de-DE"/>
              </w:rPr>
              <w:t>standard</w:t>
            </w:r>
            <w:proofErr w:type="spellEnd"/>
            <w:r w:rsidR="00D906AB" w:rsidRPr="007466D0">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übertragen</w:t>
            </w:r>
          </w:p>
          <w:p w14:paraId="0FC5EE47" w14:textId="77777777" w:rsidR="007466D0" w:rsidRPr="007466D0" w:rsidRDefault="007466D0" w:rsidP="00B824D1">
            <w:pPr>
              <w:rPr>
                <w:rFonts w:asciiTheme="minorHAnsi" w:hAnsiTheme="minorHAnsi"/>
                <w:sz w:val="22"/>
              </w:rPr>
            </w:pPr>
          </w:p>
        </w:tc>
      </w:tr>
      <w:tr w:rsidR="007466D0" w:rsidRPr="007466D0" w14:paraId="4B228DF6" w14:textId="77777777" w:rsidTr="007466D0">
        <w:tc>
          <w:tcPr>
            <w:tcW w:w="4531" w:type="dxa"/>
          </w:tcPr>
          <w:p w14:paraId="7E93E1FE" w14:textId="77777777" w:rsidR="007466D0" w:rsidRPr="007466D0" w:rsidRDefault="007466D0" w:rsidP="00B824D1">
            <w:pPr>
              <w:spacing w:after="200" w:line="276" w:lineRule="auto"/>
              <w:rPr>
                <w:rFonts w:asciiTheme="minorHAnsi" w:eastAsia="Times New Roman" w:hAnsiTheme="minorHAnsi"/>
                <w:sz w:val="22"/>
                <w:lang w:eastAsia="de-DE"/>
              </w:rPr>
            </w:pPr>
          </w:p>
        </w:tc>
        <w:tc>
          <w:tcPr>
            <w:tcW w:w="4536" w:type="dxa"/>
          </w:tcPr>
          <w:p w14:paraId="0A51D546" w14:textId="77777777" w:rsidR="007466D0" w:rsidRPr="007466D0" w:rsidRDefault="007466D0" w:rsidP="00B824D1">
            <w:pPr>
              <w:keepNext/>
              <w:keepLines/>
              <w:outlineLvl w:val="7"/>
              <w:rPr>
                <w:rFonts w:asciiTheme="minorHAnsi" w:eastAsia="Times New Roman" w:hAnsiTheme="minorHAnsi"/>
                <w:sz w:val="22"/>
                <w:lang w:eastAsia="de-DE"/>
              </w:rPr>
            </w:pPr>
          </w:p>
        </w:tc>
        <w:tc>
          <w:tcPr>
            <w:tcW w:w="4820" w:type="dxa"/>
          </w:tcPr>
          <w:p w14:paraId="006F859F" w14:textId="77777777" w:rsidR="007466D0" w:rsidRPr="007466D0" w:rsidRDefault="007466D0" w:rsidP="00B824D1">
            <w:pPr>
              <w:rPr>
                <w:rFonts w:asciiTheme="minorHAnsi" w:hAnsiTheme="minorHAnsi"/>
                <w:sz w:val="22"/>
              </w:rPr>
            </w:pPr>
            <w:r w:rsidRPr="007466D0">
              <w:rPr>
                <w:rFonts w:asciiTheme="minorHAnsi" w:hAnsiTheme="minorHAnsi"/>
                <w:sz w:val="22"/>
              </w:rPr>
              <w:t>(4)</w:t>
            </w:r>
            <w:r>
              <w:rPr>
                <w:rFonts w:asciiTheme="minorHAnsi" w:hAnsiTheme="minorHAnsi"/>
                <w:sz w:val="22"/>
              </w:rPr>
              <w:t xml:space="preserve"> </w:t>
            </w:r>
            <w:r w:rsidRPr="007466D0">
              <w:rPr>
                <w:rFonts w:asciiTheme="minorHAnsi" w:hAnsiTheme="minorHAnsi"/>
                <w:sz w:val="22"/>
              </w:rPr>
              <w:t>einen einfachen  Funktions- und Interpretationswortschatz nutzen, der es ihnen erlaubt, fiktionale und nichtfiktionale Texte sachgerecht zu beschreiben und zu kommentieren</w:t>
            </w:r>
          </w:p>
          <w:p w14:paraId="5165D829" w14:textId="77777777" w:rsidR="007466D0" w:rsidRPr="007466D0" w:rsidRDefault="007466D0" w:rsidP="00B824D1">
            <w:pPr>
              <w:rPr>
                <w:rFonts w:asciiTheme="minorHAnsi" w:eastAsia="Times New Roman" w:hAnsiTheme="minorHAnsi"/>
                <w:sz w:val="22"/>
                <w:lang w:eastAsia="de-DE"/>
              </w:rPr>
            </w:pPr>
          </w:p>
        </w:tc>
      </w:tr>
      <w:tr w:rsidR="007466D0" w:rsidRPr="007466D0" w14:paraId="4D33AD81" w14:textId="77777777" w:rsidTr="007466D0">
        <w:tc>
          <w:tcPr>
            <w:tcW w:w="4531" w:type="dxa"/>
          </w:tcPr>
          <w:p w14:paraId="07ACFF58" w14:textId="77777777" w:rsidR="007466D0" w:rsidRPr="007466D0" w:rsidRDefault="007466D0" w:rsidP="00B824D1">
            <w:pPr>
              <w:spacing w:after="200" w:line="276" w:lineRule="auto"/>
              <w:rPr>
                <w:rFonts w:asciiTheme="minorHAnsi" w:hAnsiTheme="minorHAnsi"/>
                <w:sz w:val="22"/>
              </w:rPr>
            </w:pPr>
            <w:r w:rsidRPr="007466D0">
              <w:rPr>
                <w:rFonts w:asciiTheme="minorHAnsi" w:eastAsia="Times New Roman" w:hAnsiTheme="minorHAnsi"/>
                <w:sz w:val="22"/>
                <w:lang w:eastAsia="de-DE"/>
              </w:rPr>
              <w:t>(5)</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Konnektoren zur Strukturierung von Texten verwenden</w:t>
            </w:r>
          </w:p>
        </w:tc>
        <w:tc>
          <w:tcPr>
            <w:tcW w:w="4536" w:type="dxa"/>
          </w:tcPr>
          <w:p w14:paraId="12CC98CE" w14:textId="77777777" w:rsidR="007466D0" w:rsidRPr="007466D0" w:rsidRDefault="007466D0" w:rsidP="00B824D1">
            <w:pPr>
              <w:rPr>
                <w:rFonts w:asciiTheme="minorHAnsi" w:hAnsiTheme="minorHAnsi"/>
                <w:sz w:val="22"/>
              </w:rPr>
            </w:pPr>
            <w:r w:rsidRPr="007466D0">
              <w:rPr>
                <w:rFonts w:asciiTheme="minorHAnsi" w:hAnsiTheme="minorHAnsi"/>
                <w:sz w:val="22"/>
              </w:rPr>
              <w:t>(5)</w:t>
            </w:r>
            <w:r>
              <w:rPr>
                <w:rFonts w:asciiTheme="minorHAnsi" w:hAnsiTheme="minorHAnsi"/>
                <w:sz w:val="22"/>
              </w:rPr>
              <w:t xml:space="preserve"> </w:t>
            </w:r>
            <w:r w:rsidRPr="007466D0">
              <w:rPr>
                <w:rFonts w:asciiTheme="minorHAnsi" w:hAnsiTheme="minorHAnsi"/>
                <w:sz w:val="22"/>
              </w:rPr>
              <w:t xml:space="preserve">Konnektoren </w:t>
            </w:r>
            <w:r w:rsidRPr="007466D0">
              <w:rPr>
                <w:rFonts w:asciiTheme="minorHAnsi" w:eastAsia="Times New Roman" w:hAnsiTheme="minorHAnsi"/>
                <w:sz w:val="22"/>
                <w:lang w:eastAsia="de-DE"/>
              </w:rPr>
              <w:t>zur differenzierten Strukturierung</w:t>
            </w:r>
            <w:r w:rsidRPr="007466D0">
              <w:rPr>
                <w:rFonts w:asciiTheme="minorHAnsi" w:hAnsiTheme="minorHAnsi"/>
                <w:sz w:val="22"/>
              </w:rPr>
              <w:t xml:space="preserve"> von Texten verwenden</w:t>
            </w:r>
          </w:p>
          <w:p w14:paraId="4E0ED567" w14:textId="77777777" w:rsidR="007466D0" w:rsidRPr="007466D0" w:rsidRDefault="007466D0" w:rsidP="00B824D1">
            <w:pPr>
              <w:rPr>
                <w:rFonts w:asciiTheme="minorHAnsi" w:hAnsiTheme="minorHAnsi"/>
                <w:sz w:val="22"/>
              </w:rPr>
            </w:pPr>
          </w:p>
        </w:tc>
        <w:tc>
          <w:tcPr>
            <w:tcW w:w="4820" w:type="dxa"/>
          </w:tcPr>
          <w:p w14:paraId="2A1D9D99" w14:textId="77777777" w:rsidR="007466D0" w:rsidRPr="007466D0" w:rsidRDefault="007466D0" w:rsidP="00B824D1">
            <w:pPr>
              <w:rPr>
                <w:rFonts w:asciiTheme="minorHAnsi" w:hAnsiTheme="minorHAnsi"/>
                <w:sz w:val="22"/>
              </w:rPr>
            </w:pPr>
            <w:r w:rsidRPr="007466D0">
              <w:rPr>
                <w:rFonts w:asciiTheme="minorHAnsi" w:hAnsiTheme="minorHAnsi"/>
                <w:sz w:val="22"/>
              </w:rPr>
              <w:t>(5)</w:t>
            </w:r>
            <w:r>
              <w:rPr>
                <w:rFonts w:asciiTheme="minorHAnsi" w:hAnsiTheme="minorHAnsi"/>
                <w:sz w:val="22"/>
              </w:rPr>
              <w:t xml:space="preserve"> </w:t>
            </w:r>
            <w:r w:rsidRPr="007466D0">
              <w:rPr>
                <w:rFonts w:asciiTheme="minorHAnsi" w:hAnsiTheme="minorHAnsi"/>
                <w:sz w:val="22"/>
              </w:rPr>
              <w:t xml:space="preserve">Konnektoren differenziert und sachgerecht verwenden </w:t>
            </w:r>
          </w:p>
        </w:tc>
      </w:tr>
      <w:tr w:rsidR="007466D0" w:rsidRPr="007466D0" w14:paraId="5334E0EB" w14:textId="77777777" w:rsidTr="007466D0">
        <w:tc>
          <w:tcPr>
            <w:tcW w:w="4531" w:type="dxa"/>
          </w:tcPr>
          <w:p w14:paraId="52940D2C"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(6) bekannten Wortschatz korrekt schreiben und typische Sonderzeichen der französischen Orthografie richtig anwenden</w:t>
            </w:r>
          </w:p>
        </w:tc>
        <w:tc>
          <w:tcPr>
            <w:tcW w:w="4536" w:type="dxa"/>
          </w:tcPr>
          <w:p w14:paraId="14CA2CA0" w14:textId="77777777" w:rsidR="007466D0" w:rsidRPr="007466D0" w:rsidRDefault="007466D0" w:rsidP="00E83056">
            <w:pPr>
              <w:rPr>
                <w:rFonts w:asciiTheme="minorHAnsi" w:hAnsiTheme="minorHAnsi"/>
                <w:sz w:val="22"/>
              </w:rPr>
            </w:pPr>
            <w:r w:rsidRPr="007466D0">
              <w:rPr>
                <w:rFonts w:asciiTheme="minorHAnsi" w:hAnsiTheme="minorHAnsi"/>
                <w:sz w:val="22"/>
              </w:rPr>
              <w:t>(6) bekannten und vereinzelt auch unbekannten Wortschatz unter Anwendung der Regeln der Orthografie korrekt schreiben</w:t>
            </w:r>
          </w:p>
        </w:tc>
        <w:tc>
          <w:tcPr>
            <w:tcW w:w="4820" w:type="dxa"/>
          </w:tcPr>
          <w:p w14:paraId="2B1EAF39" w14:textId="77777777" w:rsidR="007466D0" w:rsidRPr="007466D0" w:rsidRDefault="007466D0" w:rsidP="00E83056">
            <w:pPr>
              <w:rPr>
                <w:rFonts w:asciiTheme="minorHAnsi" w:hAnsiTheme="minorHAnsi"/>
                <w:sz w:val="22"/>
              </w:rPr>
            </w:pPr>
            <w:r w:rsidRPr="007466D0">
              <w:rPr>
                <w:rFonts w:asciiTheme="minorHAnsi" w:hAnsiTheme="minorHAnsi"/>
                <w:sz w:val="22"/>
              </w:rPr>
              <w:t>(6) orthografisch weitgehend korrekt schreiben</w:t>
            </w:r>
          </w:p>
        </w:tc>
      </w:tr>
      <w:tr w:rsidR="00D906AB" w:rsidRPr="007466D0" w14:paraId="1B905AD1" w14:textId="77777777" w:rsidTr="00B30483">
        <w:tc>
          <w:tcPr>
            <w:tcW w:w="13887" w:type="dxa"/>
            <w:gridSpan w:val="3"/>
          </w:tcPr>
          <w:p w14:paraId="2EA56E97" w14:textId="77777777" w:rsidR="00D906AB" w:rsidRPr="00360A54" w:rsidRDefault="00D906AB" w:rsidP="00D906AB">
            <w:pPr>
              <w:jc w:val="center"/>
              <w:rPr>
                <w:rFonts w:asciiTheme="minorHAnsi" w:hAnsiTheme="minorHAnsi"/>
                <w:b/>
                <w:sz w:val="22"/>
              </w:rPr>
            </w:pPr>
            <w:r w:rsidRPr="00360A54">
              <w:rPr>
                <w:rFonts w:asciiTheme="minorHAnsi" w:hAnsiTheme="minorHAnsi"/>
                <w:b/>
                <w:sz w:val="22"/>
              </w:rPr>
              <w:t>Strategien und Methoden</w:t>
            </w:r>
          </w:p>
        </w:tc>
      </w:tr>
      <w:tr w:rsidR="007466D0" w:rsidRPr="007466D0" w14:paraId="2B2EB11D" w14:textId="77777777" w:rsidTr="007466D0">
        <w:tc>
          <w:tcPr>
            <w:tcW w:w="4531" w:type="dxa"/>
          </w:tcPr>
          <w:p w14:paraId="0BF8D41A"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(7)</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verschiedene</w:t>
            </w:r>
            <w:r w:rsidRPr="007466D0">
              <w:rPr>
                <w:rFonts w:asciiTheme="minorHAnsi" w:eastAsia="Times New Roman" w:hAnsiTheme="minorHAnsi"/>
                <w:b/>
                <w:sz w:val="22"/>
                <w:lang w:eastAsia="de-DE"/>
              </w:rPr>
              <w:t xml:space="preserve"> </w:t>
            </w:r>
            <w:r w:rsidRPr="007466D0">
              <w:rPr>
                <w:rFonts w:asciiTheme="minorHAnsi" w:eastAsia="Times New Roman" w:hAnsiTheme="minorHAnsi"/>
                <w:sz w:val="22"/>
                <w:lang w:eastAsia="de-DE"/>
              </w:rPr>
              <w:t>Möglichkeiten der Umschreibung (Beispielsätze oder Paraphrasen) anwenden</w:t>
            </w:r>
          </w:p>
        </w:tc>
        <w:tc>
          <w:tcPr>
            <w:tcW w:w="4536" w:type="dxa"/>
          </w:tcPr>
          <w:p w14:paraId="63EDAA8E" w14:textId="77777777" w:rsidR="007466D0" w:rsidRPr="007466D0" w:rsidRDefault="007466D0" w:rsidP="00B824D1">
            <w:pPr>
              <w:rPr>
                <w:rFonts w:asciiTheme="minorHAnsi" w:eastAsia="Times New Roman" w:hAnsiTheme="minorHAnsi"/>
                <w:sz w:val="22"/>
                <w:lang w:eastAsia="de-DE"/>
              </w:rPr>
            </w:pPr>
            <w:r w:rsidRPr="007466D0">
              <w:rPr>
                <w:rFonts w:asciiTheme="minorHAnsi" w:eastAsia="Times New Roman" w:hAnsiTheme="minorHAnsi"/>
                <w:sz w:val="22"/>
                <w:lang w:eastAsia="de-DE"/>
              </w:rPr>
              <w:t>(7)</w:t>
            </w:r>
            <w:r>
              <w:rPr>
                <w:rFonts w:asciiTheme="minorHAnsi" w:eastAsia="Times New Roman" w:hAnsiTheme="minorHAnsi"/>
                <w:sz w:val="22"/>
                <w:lang w:eastAsia="de-DE"/>
              </w:rPr>
              <w:t xml:space="preserve"> </w:t>
            </w:r>
            <w:r w:rsidRPr="007466D0">
              <w:rPr>
                <w:rFonts w:asciiTheme="minorHAnsi" w:eastAsia="Times New Roman" w:hAnsiTheme="minorHAnsi"/>
                <w:sz w:val="22"/>
                <w:lang w:eastAsia="de-DE"/>
              </w:rPr>
              <w:t>verschiedene</w:t>
            </w:r>
            <w:r w:rsidRPr="007466D0">
              <w:rPr>
                <w:rFonts w:asciiTheme="minorHAnsi" w:eastAsia="Times New Roman" w:hAnsiTheme="minorHAnsi"/>
                <w:b/>
                <w:sz w:val="22"/>
                <w:lang w:eastAsia="de-DE"/>
              </w:rPr>
              <w:t xml:space="preserve"> </w:t>
            </w:r>
            <w:r w:rsidRPr="007466D0">
              <w:rPr>
                <w:rFonts w:asciiTheme="minorHAnsi" w:eastAsia="Times New Roman" w:hAnsiTheme="minorHAnsi"/>
                <w:sz w:val="22"/>
                <w:lang w:eastAsia="de-DE"/>
              </w:rPr>
              <w:t>Möglichkeiten der Umschreibung anwenden (unter anderem Synonyme, Antonyme</w:t>
            </w:r>
            <w:r w:rsidR="00D906AB">
              <w:rPr>
                <w:rFonts w:asciiTheme="minorHAnsi" w:eastAsia="Times New Roman" w:hAnsiTheme="minorHAnsi"/>
                <w:sz w:val="22"/>
                <w:lang w:eastAsia="de-DE"/>
              </w:rPr>
              <w:t>, Paraphrasen</w:t>
            </w:r>
            <w:r w:rsidRPr="007466D0">
              <w:rPr>
                <w:rFonts w:asciiTheme="minorHAnsi" w:eastAsia="Times New Roman" w:hAnsiTheme="minorHAnsi"/>
                <w:sz w:val="22"/>
                <w:lang w:eastAsia="de-DE"/>
              </w:rPr>
              <w:t>), um Texte zunehmend differenziert zu formulieren</w:t>
            </w:r>
          </w:p>
          <w:p w14:paraId="2FB503DF" w14:textId="77777777" w:rsidR="007466D0" w:rsidRPr="007466D0" w:rsidRDefault="007466D0" w:rsidP="00B824D1">
            <w:pPr>
              <w:rPr>
                <w:rFonts w:asciiTheme="minorHAnsi" w:hAnsiTheme="minorHAnsi"/>
                <w:sz w:val="22"/>
              </w:rPr>
            </w:pPr>
          </w:p>
        </w:tc>
        <w:tc>
          <w:tcPr>
            <w:tcW w:w="4820" w:type="dxa"/>
          </w:tcPr>
          <w:p w14:paraId="4E624645" w14:textId="77777777" w:rsidR="007466D0" w:rsidRPr="007466D0" w:rsidRDefault="007466D0" w:rsidP="00B824D1">
            <w:pPr>
              <w:rPr>
                <w:rFonts w:asciiTheme="minorHAnsi" w:hAnsiTheme="minorHAnsi"/>
                <w:sz w:val="22"/>
              </w:rPr>
            </w:pPr>
            <w:r w:rsidRPr="007466D0">
              <w:rPr>
                <w:rFonts w:asciiTheme="minorHAnsi" w:hAnsiTheme="minorHAnsi"/>
                <w:sz w:val="22"/>
              </w:rPr>
              <w:t>(7)</w:t>
            </w:r>
            <w:r>
              <w:rPr>
                <w:rFonts w:asciiTheme="minorHAnsi" w:hAnsiTheme="minorHAnsi"/>
                <w:sz w:val="22"/>
              </w:rPr>
              <w:t xml:space="preserve"> </w:t>
            </w:r>
            <w:r w:rsidRPr="007466D0">
              <w:rPr>
                <w:rFonts w:asciiTheme="minorHAnsi" w:hAnsiTheme="minorHAnsi"/>
                <w:sz w:val="22"/>
              </w:rPr>
              <w:t>Umschreibungen zielgerichtet verwenden, um Texte sachgerecht und differenziert auch zu komplexen Themen zu formulieren</w:t>
            </w:r>
          </w:p>
        </w:tc>
      </w:tr>
      <w:tr w:rsidR="007466D0" w:rsidRPr="007466D0" w14:paraId="75FDDC79" w14:textId="77777777" w:rsidTr="007466D0">
        <w:tc>
          <w:tcPr>
            <w:tcW w:w="4531" w:type="dxa"/>
          </w:tcPr>
          <w:p w14:paraId="394D7C87" w14:textId="77777777" w:rsidR="007466D0" w:rsidRPr="007466D0" w:rsidRDefault="007466D0" w:rsidP="00B824D1">
            <w:pPr>
              <w:spacing w:after="200" w:line="276" w:lineRule="auto"/>
              <w:rPr>
                <w:rFonts w:asciiTheme="minorHAnsi" w:eastAsia="Times New Roman" w:hAnsiTheme="minorHAnsi"/>
                <w:sz w:val="22"/>
                <w:lang w:eastAsia="de-DE"/>
              </w:rPr>
            </w:pPr>
            <w:r w:rsidRPr="007466D0">
              <w:rPr>
                <w:rFonts w:asciiTheme="minorHAnsi" w:eastAsia="Times New Roman" w:hAnsiTheme="minorHAnsi"/>
                <w:sz w:val="22"/>
                <w:lang w:eastAsia="de-DE"/>
              </w:rPr>
              <w:t xml:space="preserve">(8) zunehmend eigenständig </w:t>
            </w:r>
            <w:proofErr w:type="spellStart"/>
            <w:r w:rsidRPr="007466D0">
              <w:rPr>
                <w:rFonts w:asciiTheme="minorHAnsi" w:eastAsia="Times New Roman" w:hAnsiTheme="minorHAnsi"/>
                <w:sz w:val="22"/>
                <w:lang w:eastAsia="de-DE"/>
              </w:rPr>
              <w:t>frequenten</w:t>
            </w:r>
            <w:proofErr w:type="spellEnd"/>
            <w:r w:rsidRPr="007466D0">
              <w:rPr>
                <w:rFonts w:asciiTheme="minorHAnsi" w:eastAsia="Times New Roman" w:hAnsiTheme="minorHAnsi"/>
                <w:sz w:val="22"/>
                <w:lang w:eastAsia="de-DE"/>
              </w:rPr>
              <w:t xml:space="preserve"> Wortschatz nach inhaltlichen und sprachlichen Kriterien (zum Beispiel Wortfamilien, semantischen Feldern) strukturieren und einzelne Verfahren zur Vernetzung und Memorierung von Wortschatz anwenden</w:t>
            </w:r>
          </w:p>
        </w:tc>
        <w:tc>
          <w:tcPr>
            <w:tcW w:w="4536" w:type="dxa"/>
          </w:tcPr>
          <w:p w14:paraId="6CAF1C75" w14:textId="77777777" w:rsidR="007466D0" w:rsidRPr="007466D0" w:rsidRDefault="007466D0" w:rsidP="00B824D1">
            <w:pPr>
              <w:rPr>
                <w:rFonts w:asciiTheme="minorHAnsi" w:eastAsia="Times New Roman" w:hAnsiTheme="minorHAnsi"/>
                <w:sz w:val="22"/>
                <w:lang w:eastAsia="de-DE"/>
              </w:rPr>
            </w:pPr>
            <w:r w:rsidRPr="007466D0">
              <w:rPr>
                <w:rFonts w:asciiTheme="minorHAnsi" w:eastAsia="Times New Roman" w:hAnsiTheme="minorHAnsi"/>
                <w:sz w:val="22"/>
                <w:lang w:eastAsia="de-DE"/>
              </w:rPr>
              <w:t xml:space="preserve">(8) eigenständig </w:t>
            </w:r>
            <w:r w:rsidR="00D906AB">
              <w:rPr>
                <w:rFonts w:asciiTheme="minorHAnsi" w:eastAsia="Times New Roman" w:hAnsiTheme="minorHAnsi"/>
                <w:sz w:val="22"/>
                <w:lang w:eastAsia="de-DE"/>
              </w:rPr>
              <w:t xml:space="preserve">den </w:t>
            </w:r>
            <w:r w:rsidRPr="007466D0">
              <w:rPr>
                <w:rFonts w:asciiTheme="minorHAnsi" w:eastAsia="Times New Roman" w:hAnsiTheme="minorHAnsi"/>
                <w:sz w:val="22"/>
                <w:lang w:eastAsia="de-DE"/>
              </w:rPr>
              <w:t>Wortschatz nach inhaltlichen und sprachlichen Kriterien (zum Beispiel Wortfamilien, semantischen Feldern) strukturieren und verschiedene Verfahren zur Vernetzung und Memorierung von Wortschatz sachgerecht anwenden</w:t>
            </w:r>
          </w:p>
          <w:p w14:paraId="14E3B768" w14:textId="77777777" w:rsidR="007466D0" w:rsidRPr="007466D0" w:rsidRDefault="007466D0" w:rsidP="00B824D1">
            <w:pPr>
              <w:rPr>
                <w:rFonts w:asciiTheme="minorHAnsi" w:eastAsia="Times New Roman" w:hAnsiTheme="minorHAnsi"/>
                <w:sz w:val="22"/>
                <w:lang w:eastAsia="de-DE"/>
              </w:rPr>
            </w:pPr>
          </w:p>
        </w:tc>
        <w:tc>
          <w:tcPr>
            <w:tcW w:w="4820" w:type="dxa"/>
          </w:tcPr>
          <w:p w14:paraId="7EFFD0D7" w14:textId="77777777" w:rsidR="007466D0" w:rsidRPr="007466D0" w:rsidRDefault="007466D0" w:rsidP="00C02696">
            <w:pPr>
              <w:rPr>
                <w:rFonts w:asciiTheme="minorHAnsi" w:hAnsiTheme="minorHAnsi"/>
                <w:sz w:val="22"/>
              </w:rPr>
            </w:pPr>
            <w:r w:rsidRPr="007466D0">
              <w:rPr>
                <w:rFonts w:asciiTheme="minorHAnsi" w:hAnsiTheme="minorHAnsi"/>
                <w:sz w:val="22"/>
              </w:rPr>
              <w:t>(8) eigenständig grundlegende Wortbildungsregeln und Verfahren zur Vernetzung, Strukturierung und Memorierung von Wortschatz (nach inhaltlichen und sprachlichen Kriterien) sachgerecht und zielgerichtet anwenden</w:t>
            </w:r>
          </w:p>
          <w:p w14:paraId="36FBD3EC" w14:textId="77777777" w:rsidR="007466D0" w:rsidRPr="007466D0" w:rsidRDefault="007466D0" w:rsidP="00C930D1">
            <w:pPr>
              <w:rPr>
                <w:rFonts w:asciiTheme="minorHAnsi" w:hAnsiTheme="minorHAnsi"/>
                <w:sz w:val="22"/>
              </w:rPr>
            </w:pPr>
          </w:p>
        </w:tc>
      </w:tr>
    </w:tbl>
    <w:p w14:paraId="270002B2" w14:textId="77777777" w:rsidR="00413841" w:rsidRPr="007466D0" w:rsidRDefault="009410C7">
      <w:pPr>
        <w:rPr>
          <w:rFonts w:asciiTheme="minorHAnsi" w:hAnsiTheme="minorHAnsi"/>
          <w:sz w:val="22"/>
        </w:rPr>
      </w:pPr>
    </w:p>
    <w:sectPr w:rsidR="00413841" w:rsidRPr="007466D0" w:rsidSect="005A25B4">
      <w:headerReference w:type="first" r:id="rId7"/>
      <w:pgSz w:w="16838" w:h="11906" w:orient="landscape"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21E81" w14:textId="77777777" w:rsidR="00C061EF" w:rsidRDefault="00C061EF" w:rsidP="007466D0">
      <w:r>
        <w:separator/>
      </w:r>
    </w:p>
  </w:endnote>
  <w:endnote w:type="continuationSeparator" w:id="0">
    <w:p w14:paraId="521AFFC0" w14:textId="77777777" w:rsidR="00C061EF" w:rsidRDefault="00C061EF" w:rsidP="007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4632" w14:textId="77777777" w:rsidR="00C061EF" w:rsidRDefault="00C061EF" w:rsidP="007466D0">
      <w:r>
        <w:separator/>
      </w:r>
    </w:p>
  </w:footnote>
  <w:footnote w:type="continuationSeparator" w:id="0">
    <w:p w14:paraId="7D4ED251" w14:textId="77777777" w:rsidR="00C061EF" w:rsidRDefault="00C061EF" w:rsidP="0074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1150" w14:textId="77777777" w:rsidR="007466D0" w:rsidRPr="007466D0" w:rsidRDefault="007466D0">
    <w:pPr>
      <w:pStyle w:val="Kopfzeile"/>
      <w:rPr>
        <w:rFonts w:asciiTheme="minorHAnsi" w:hAnsiTheme="minorHAnsi"/>
        <w:b/>
        <w:sz w:val="22"/>
      </w:rPr>
    </w:pPr>
    <w:r w:rsidRPr="007466D0">
      <w:rPr>
        <w:rFonts w:asciiTheme="minorHAnsi" w:hAnsiTheme="minorHAnsi"/>
        <w:b/>
        <w:sz w:val="22"/>
      </w:rPr>
      <w:t>Gymnasium</w:t>
    </w:r>
  </w:p>
  <w:p w14:paraId="5790028D" w14:textId="1CDA0522" w:rsidR="007466D0" w:rsidRPr="007466D0" w:rsidRDefault="007466D0">
    <w:pPr>
      <w:pStyle w:val="Kopfzeile"/>
      <w:rPr>
        <w:rFonts w:asciiTheme="minorHAnsi" w:hAnsiTheme="minorHAnsi"/>
        <w:b/>
        <w:sz w:val="22"/>
      </w:rPr>
    </w:pPr>
    <w:r w:rsidRPr="007466D0">
      <w:rPr>
        <w:rFonts w:asciiTheme="minorHAnsi" w:hAnsiTheme="minorHAnsi"/>
        <w:b/>
        <w:sz w:val="22"/>
      </w:rPr>
      <w:t>Französisch als zweite Fremdsprache</w:t>
    </w:r>
    <w:r w:rsidR="009410C7">
      <w:rPr>
        <w:rFonts w:asciiTheme="minorHAnsi" w:hAnsiTheme="minorHAnsi"/>
        <w:b/>
        <w:sz w:val="22"/>
      </w:rPr>
      <w:t xml:space="preserve"> - ANHÖRUNGSFASSUNG</w:t>
    </w:r>
  </w:p>
  <w:p w14:paraId="4ABEC8EB" w14:textId="77777777" w:rsidR="007466D0" w:rsidRDefault="007466D0">
    <w:pPr>
      <w:pStyle w:val="Kopfzeile"/>
      <w:rPr>
        <w:rFonts w:asciiTheme="minorHAnsi" w:hAnsiTheme="minorHAnsi"/>
        <w:b/>
        <w:sz w:val="22"/>
      </w:rPr>
    </w:pPr>
    <w:r w:rsidRPr="007466D0">
      <w:rPr>
        <w:rFonts w:asciiTheme="minorHAnsi" w:hAnsiTheme="minorHAnsi"/>
        <w:b/>
        <w:sz w:val="22"/>
      </w:rPr>
      <w:t>Verfügen über sprachliche Mittel: Wortschatz</w:t>
    </w:r>
  </w:p>
  <w:p w14:paraId="142EB637" w14:textId="77777777" w:rsidR="007466D0" w:rsidRPr="007466D0" w:rsidRDefault="007466D0">
    <w:pPr>
      <w:pStyle w:val="Kopfzeile"/>
      <w:rPr>
        <w:rFonts w:asciiTheme="minorHAnsi" w:hAnsiTheme="minorHAnsi"/>
        <w:sz w:val="22"/>
      </w:rPr>
    </w:pPr>
    <w:r>
      <w:rPr>
        <w:rFonts w:asciiTheme="minorHAnsi" w:hAnsiTheme="minorHAnsi"/>
        <w:sz w:val="22"/>
      </w:rPr>
      <w:t>Stand: 1</w:t>
    </w:r>
    <w:r w:rsidR="00F131C4">
      <w:rPr>
        <w:rFonts w:asciiTheme="minorHAnsi" w:hAnsiTheme="minorHAnsi"/>
        <w:sz w:val="22"/>
      </w:rPr>
      <w:t>4</w:t>
    </w:r>
    <w:r>
      <w:rPr>
        <w:rFonts w:asciiTheme="minorHAnsi" w:hAnsiTheme="minorHAnsi"/>
        <w:sz w:val="22"/>
      </w:rPr>
      <w:t>. 9. 2015</w:t>
    </w:r>
    <w:r w:rsidR="00D906AB">
      <w:rPr>
        <w:rFonts w:asciiTheme="minorHAnsi" w:hAnsiTheme="minorHAns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11"/>
    <w:rsid w:val="00044A7A"/>
    <w:rsid w:val="000F59E6"/>
    <w:rsid w:val="00161874"/>
    <w:rsid w:val="0032545F"/>
    <w:rsid w:val="00346B11"/>
    <w:rsid w:val="00360A54"/>
    <w:rsid w:val="004469E9"/>
    <w:rsid w:val="004C211A"/>
    <w:rsid w:val="00513299"/>
    <w:rsid w:val="005C132F"/>
    <w:rsid w:val="005E0598"/>
    <w:rsid w:val="00605A48"/>
    <w:rsid w:val="00707E46"/>
    <w:rsid w:val="007466D0"/>
    <w:rsid w:val="00792AF4"/>
    <w:rsid w:val="009410C7"/>
    <w:rsid w:val="00944873"/>
    <w:rsid w:val="00964063"/>
    <w:rsid w:val="00A07AF9"/>
    <w:rsid w:val="00B00820"/>
    <w:rsid w:val="00BC2537"/>
    <w:rsid w:val="00C02696"/>
    <w:rsid w:val="00C061EF"/>
    <w:rsid w:val="00C4509A"/>
    <w:rsid w:val="00C930D1"/>
    <w:rsid w:val="00D447A5"/>
    <w:rsid w:val="00D906AB"/>
    <w:rsid w:val="00E83056"/>
    <w:rsid w:val="00F131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B11"/>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B11"/>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66D0"/>
    <w:pPr>
      <w:tabs>
        <w:tab w:val="center" w:pos="4536"/>
        <w:tab w:val="right" w:pos="9072"/>
      </w:tabs>
    </w:pPr>
  </w:style>
  <w:style w:type="character" w:customStyle="1" w:styleId="KopfzeileZchn">
    <w:name w:val="Kopfzeile Zchn"/>
    <w:basedOn w:val="Absatz-Standardschriftart"/>
    <w:link w:val="Kopfzeile"/>
    <w:uiPriority w:val="99"/>
    <w:rsid w:val="007466D0"/>
    <w:rPr>
      <w:rFonts w:ascii="Arial" w:hAnsi="Arial" w:cs="Arial"/>
      <w:sz w:val="24"/>
    </w:rPr>
  </w:style>
  <w:style w:type="paragraph" w:styleId="Fuzeile">
    <w:name w:val="footer"/>
    <w:basedOn w:val="Standard"/>
    <w:link w:val="FuzeileZchn"/>
    <w:uiPriority w:val="99"/>
    <w:unhideWhenUsed/>
    <w:rsid w:val="007466D0"/>
    <w:pPr>
      <w:tabs>
        <w:tab w:val="center" w:pos="4536"/>
        <w:tab w:val="right" w:pos="9072"/>
      </w:tabs>
    </w:pPr>
  </w:style>
  <w:style w:type="character" w:customStyle="1" w:styleId="FuzeileZchn">
    <w:name w:val="Fußzeile Zchn"/>
    <w:basedOn w:val="Absatz-Standardschriftart"/>
    <w:link w:val="Fuzeile"/>
    <w:uiPriority w:val="99"/>
    <w:rsid w:val="007466D0"/>
    <w:rPr>
      <w:rFonts w:ascii="Arial" w:hAnsi="Arial" w:cs="Arial"/>
      <w:sz w:val="24"/>
    </w:rPr>
  </w:style>
  <w:style w:type="character" w:styleId="Kommentarzeichen">
    <w:name w:val="annotation reference"/>
    <w:basedOn w:val="Absatz-Standardschriftart"/>
    <w:uiPriority w:val="99"/>
    <w:semiHidden/>
    <w:unhideWhenUsed/>
    <w:rsid w:val="00707E46"/>
    <w:rPr>
      <w:sz w:val="16"/>
      <w:szCs w:val="16"/>
    </w:rPr>
  </w:style>
  <w:style w:type="paragraph" w:styleId="Kommentartext">
    <w:name w:val="annotation text"/>
    <w:basedOn w:val="Standard"/>
    <w:link w:val="KommentartextZchn"/>
    <w:uiPriority w:val="99"/>
    <w:semiHidden/>
    <w:unhideWhenUsed/>
    <w:rsid w:val="00707E46"/>
    <w:rPr>
      <w:sz w:val="20"/>
      <w:szCs w:val="20"/>
    </w:rPr>
  </w:style>
  <w:style w:type="character" w:customStyle="1" w:styleId="KommentartextZchn">
    <w:name w:val="Kommentartext Zchn"/>
    <w:basedOn w:val="Absatz-Standardschriftart"/>
    <w:link w:val="Kommentartext"/>
    <w:uiPriority w:val="99"/>
    <w:semiHidden/>
    <w:rsid w:val="00707E4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707E46"/>
    <w:rPr>
      <w:b/>
      <w:bCs/>
    </w:rPr>
  </w:style>
  <w:style w:type="character" w:customStyle="1" w:styleId="KommentarthemaZchn">
    <w:name w:val="Kommentarthema Zchn"/>
    <w:basedOn w:val="KommentartextZchn"/>
    <w:link w:val="Kommentarthema"/>
    <w:uiPriority w:val="99"/>
    <w:semiHidden/>
    <w:rsid w:val="00707E46"/>
    <w:rPr>
      <w:rFonts w:ascii="Arial" w:hAnsi="Arial" w:cs="Arial"/>
      <w:b/>
      <w:bCs/>
      <w:sz w:val="20"/>
      <w:szCs w:val="20"/>
    </w:rPr>
  </w:style>
  <w:style w:type="paragraph" w:styleId="Sprechblasentext">
    <w:name w:val="Balloon Text"/>
    <w:basedOn w:val="Standard"/>
    <w:link w:val="SprechblasentextZchn"/>
    <w:uiPriority w:val="99"/>
    <w:semiHidden/>
    <w:unhideWhenUsed/>
    <w:rsid w:val="00707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B11"/>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B11"/>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66D0"/>
    <w:pPr>
      <w:tabs>
        <w:tab w:val="center" w:pos="4536"/>
        <w:tab w:val="right" w:pos="9072"/>
      </w:tabs>
    </w:pPr>
  </w:style>
  <w:style w:type="character" w:customStyle="1" w:styleId="KopfzeileZchn">
    <w:name w:val="Kopfzeile Zchn"/>
    <w:basedOn w:val="Absatz-Standardschriftart"/>
    <w:link w:val="Kopfzeile"/>
    <w:uiPriority w:val="99"/>
    <w:rsid w:val="007466D0"/>
    <w:rPr>
      <w:rFonts w:ascii="Arial" w:hAnsi="Arial" w:cs="Arial"/>
      <w:sz w:val="24"/>
    </w:rPr>
  </w:style>
  <w:style w:type="paragraph" w:styleId="Fuzeile">
    <w:name w:val="footer"/>
    <w:basedOn w:val="Standard"/>
    <w:link w:val="FuzeileZchn"/>
    <w:uiPriority w:val="99"/>
    <w:unhideWhenUsed/>
    <w:rsid w:val="007466D0"/>
    <w:pPr>
      <w:tabs>
        <w:tab w:val="center" w:pos="4536"/>
        <w:tab w:val="right" w:pos="9072"/>
      </w:tabs>
    </w:pPr>
  </w:style>
  <w:style w:type="character" w:customStyle="1" w:styleId="FuzeileZchn">
    <w:name w:val="Fußzeile Zchn"/>
    <w:basedOn w:val="Absatz-Standardschriftart"/>
    <w:link w:val="Fuzeile"/>
    <w:uiPriority w:val="99"/>
    <w:rsid w:val="007466D0"/>
    <w:rPr>
      <w:rFonts w:ascii="Arial" w:hAnsi="Arial" w:cs="Arial"/>
      <w:sz w:val="24"/>
    </w:rPr>
  </w:style>
  <w:style w:type="character" w:styleId="Kommentarzeichen">
    <w:name w:val="annotation reference"/>
    <w:basedOn w:val="Absatz-Standardschriftart"/>
    <w:uiPriority w:val="99"/>
    <w:semiHidden/>
    <w:unhideWhenUsed/>
    <w:rsid w:val="00707E46"/>
    <w:rPr>
      <w:sz w:val="16"/>
      <w:szCs w:val="16"/>
    </w:rPr>
  </w:style>
  <w:style w:type="paragraph" w:styleId="Kommentartext">
    <w:name w:val="annotation text"/>
    <w:basedOn w:val="Standard"/>
    <w:link w:val="KommentartextZchn"/>
    <w:uiPriority w:val="99"/>
    <w:semiHidden/>
    <w:unhideWhenUsed/>
    <w:rsid w:val="00707E46"/>
    <w:rPr>
      <w:sz w:val="20"/>
      <w:szCs w:val="20"/>
    </w:rPr>
  </w:style>
  <w:style w:type="character" w:customStyle="1" w:styleId="KommentartextZchn">
    <w:name w:val="Kommentartext Zchn"/>
    <w:basedOn w:val="Absatz-Standardschriftart"/>
    <w:link w:val="Kommentartext"/>
    <w:uiPriority w:val="99"/>
    <w:semiHidden/>
    <w:rsid w:val="00707E4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707E46"/>
    <w:rPr>
      <w:b/>
      <w:bCs/>
    </w:rPr>
  </w:style>
  <w:style w:type="character" w:customStyle="1" w:styleId="KommentarthemaZchn">
    <w:name w:val="Kommentarthema Zchn"/>
    <w:basedOn w:val="KommentartextZchn"/>
    <w:link w:val="Kommentarthema"/>
    <w:uiPriority w:val="99"/>
    <w:semiHidden/>
    <w:rsid w:val="00707E46"/>
    <w:rPr>
      <w:rFonts w:ascii="Arial" w:hAnsi="Arial" w:cs="Arial"/>
      <w:b/>
      <w:bCs/>
      <w:sz w:val="20"/>
      <w:szCs w:val="20"/>
    </w:rPr>
  </w:style>
  <w:style w:type="paragraph" w:styleId="Sprechblasentext">
    <w:name w:val="Balloon Text"/>
    <w:basedOn w:val="Standard"/>
    <w:link w:val="SprechblasentextZchn"/>
    <w:uiPriority w:val="99"/>
    <w:semiHidden/>
    <w:unhideWhenUsed/>
    <w:rsid w:val="00707E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Landesinstitut für Schulentwicklung (HK2-FB4)</dc:creator>
  <cp:lastModifiedBy>Esprester-Bauer, Raphaela (LS)</cp:lastModifiedBy>
  <cp:revision>3</cp:revision>
  <dcterms:created xsi:type="dcterms:W3CDTF">2015-10-02T08:22:00Z</dcterms:created>
  <dcterms:modified xsi:type="dcterms:W3CDTF">2015-10-29T13:05:00Z</dcterms:modified>
</cp:coreProperties>
</file>