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29D98B4D" w:rsidR="000E0475" w:rsidRPr="00E06FF3" w:rsidRDefault="00795117" w:rsidP="0033491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E06FF3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E06FF3">
        <w:rPr>
          <w:rFonts w:cs="Arial"/>
          <w:b/>
          <w:sz w:val="28"/>
          <w:szCs w:val="28"/>
          <w:highlight w:val="lightGray"/>
        </w:rPr>
        <w:t xml:space="preserve"> </w:t>
      </w:r>
      <w:r w:rsidRPr="00E06FF3">
        <w:rPr>
          <w:rFonts w:cs="Arial"/>
          <w:b/>
          <w:sz w:val="28"/>
          <w:szCs w:val="28"/>
          <w:highlight w:val="lightGray"/>
        </w:rPr>
        <w:t xml:space="preserve">nach </w:t>
      </w:r>
      <w:r w:rsidR="00C17526" w:rsidRPr="00E06FF3">
        <w:rPr>
          <w:rFonts w:cs="Arial"/>
          <w:b/>
          <w:sz w:val="28"/>
          <w:szCs w:val="28"/>
          <w:highlight w:val="lightGray"/>
        </w:rPr>
        <w:t>Lektion 12</w:t>
      </w:r>
      <w:r w:rsidR="0033491B" w:rsidRPr="00E06FF3">
        <w:rPr>
          <w:rFonts w:cs="Arial"/>
          <w:b/>
          <w:sz w:val="28"/>
          <w:szCs w:val="28"/>
          <w:highlight w:val="lightGray"/>
        </w:rPr>
        <w:t xml:space="preserve"> </w:t>
      </w:r>
      <w:r w:rsidR="00E06FF3">
        <w:rPr>
          <w:rFonts w:cs="Arial"/>
          <w:b/>
          <w:highlight w:val="lightGray"/>
        </w:rPr>
        <w:tab/>
      </w:r>
      <w:r w:rsidR="00E06FF3">
        <w:rPr>
          <w:rFonts w:cs="Arial"/>
          <w:b/>
          <w:highlight w:val="lightGray"/>
        </w:rPr>
        <w:tab/>
      </w:r>
      <w:r w:rsidR="00E06FF3">
        <w:rPr>
          <w:rFonts w:cs="Arial"/>
          <w:b/>
          <w:highlight w:val="lightGray"/>
        </w:rPr>
        <w:tab/>
      </w:r>
      <w:r w:rsidR="00E06FF3">
        <w:rPr>
          <w:rFonts w:cs="Arial"/>
          <w:b/>
          <w:highlight w:val="lightGray"/>
        </w:rPr>
        <w:tab/>
      </w:r>
      <w:r w:rsidR="00E06FF3">
        <w:rPr>
          <w:rFonts w:cs="Arial"/>
          <w:b/>
          <w:highlight w:val="lightGray"/>
        </w:rPr>
        <w:tab/>
      </w:r>
      <w:r w:rsidR="00E06FF3">
        <w:rPr>
          <w:rFonts w:cs="Arial"/>
          <w:b/>
          <w:highlight w:val="lightGray"/>
        </w:rPr>
        <w:tab/>
      </w:r>
      <w:r w:rsidR="009868F1" w:rsidRPr="00E06FF3">
        <w:rPr>
          <w:rFonts w:cs="Arial"/>
          <w:b/>
          <w:sz w:val="16"/>
          <w:szCs w:val="16"/>
          <w:highlight w:val="lightGray"/>
        </w:rPr>
        <w:t>Satzlehre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4D2F54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774FAA30" w:rsidR="00B964D5" w:rsidRPr="00417D57" w:rsidRDefault="00ED47F6" w:rsidP="00BC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Konjunktionen und </w:t>
            </w:r>
            <w:proofErr w:type="spellStart"/>
            <w:r>
              <w:rPr>
                <w:sz w:val="20"/>
                <w:szCs w:val="20"/>
              </w:rPr>
              <w:t>Subjunktionen</w:t>
            </w:r>
            <w:proofErr w:type="spellEnd"/>
            <w:r>
              <w:rPr>
                <w:sz w:val="20"/>
                <w:szCs w:val="20"/>
              </w:rPr>
              <w:t xml:space="preserve"> untersche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den.  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ED47F6" w14:paraId="0BFC2540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6CF21427" w14:textId="239F2A81" w:rsidR="00ED47F6" w:rsidRDefault="00ED47F6" w:rsidP="00BC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Prädikatsnomen und Prädikativum untersche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den.  </w:t>
            </w:r>
          </w:p>
        </w:tc>
        <w:tc>
          <w:tcPr>
            <w:tcW w:w="672" w:type="dxa"/>
          </w:tcPr>
          <w:p w14:paraId="1DFC0F2F" w14:textId="77777777" w:rsidR="00ED47F6" w:rsidRDefault="00ED47F6" w:rsidP="00617BF9">
            <w:pPr>
              <w:jc w:val="center"/>
            </w:pPr>
          </w:p>
        </w:tc>
        <w:tc>
          <w:tcPr>
            <w:tcW w:w="672" w:type="dxa"/>
          </w:tcPr>
          <w:p w14:paraId="69DF5105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</w:tcPr>
          <w:p w14:paraId="37340994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626047A8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A9F085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6C7CD4C9" w14:textId="77777777" w:rsidR="00ED47F6" w:rsidRDefault="00ED47F6" w:rsidP="00617BF9">
            <w:pPr>
              <w:jc w:val="center"/>
            </w:pPr>
          </w:p>
        </w:tc>
      </w:tr>
      <w:tr w:rsidR="00ED47F6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5F0BE36A" w:rsidR="00ED47F6" w:rsidRPr="00417D57" w:rsidRDefault="00ED47F6" w:rsidP="00BC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kenne verschiedene Funktionen des Ablativs. </w:t>
            </w:r>
          </w:p>
        </w:tc>
        <w:tc>
          <w:tcPr>
            <w:tcW w:w="672" w:type="dxa"/>
          </w:tcPr>
          <w:p w14:paraId="2BDDA539" w14:textId="77777777" w:rsidR="00ED47F6" w:rsidRDefault="00ED47F6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ED47F6" w:rsidRDefault="00ED47F6" w:rsidP="00617BF9">
            <w:pPr>
              <w:jc w:val="center"/>
            </w:pPr>
          </w:p>
        </w:tc>
      </w:tr>
      <w:tr w:rsidR="00D77A3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7C19B21B" w:rsidR="00D77A35" w:rsidRDefault="00D77A35" w:rsidP="00ED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ED47F6">
              <w:rPr>
                <w:sz w:val="20"/>
                <w:szCs w:val="20"/>
              </w:rPr>
              <w:t>kenne Verben, die mit dem Ablativ konstruiert we</w:t>
            </w:r>
            <w:r w:rsidR="00ED47F6">
              <w:rPr>
                <w:sz w:val="20"/>
                <w:szCs w:val="20"/>
              </w:rPr>
              <w:t>r</w:t>
            </w:r>
            <w:r w:rsidR="00ED47F6">
              <w:rPr>
                <w:sz w:val="20"/>
                <w:szCs w:val="20"/>
              </w:rPr>
              <w:t xml:space="preserve">den. </w:t>
            </w:r>
            <w:r w:rsidR="00BC2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2" w:type="dxa"/>
          </w:tcPr>
          <w:p w14:paraId="0F70B534" w14:textId="77777777" w:rsidR="00D77A35" w:rsidRDefault="00D77A3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D77A35" w:rsidRDefault="00D77A35" w:rsidP="00617BF9">
            <w:pPr>
              <w:jc w:val="center"/>
            </w:pPr>
          </w:p>
        </w:tc>
      </w:tr>
      <w:tr w:rsidR="00B964D5" w14:paraId="666B3A82" w14:textId="37943CBC" w:rsidTr="006105AD">
        <w:trPr>
          <w:trHeight w:val="690"/>
        </w:trPr>
        <w:tc>
          <w:tcPr>
            <w:tcW w:w="5320" w:type="dxa"/>
            <w:vAlign w:val="center"/>
          </w:tcPr>
          <w:p w14:paraId="330CD06C" w14:textId="2C1F3F8C" w:rsidR="00B964D5" w:rsidRPr="00417D57" w:rsidRDefault="006105AD" w:rsidP="00ED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ED47F6">
              <w:rPr>
                <w:sz w:val="20"/>
                <w:szCs w:val="20"/>
              </w:rPr>
              <w:t xml:space="preserve">kann die Verwendung des Perfekts und Imperfekts unterscheiden. </w:t>
            </w:r>
            <w:r w:rsidR="00BC2C66">
              <w:rPr>
                <w:sz w:val="20"/>
                <w:szCs w:val="20"/>
              </w:rPr>
              <w:t xml:space="preserve"> </w:t>
            </w:r>
            <w:r w:rsidR="00B96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DA48452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B75036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F1148CE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4522E2F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0411898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CEAB729" w14:textId="77777777" w:rsidR="00B964D5" w:rsidRDefault="00B964D5" w:rsidP="00617BF9">
            <w:pPr>
              <w:jc w:val="center"/>
            </w:pPr>
          </w:p>
        </w:tc>
      </w:tr>
      <w:tr w:rsidR="00B964D5" w14:paraId="2B59840A" w14:textId="638188F1" w:rsidTr="006105AD">
        <w:trPr>
          <w:trHeight w:val="690"/>
        </w:trPr>
        <w:tc>
          <w:tcPr>
            <w:tcW w:w="5320" w:type="dxa"/>
            <w:vAlign w:val="center"/>
          </w:tcPr>
          <w:p w14:paraId="20377D44" w14:textId="344F6A13" w:rsidR="00B964D5" w:rsidRPr="00417D57" w:rsidRDefault="00B964D5" w:rsidP="00D53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D5330E">
              <w:rPr>
                <w:sz w:val="20"/>
                <w:szCs w:val="20"/>
              </w:rPr>
              <w:t>kann Haupt- und Gliedsatz unterscheiden</w:t>
            </w:r>
            <w:r w:rsidR="00BC2C66">
              <w:rPr>
                <w:sz w:val="20"/>
                <w:szCs w:val="20"/>
              </w:rPr>
              <w:t xml:space="preserve">. </w:t>
            </w:r>
            <w:r w:rsidR="00D77A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BCD6B61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629D1B4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6B87EF3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8F0DCF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B964D5" w:rsidRDefault="00B964D5" w:rsidP="00617BF9">
            <w:pPr>
              <w:jc w:val="center"/>
            </w:pPr>
          </w:p>
        </w:tc>
      </w:tr>
      <w:tr w:rsidR="00D5330E" w14:paraId="7B11486B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3F49AA09" w14:textId="61142515" w:rsidR="00D5330E" w:rsidRDefault="00D5330E" w:rsidP="00D53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Satzfragen unterscheiden. </w:t>
            </w:r>
          </w:p>
        </w:tc>
        <w:tc>
          <w:tcPr>
            <w:tcW w:w="672" w:type="dxa"/>
          </w:tcPr>
          <w:p w14:paraId="080CF6D6" w14:textId="77777777" w:rsidR="00D5330E" w:rsidRDefault="00D5330E" w:rsidP="00617BF9">
            <w:pPr>
              <w:jc w:val="center"/>
            </w:pPr>
          </w:p>
        </w:tc>
        <w:tc>
          <w:tcPr>
            <w:tcW w:w="672" w:type="dxa"/>
          </w:tcPr>
          <w:p w14:paraId="74662D55" w14:textId="77777777" w:rsidR="00D5330E" w:rsidRDefault="00D5330E" w:rsidP="00617BF9">
            <w:pPr>
              <w:jc w:val="center"/>
            </w:pPr>
          </w:p>
        </w:tc>
        <w:tc>
          <w:tcPr>
            <w:tcW w:w="673" w:type="dxa"/>
          </w:tcPr>
          <w:p w14:paraId="0EE5FB8F" w14:textId="77777777" w:rsidR="00D5330E" w:rsidRDefault="00D5330E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7F06329" w14:textId="77777777" w:rsidR="00D5330E" w:rsidRDefault="00D5330E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C18D6F0" w14:textId="77777777" w:rsidR="00D5330E" w:rsidRDefault="00D5330E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6FFA941E" w14:textId="77777777" w:rsidR="00D5330E" w:rsidRDefault="00D5330E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headerReference w:type="default" r:id="rId7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6F98B" w14:textId="77777777" w:rsidR="00CB753D" w:rsidRDefault="00CB753D" w:rsidP="0079688E">
      <w:r>
        <w:separator/>
      </w:r>
    </w:p>
  </w:endnote>
  <w:endnote w:type="continuationSeparator" w:id="0">
    <w:p w14:paraId="171CDBE1" w14:textId="77777777" w:rsidR="00CB753D" w:rsidRDefault="00CB753D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58BD7" w14:textId="77777777" w:rsidR="00CB753D" w:rsidRDefault="00CB753D" w:rsidP="0079688E">
      <w:r>
        <w:separator/>
      </w:r>
    </w:p>
  </w:footnote>
  <w:footnote w:type="continuationSeparator" w:id="0">
    <w:p w14:paraId="62202CAE" w14:textId="77777777" w:rsidR="00CB753D" w:rsidRDefault="00CB753D" w:rsidP="0079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E2F" w14:textId="38DB5A62" w:rsidR="00ED47F6" w:rsidRPr="005A75B2" w:rsidRDefault="00ED47F6" w:rsidP="0079688E">
    <w:pPr>
      <w:pStyle w:val="Kopfzeile"/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</w:t>
    </w:r>
    <w:r w:rsidRPr="005A75B2">
      <w:rPr>
        <w:sz w:val="20"/>
        <w:szCs w:val="20"/>
      </w:rPr>
      <w:t>Dennis Gressel</w:t>
    </w:r>
  </w:p>
  <w:p w14:paraId="47760690" w14:textId="77777777" w:rsidR="00ED47F6" w:rsidRDefault="00ED47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E0475"/>
    <w:rsid w:val="001622E9"/>
    <w:rsid w:val="00166F7F"/>
    <w:rsid w:val="00303497"/>
    <w:rsid w:val="0033491B"/>
    <w:rsid w:val="00360A39"/>
    <w:rsid w:val="003A149E"/>
    <w:rsid w:val="004849CC"/>
    <w:rsid w:val="004B1FE5"/>
    <w:rsid w:val="004C084A"/>
    <w:rsid w:val="005270FC"/>
    <w:rsid w:val="0059478B"/>
    <w:rsid w:val="006105AD"/>
    <w:rsid w:val="00617BF9"/>
    <w:rsid w:val="006F1424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9868F1"/>
    <w:rsid w:val="00A04816"/>
    <w:rsid w:val="00B40D06"/>
    <w:rsid w:val="00B4791E"/>
    <w:rsid w:val="00B964D5"/>
    <w:rsid w:val="00BA41ED"/>
    <w:rsid w:val="00BC2C66"/>
    <w:rsid w:val="00C17526"/>
    <w:rsid w:val="00C964FD"/>
    <w:rsid w:val="00CB753D"/>
    <w:rsid w:val="00D5330E"/>
    <w:rsid w:val="00D77A35"/>
    <w:rsid w:val="00E06FF3"/>
    <w:rsid w:val="00E36AB7"/>
    <w:rsid w:val="00ED47F6"/>
    <w:rsid w:val="00F33463"/>
    <w:rsid w:val="00F46BB6"/>
    <w:rsid w:val="00F51167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dcterms:created xsi:type="dcterms:W3CDTF">2013-11-20T14:17:00Z</dcterms:created>
  <dcterms:modified xsi:type="dcterms:W3CDTF">2013-11-20T14:17:00Z</dcterms:modified>
</cp:coreProperties>
</file>