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5FFB" w14:textId="77777777" w:rsidR="006111F4" w:rsidRPr="00097EC1" w:rsidRDefault="006111F4" w:rsidP="006111F4">
      <w:pPr>
        <w:rPr>
          <w:b/>
          <w:bCs/>
        </w:rPr>
      </w:pPr>
      <w:r w:rsidRPr="00097EC1">
        <w:rPr>
          <w:b/>
          <w:bCs/>
        </w:rPr>
        <w:t>Übersicht über die Textauswahl:</w:t>
      </w:r>
    </w:p>
    <w:tbl>
      <w:tblPr>
        <w:tblStyle w:val="Tabellenraster"/>
        <w:tblW w:w="9354" w:type="dxa"/>
        <w:tblLook w:val="04A0" w:firstRow="1" w:lastRow="0" w:firstColumn="1" w:lastColumn="0" w:noHBand="0" w:noVBand="1"/>
      </w:tblPr>
      <w:tblGrid>
        <w:gridCol w:w="3118"/>
        <w:gridCol w:w="3118"/>
        <w:gridCol w:w="3118"/>
      </w:tblGrid>
      <w:tr w:rsidR="006111F4" w:rsidRPr="00A31C63" w14:paraId="3754318D" w14:textId="77777777" w:rsidTr="00E308C5">
        <w:tc>
          <w:tcPr>
            <w:tcW w:w="3118" w:type="dxa"/>
          </w:tcPr>
          <w:p w14:paraId="74BADDEC" w14:textId="77777777" w:rsidR="006111F4" w:rsidRPr="00A31C63" w:rsidRDefault="006111F4" w:rsidP="00E308C5">
            <w:pPr>
              <w:rPr>
                <w:b/>
                <w:bCs/>
              </w:rPr>
            </w:pPr>
            <w:r w:rsidRPr="00A31C63">
              <w:rPr>
                <w:b/>
                <w:bCs/>
              </w:rPr>
              <w:t xml:space="preserve">Autor </w:t>
            </w:r>
            <w:r>
              <w:rPr>
                <w:b/>
                <w:bCs/>
              </w:rPr>
              <w:t>und Werk</w:t>
            </w:r>
          </w:p>
        </w:tc>
        <w:tc>
          <w:tcPr>
            <w:tcW w:w="3118" w:type="dxa"/>
          </w:tcPr>
          <w:p w14:paraId="3FE09A59" w14:textId="77777777" w:rsidR="006111F4" w:rsidRPr="00A31C63" w:rsidRDefault="006111F4" w:rsidP="00E308C5">
            <w:pPr>
              <w:rPr>
                <w:b/>
                <w:bCs/>
              </w:rPr>
            </w:pPr>
            <w:r w:rsidRPr="00A31C63">
              <w:rPr>
                <w:b/>
                <w:bCs/>
              </w:rPr>
              <w:t>Text</w:t>
            </w:r>
            <w:r>
              <w:rPr>
                <w:b/>
                <w:bCs/>
              </w:rPr>
              <w:t>auswahl</w:t>
            </w:r>
          </w:p>
        </w:tc>
        <w:tc>
          <w:tcPr>
            <w:tcW w:w="3118" w:type="dxa"/>
          </w:tcPr>
          <w:p w14:paraId="268E2CAA" w14:textId="77777777" w:rsidR="006111F4" w:rsidRPr="00A31C63" w:rsidRDefault="006111F4" w:rsidP="00E308C5">
            <w:pPr>
              <w:rPr>
                <w:b/>
                <w:bCs/>
              </w:rPr>
            </w:pPr>
            <w:r w:rsidRPr="00A31C63">
              <w:rPr>
                <w:b/>
                <w:bCs/>
              </w:rPr>
              <w:t xml:space="preserve">thematische </w:t>
            </w:r>
            <w:r>
              <w:rPr>
                <w:b/>
                <w:bCs/>
              </w:rPr>
              <w:t>Schwerpunkte</w:t>
            </w:r>
          </w:p>
        </w:tc>
      </w:tr>
      <w:tr w:rsidR="006111F4" w14:paraId="0BAD342C" w14:textId="77777777" w:rsidTr="00E308C5">
        <w:tc>
          <w:tcPr>
            <w:tcW w:w="3118" w:type="dxa"/>
          </w:tcPr>
          <w:p w14:paraId="29A622D9" w14:textId="2CE99267" w:rsidR="006111F4" w:rsidRDefault="006111F4" w:rsidP="00E308C5">
            <w:r>
              <w:t xml:space="preserve">Vitruv, </w:t>
            </w:r>
            <w:r w:rsidRPr="00D03A50">
              <w:rPr>
                <w:i/>
                <w:iCs/>
              </w:rPr>
              <w:t>de architectura</w:t>
            </w:r>
          </w:p>
        </w:tc>
        <w:tc>
          <w:tcPr>
            <w:tcW w:w="3118" w:type="dxa"/>
          </w:tcPr>
          <w:p w14:paraId="6593B047" w14:textId="187B8096" w:rsidR="006111F4" w:rsidRDefault="006111F4" w:rsidP="00E308C5">
            <w:r>
              <w:t>1, 1</w:t>
            </w:r>
          </w:p>
        </w:tc>
        <w:tc>
          <w:tcPr>
            <w:tcW w:w="3118" w:type="dxa"/>
          </w:tcPr>
          <w:p w14:paraId="6DDE7EA3" w14:textId="5FA4287E" w:rsidR="006111F4" w:rsidRDefault="006111F4" w:rsidP="00E308C5">
            <w:r>
              <w:t>Anforderung</w:t>
            </w:r>
            <w:r w:rsidR="00CB5FC1">
              <w:t xml:space="preserve">en an </w:t>
            </w:r>
            <w:r>
              <w:t>einen Architekten</w:t>
            </w:r>
          </w:p>
        </w:tc>
      </w:tr>
      <w:tr w:rsidR="006111F4" w14:paraId="48E00FF2" w14:textId="77777777" w:rsidTr="00E308C5">
        <w:tc>
          <w:tcPr>
            <w:tcW w:w="3118" w:type="dxa"/>
          </w:tcPr>
          <w:p w14:paraId="0EB72054" w14:textId="764514CA" w:rsidR="006111F4" w:rsidRDefault="006111F4" w:rsidP="00E308C5">
            <w:bookmarkStart w:id="0" w:name="_Hlk20831437"/>
            <w:r>
              <w:t>Leon Battista Alberti</w:t>
            </w:r>
            <w:r w:rsidR="00D03A50">
              <w:t xml:space="preserve">, </w:t>
            </w:r>
            <w:r w:rsidR="00D03A50" w:rsidRPr="00D03A50">
              <w:rPr>
                <w:i/>
                <w:iCs/>
              </w:rPr>
              <w:t>de re aedificatoria</w:t>
            </w:r>
            <w:r w:rsidR="00D03A50">
              <w:t xml:space="preserve"> </w:t>
            </w:r>
          </w:p>
        </w:tc>
        <w:tc>
          <w:tcPr>
            <w:tcW w:w="3118" w:type="dxa"/>
          </w:tcPr>
          <w:p w14:paraId="225FEDAA" w14:textId="047B3AD4" w:rsidR="006111F4" w:rsidRDefault="005454F5" w:rsidP="00E308C5">
            <w:r>
              <w:t>Proömium i.A.</w:t>
            </w:r>
          </w:p>
        </w:tc>
        <w:tc>
          <w:tcPr>
            <w:tcW w:w="3118" w:type="dxa"/>
          </w:tcPr>
          <w:p w14:paraId="552D609B" w14:textId="00788689" w:rsidR="006111F4" w:rsidRDefault="006111F4" w:rsidP="00E308C5">
            <w:r>
              <w:t>Anforderung</w:t>
            </w:r>
            <w:r w:rsidR="00CB5FC1">
              <w:t>en an</w:t>
            </w:r>
            <w:r>
              <w:t xml:space="preserve"> einen Architekten</w:t>
            </w:r>
            <w:r w:rsidR="0050070C">
              <w:t>, Leistungen von Architekten</w:t>
            </w:r>
          </w:p>
        </w:tc>
      </w:tr>
      <w:bookmarkEnd w:id="0"/>
      <w:tr w:rsidR="006111F4" w14:paraId="78F112F6" w14:textId="77777777" w:rsidTr="00E308C5">
        <w:tc>
          <w:tcPr>
            <w:tcW w:w="3118" w:type="dxa"/>
          </w:tcPr>
          <w:p w14:paraId="3F9189C7" w14:textId="2F8E6F3F" w:rsidR="006111F4" w:rsidRDefault="006111F4" w:rsidP="00E308C5">
            <w:r>
              <w:t xml:space="preserve">Martial, </w:t>
            </w:r>
            <w:r w:rsidRPr="009635CF">
              <w:rPr>
                <w:i/>
                <w:iCs/>
              </w:rPr>
              <w:t>Epigramm</w:t>
            </w:r>
          </w:p>
        </w:tc>
        <w:tc>
          <w:tcPr>
            <w:tcW w:w="3118" w:type="dxa"/>
          </w:tcPr>
          <w:p w14:paraId="78887A74" w14:textId="397A350B" w:rsidR="005454F5" w:rsidRDefault="005454F5" w:rsidP="005454F5">
            <w:pPr>
              <w:pStyle w:val="Kopfzeile"/>
            </w:pPr>
            <w:r>
              <w:t>7,</w:t>
            </w:r>
            <w:r w:rsidR="006C74E3">
              <w:t xml:space="preserve"> </w:t>
            </w:r>
            <w:r>
              <w:t>56</w:t>
            </w:r>
          </w:p>
          <w:p w14:paraId="4D5F7D32" w14:textId="064E8334" w:rsidR="006111F4" w:rsidRDefault="006111F4" w:rsidP="00E308C5">
            <w:pPr>
              <w:tabs>
                <w:tab w:val="left" w:pos="284"/>
              </w:tabs>
              <w:spacing w:after="120"/>
            </w:pPr>
          </w:p>
        </w:tc>
        <w:tc>
          <w:tcPr>
            <w:tcW w:w="3118" w:type="dxa"/>
          </w:tcPr>
          <w:p w14:paraId="6352C233" w14:textId="61235B01" w:rsidR="006111F4" w:rsidRDefault="00021532" w:rsidP="00E308C5">
            <w:r>
              <w:t>Lob auf den Architekten des Domitian-Palastes</w:t>
            </w:r>
          </w:p>
        </w:tc>
      </w:tr>
      <w:tr w:rsidR="006111F4" w14:paraId="7B0DF752" w14:textId="77777777" w:rsidTr="00E308C5">
        <w:tc>
          <w:tcPr>
            <w:tcW w:w="3118" w:type="dxa"/>
          </w:tcPr>
          <w:p w14:paraId="60606A25" w14:textId="4C692564" w:rsidR="00EC057E" w:rsidRDefault="00EC057E" w:rsidP="00EC057E">
            <w:pPr>
              <w:suppressLineNumbers/>
            </w:pPr>
            <w:r>
              <w:t xml:space="preserve">Plinius, </w:t>
            </w:r>
            <w:r w:rsidRPr="00A60E8C">
              <w:rPr>
                <w:i/>
                <w:iCs/>
              </w:rPr>
              <w:t>ep</w:t>
            </w:r>
            <w:r>
              <w:rPr>
                <w:i/>
                <w:iCs/>
              </w:rPr>
              <w:t xml:space="preserve">istulae </w:t>
            </w:r>
            <w:r>
              <w:t xml:space="preserve"> </w:t>
            </w:r>
          </w:p>
          <w:p w14:paraId="537171E9" w14:textId="41208731" w:rsidR="006111F4" w:rsidRDefault="006111F4" w:rsidP="00E308C5"/>
        </w:tc>
        <w:tc>
          <w:tcPr>
            <w:tcW w:w="3118" w:type="dxa"/>
          </w:tcPr>
          <w:p w14:paraId="422BCBF0" w14:textId="2FFE12B5" w:rsidR="006111F4" w:rsidRDefault="00EC057E" w:rsidP="00E308C5">
            <w:r>
              <w:t xml:space="preserve">9, 39 </w:t>
            </w:r>
          </w:p>
        </w:tc>
        <w:tc>
          <w:tcPr>
            <w:tcW w:w="3118" w:type="dxa"/>
          </w:tcPr>
          <w:p w14:paraId="253B9D4A" w14:textId="2AB2D1EC" w:rsidR="006111F4" w:rsidRDefault="00EC057E" w:rsidP="00E308C5">
            <w:r>
              <w:t>Brief an einen Architekten</w:t>
            </w:r>
            <w:r w:rsidR="00631E10">
              <w:t>; Auftrag für Re</w:t>
            </w:r>
            <w:r w:rsidR="006729AB">
              <w:t>staurierung eines Ceres-Tempels</w:t>
            </w:r>
            <w:r w:rsidR="00631E10">
              <w:t xml:space="preserve"> und </w:t>
            </w:r>
            <w:r w:rsidR="006729AB">
              <w:t>Neubau einer Säulenhalle</w:t>
            </w:r>
          </w:p>
        </w:tc>
      </w:tr>
      <w:tr w:rsidR="006111F4" w14:paraId="2A4885B5" w14:textId="77777777" w:rsidTr="00E308C5">
        <w:tc>
          <w:tcPr>
            <w:tcW w:w="3118" w:type="dxa"/>
          </w:tcPr>
          <w:p w14:paraId="0EEF78B8" w14:textId="44BB6443" w:rsidR="00EC057E" w:rsidRDefault="00EC057E" w:rsidP="00EC057E">
            <w:pPr>
              <w:suppressLineNumbers/>
            </w:pPr>
            <w:r>
              <w:t xml:space="preserve">Gellius, </w:t>
            </w:r>
            <w:r w:rsidRPr="008468BF">
              <w:rPr>
                <w:i/>
                <w:iCs/>
              </w:rPr>
              <w:t>Noctes Atticae</w:t>
            </w:r>
            <w:r>
              <w:t xml:space="preserve"> </w:t>
            </w:r>
          </w:p>
          <w:p w14:paraId="61D60404" w14:textId="7DAD97E2" w:rsidR="006111F4" w:rsidRDefault="006111F4" w:rsidP="00E308C5"/>
        </w:tc>
        <w:tc>
          <w:tcPr>
            <w:tcW w:w="3118" w:type="dxa"/>
          </w:tcPr>
          <w:p w14:paraId="6A64F7C6" w14:textId="640248F6" w:rsidR="006111F4" w:rsidRDefault="00EC057E" w:rsidP="00E308C5">
            <w:r>
              <w:t>19, 10, 2-4</w:t>
            </w:r>
          </w:p>
        </w:tc>
        <w:tc>
          <w:tcPr>
            <w:tcW w:w="3118" w:type="dxa"/>
          </w:tcPr>
          <w:p w14:paraId="3E825D77" w14:textId="4D83D3BA" w:rsidR="006111F4" w:rsidRDefault="00B67996" w:rsidP="00E308C5">
            <w:r>
              <w:t xml:space="preserve">Gespräch über </w:t>
            </w:r>
            <w:r w:rsidR="00BA3DB2">
              <w:t xml:space="preserve">ein Bauprojekt (Planung, </w:t>
            </w:r>
            <w:r>
              <w:t>Baukosten</w:t>
            </w:r>
            <w:r w:rsidR="00BA3DB2">
              <w:t>)</w:t>
            </w:r>
          </w:p>
        </w:tc>
      </w:tr>
    </w:tbl>
    <w:p w14:paraId="618FE6B7" w14:textId="77777777" w:rsidR="006111F4" w:rsidRDefault="006111F4" w:rsidP="006111F4"/>
    <w:p w14:paraId="6892DDFC" w14:textId="77777777" w:rsidR="006111F4" w:rsidRDefault="006111F4" w:rsidP="000B4CB7">
      <w:pPr>
        <w:spacing w:after="360" w:line="288" w:lineRule="auto"/>
      </w:pPr>
      <w:r>
        <w:rPr>
          <w:noProof/>
        </w:rPr>
        <w:drawing>
          <wp:anchor distT="0" distB="0" distL="114300" distR="114300" simplePos="0" relativeHeight="251658240" behindDoc="0" locked="0" layoutInCell="1" allowOverlap="1" wp14:anchorId="73D07338" wp14:editId="1EE12A6D">
            <wp:simplePos x="0" y="0"/>
            <wp:positionH relativeFrom="margin">
              <wp:posOffset>-6913</wp:posOffset>
            </wp:positionH>
            <wp:positionV relativeFrom="paragraph">
              <wp:posOffset>230505</wp:posOffset>
            </wp:positionV>
            <wp:extent cx="364490" cy="364490"/>
            <wp:effectExtent l="0" t="0" r="0" b="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364490" cy="364490"/>
                    </a:xfrm>
                    <a:prstGeom prst="rect">
                      <a:avLst/>
                    </a:prstGeom>
                    <a:effectLst/>
                  </pic:spPr>
                </pic:pic>
              </a:graphicData>
            </a:graphic>
            <wp14:sizeRelH relativeFrom="margin">
              <wp14:pctWidth>0</wp14:pctWidth>
            </wp14:sizeRelH>
            <wp14:sizeRelV relativeFrom="margin">
              <wp14:pctHeight>0</wp14:pctHeight>
            </wp14:sizeRelV>
          </wp:anchor>
        </w:drawing>
      </w:r>
      <w:r>
        <w:t xml:space="preserve">Vorschläge für (längere) Hausaufgaben bzw. Themen für Referate und GFS sind mit gekennzeichnet. </w:t>
      </w:r>
    </w:p>
    <w:p w14:paraId="655AEEC7" w14:textId="77777777" w:rsidR="006111F4" w:rsidRDefault="006111F4" w:rsidP="000B4CB7">
      <w:pPr>
        <w:spacing w:line="288" w:lineRule="auto"/>
      </w:pPr>
      <w:r>
        <w:t xml:space="preserve">Vor allem Text-Text-Vergleiche und Aufgaben zu Recherche und Präsentation dienen der Vertiefung und Erweiterung der Interpretation. </w:t>
      </w:r>
    </w:p>
    <w:p w14:paraId="6C872726" w14:textId="77777777" w:rsidR="006111F4" w:rsidRDefault="006111F4" w:rsidP="000B4CB7">
      <w:pPr>
        <w:suppressLineNumbers/>
        <w:spacing w:line="288" w:lineRule="auto"/>
        <w:rPr>
          <w:b/>
          <w:bCs/>
        </w:rPr>
      </w:pPr>
    </w:p>
    <w:p w14:paraId="17F5DB5D" w14:textId="77777777" w:rsidR="006111F4" w:rsidRDefault="006111F4" w:rsidP="000B4CB7">
      <w:pPr>
        <w:suppressLineNumbers/>
        <w:spacing w:line="288" w:lineRule="auto"/>
        <w:rPr>
          <w:b/>
          <w:bCs/>
        </w:rPr>
      </w:pPr>
      <w:r w:rsidRPr="00FC4695">
        <w:rPr>
          <w:b/>
          <w:bCs/>
        </w:rPr>
        <w:t>Bildungsplanbezüge:</w:t>
      </w:r>
    </w:p>
    <w:p w14:paraId="4DED2A51" w14:textId="4935663B" w:rsidR="006111F4" w:rsidRDefault="006111F4" w:rsidP="000B4CB7">
      <w:pPr>
        <w:suppressLineNumbers/>
        <w:spacing w:after="0" w:line="288" w:lineRule="auto"/>
      </w:pPr>
      <w:r>
        <w:t>In dieser Unterrichtseinheit sind, wie für Klasse 9/10 gefordert, Texte aus dem historisch-politischen Bereich (hier: P</w:t>
      </w:r>
      <w:r w:rsidR="00F00FBC">
        <w:t>linius</w:t>
      </w:r>
      <w:r>
        <w:t>)</w:t>
      </w:r>
      <w:r w:rsidR="00A12404">
        <w:t xml:space="preserve"> </w:t>
      </w:r>
      <w:r>
        <w:t xml:space="preserve">und </w:t>
      </w:r>
      <w:r w:rsidR="000E3AE6">
        <w:t xml:space="preserve">der </w:t>
      </w:r>
      <w:r>
        <w:t xml:space="preserve">Dichtung (hier: Martial) enthalten. Außerdem werden auch </w:t>
      </w:r>
      <w:r w:rsidR="000E3AE6">
        <w:t xml:space="preserve">Texte zu </w:t>
      </w:r>
      <w:r>
        <w:t>folgende</w:t>
      </w:r>
      <w:r w:rsidR="000E3AE6">
        <w:t xml:space="preserve">n </w:t>
      </w:r>
      <w:r>
        <w:t>im Bildungsplan genannten Themenbereiche</w:t>
      </w:r>
      <w:r w:rsidR="000E3AE6">
        <w:t>n</w:t>
      </w:r>
      <w:r>
        <w:t xml:space="preserve"> erarbeitet: </w:t>
      </w:r>
    </w:p>
    <w:p w14:paraId="5065D2A4" w14:textId="2D4EB016" w:rsidR="00FA085C" w:rsidRDefault="00FA085C" w:rsidP="000B4CB7">
      <w:pPr>
        <w:suppressLineNumbers/>
        <w:spacing w:after="0" w:line="288" w:lineRule="auto"/>
      </w:pPr>
      <w:r>
        <w:t xml:space="preserve">(4) Alltagsleben (hier: </w:t>
      </w:r>
      <w:r w:rsidR="00C40A46">
        <w:t xml:space="preserve">Plinius, </w:t>
      </w:r>
      <w:r>
        <w:t>Gellius)</w:t>
      </w:r>
    </w:p>
    <w:p w14:paraId="4901A212" w14:textId="246C89BF" w:rsidR="006111F4" w:rsidRDefault="006111F4" w:rsidP="000B4CB7">
      <w:pPr>
        <w:suppressLineNumbers/>
        <w:spacing w:after="0" w:line="288" w:lineRule="auto"/>
      </w:pPr>
      <w:r>
        <w:t xml:space="preserve">(8) Mensch, Natur und Wissenschaft (hier: </w:t>
      </w:r>
      <w:r w:rsidR="00FA085C">
        <w:t>Vitruv</w:t>
      </w:r>
      <w:r>
        <w:t>)</w:t>
      </w:r>
    </w:p>
    <w:p w14:paraId="20A2FBB5" w14:textId="3F716A9D" w:rsidR="00927126" w:rsidRDefault="00927126" w:rsidP="000B4CB7">
      <w:pPr>
        <w:suppressLineNumbers/>
        <w:spacing w:line="288" w:lineRule="auto"/>
      </w:pPr>
      <w:r>
        <w:t>Mit der Lektüre einiger Passagen aus dem Architektur-Fachbuch des Renaissance-</w:t>
      </w:r>
      <w:r w:rsidR="0056099F">
        <w:t>Künstlers</w:t>
      </w:r>
      <w:r>
        <w:t xml:space="preserve"> Leon Battista Alberti wird den Schülerinnen und Schüler deutlich, dass </w:t>
      </w:r>
      <w:r w:rsidR="007A1DE2">
        <w:t xml:space="preserve">dieser das Werk Vitruvs rezipiert </w:t>
      </w:r>
      <w:r w:rsidR="00D5529A">
        <w:t xml:space="preserve">und weiterentwickelt </w:t>
      </w:r>
      <w:r w:rsidR="007A1DE2">
        <w:t xml:space="preserve">hat. </w:t>
      </w:r>
    </w:p>
    <w:p w14:paraId="5EB3596A" w14:textId="04880F85" w:rsidR="006111F4" w:rsidRDefault="006111F4" w:rsidP="000B4CB7">
      <w:pPr>
        <w:suppressLineNumbers/>
        <w:spacing w:after="0" w:line="288" w:lineRule="auto"/>
      </w:pPr>
      <w:r>
        <w:t>Vor allem folgende prozessbezogene Kompetenzen im Bereich Text- und Literaturkompetenz werden geschult:</w:t>
      </w:r>
    </w:p>
    <w:p w14:paraId="217A1F49" w14:textId="61F49567" w:rsidR="006111F4" w:rsidRDefault="006111F4" w:rsidP="000B4CB7">
      <w:pPr>
        <w:suppressLineNumbers/>
        <w:spacing w:after="0" w:line="288" w:lineRule="auto"/>
      </w:pPr>
      <w:r>
        <w:t>Die Schülerinnen und Schüler können</w:t>
      </w:r>
    </w:p>
    <w:p w14:paraId="31B989F8" w14:textId="731BEB97" w:rsidR="005F1D76" w:rsidRDefault="005F1D76" w:rsidP="000B4CB7">
      <w:pPr>
        <w:suppressLineNumbers/>
        <w:spacing w:after="0" w:line="288" w:lineRule="auto"/>
      </w:pPr>
      <w:bookmarkStart w:id="1" w:name="_Hlk21017232"/>
      <w:r>
        <w:t>(2) sich Texte durch Übersetzen und Paraphrasieren erschließen und sich dabei über den Inhalt verständigen</w:t>
      </w:r>
      <w:r w:rsidR="00671265">
        <w:t>;</w:t>
      </w:r>
    </w:p>
    <w:p w14:paraId="1B631570" w14:textId="112A0023" w:rsidR="005F1D76" w:rsidRDefault="005F1D76" w:rsidP="000B4CB7">
      <w:pPr>
        <w:suppressLineNumbers/>
        <w:spacing w:after="0" w:line="288" w:lineRule="auto"/>
      </w:pPr>
      <w:bookmarkStart w:id="2" w:name="_Hlk21017134"/>
      <w:bookmarkEnd w:id="1"/>
      <w:r>
        <w:t>(6) ihr Textverständnis durch Hintergrundinformationen erweitern</w:t>
      </w:r>
      <w:r w:rsidR="00671265">
        <w:t>;</w:t>
      </w:r>
    </w:p>
    <w:p w14:paraId="0FF734C9" w14:textId="1353F0FF" w:rsidR="005F1D76" w:rsidRDefault="005F1D76" w:rsidP="000B4CB7">
      <w:pPr>
        <w:suppressLineNumbers/>
        <w:spacing w:after="0" w:line="288" w:lineRule="auto"/>
      </w:pPr>
      <w:bookmarkStart w:id="3" w:name="_Hlk21017098"/>
      <w:bookmarkEnd w:id="2"/>
      <w:r>
        <w:lastRenderedPageBreak/>
        <w:t>(7) die Ergebnisse ihrer Erschließung und Interpretation in Form einer schriftlichen Übersetzung dokumentieren</w:t>
      </w:r>
      <w:r w:rsidR="00671265">
        <w:t>;</w:t>
      </w:r>
    </w:p>
    <w:bookmarkEnd w:id="3"/>
    <w:p w14:paraId="09F9AC2A" w14:textId="1651158B" w:rsidR="005F1D76" w:rsidRDefault="005F1D76" w:rsidP="000B4CB7">
      <w:pPr>
        <w:suppressLineNumbers/>
        <w:spacing w:after="0" w:line="288" w:lineRule="auto"/>
      </w:pPr>
      <w:r>
        <w:t>(8) gattungs- beziehungsweise textsortentypische Merkmale eines Textes herausarbeiten sowie intertextuelle Bezüge analysieren</w:t>
      </w:r>
      <w:r w:rsidR="00671265">
        <w:t>;</w:t>
      </w:r>
    </w:p>
    <w:p w14:paraId="0A052848" w14:textId="3FB44419" w:rsidR="005F1D76" w:rsidRDefault="005F1D76" w:rsidP="000B4CB7">
      <w:pPr>
        <w:suppressLineNumbers/>
        <w:spacing w:after="0" w:line="288" w:lineRule="auto"/>
      </w:pPr>
      <w:r>
        <w:t>(12) durch die Auseinandersetzung mit unterschiedlichen Rezeptionsdokumenten ihr Text- und Literaturverständnis erweitern und differenzieren</w:t>
      </w:r>
      <w:r w:rsidR="00671265">
        <w:t>.</w:t>
      </w:r>
    </w:p>
    <w:p w14:paraId="4F929072" w14:textId="77777777" w:rsidR="005F1D76" w:rsidRDefault="005F1D76" w:rsidP="000B4CB7">
      <w:pPr>
        <w:suppressLineNumbers/>
        <w:spacing w:after="0" w:line="288" w:lineRule="auto"/>
      </w:pPr>
    </w:p>
    <w:p w14:paraId="7DE5FCFE" w14:textId="77777777" w:rsidR="006111F4" w:rsidRPr="00AC3EAB" w:rsidRDefault="006111F4" w:rsidP="000B4CB7">
      <w:pPr>
        <w:suppressLineNumbers/>
        <w:spacing w:after="0" w:line="288" w:lineRule="auto"/>
      </w:pPr>
      <w:r w:rsidRPr="00AC3EAB">
        <w:t>Im Bereich der interkulturellen Kompetenz stehen folgende prozessbezogenen Kompetenzen im Mittelpunkt:</w:t>
      </w:r>
    </w:p>
    <w:p w14:paraId="7B27A6AA" w14:textId="77777777" w:rsidR="006111F4" w:rsidRPr="00AC3EAB" w:rsidRDefault="006111F4" w:rsidP="000B4CB7">
      <w:pPr>
        <w:suppressLineNumbers/>
        <w:spacing w:after="0" w:line="288" w:lineRule="auto"/>
      </w:pPr>
      <w:r w:rsidRPr="00AC3EAB">
        <w:t>Die Schülerinnen und Schüler können</w:t>
      </w:r>
    </w:p>
    <w:p w14:paraId="3312D4B0" w14:textId="6B7BDF92" w:rsidR="00E45CC8" w:rsidRDefault="00E45CC8" w:rsidP="000B4CB7">
      <w:pPr>
        <w:suppressLineNumbers/>
        <w:spacing w:after="0" w:line="288" w:lineRule="auto"/>
      </w:pPr>
      <w:r>
        <w:t>(1) Beispiele für das kulturell-materielle und sprachliche Erbe der Römer in unterschiedlichen Epochen und geographischen Räumen entdecken und nennen</w:t>
      </w:r>
      <w:r w:rsidR="00726DE6">
        <w:t>;</w:t>
      </w:r>
    </w:p>
    <w:p w14:paraId="3B31B47B" w14:textId="7791686F" w:rsidR="006111F4" w:rsidRPr="00AC3EAB" w:rsidRDefault="006111F4" w:rsidP="000B4CB7">
      <w:pPr>
        <w:suppressLineNumbers/>
        <w:spacing w:after="0" w:line="288" w:lineRule="auto"/>
      </w:pPr>
      <w:r w:rsidRPr="00AC3EAB">
        <w:t>(2) Vertrautes und Fremdes im Leben, Handeln und Denken der Menschen in verschiedenen Epochen beschreiben;</w:t>
      </w:r>
    </w:p>
    <w:p w14:paraId="7CE59BBC" w14:textId="77777777" w:rsidR="006111F4" w:rsidRPr="00AC3EAB" w:rsidRDefault="006111F4" w:rsidP="000B4CB7">
      <w:pPr>
        <w:suppressLineNumbers/>
        <w:spacing w:after="0" w:line="288" w:lineRule="auto"/>
      </w:pPr>
      <w:r w:rsidRPr="00AC3EAB">
        <w:t>(3) ihre Sicht auf die eigene Lebenswelt durch den Vergleich mit der Antike differenzieren;</w:t>
      </w:r>
    </w:p>
    <w:p w14:paraId="0F947F53" w14:textId="77777777" w:rsidR="006111F4" w:rsidRPr="00AC3EAB" w:rsidRDefault="006111F4" w:rsidP="000B4CB7">
      <w:pPr>
        <w:suppressLineNumbers/>
        <w:spacing w:after="0" w:line="288" w:lineRule="auto"/>
      </w:pPr>
      <w:r w:rsidRPr="00AC3EAB">
        <w:t>(7) ausgehend von antiken Texten Werte, Normen und Rollenbilder verschiedener Epochen vergleichen und hinterfragen</w:t>
      </w:r>
      <w:r>
        <w:t>;</w:t>
      </w:r>
    </w:p>
    <w:p w14:paraId="4EE548BA" w14:textId="77777777" w:rsidR="006111F4" w:rsidRPr="00AC3EAB" w:rsidRDefault="006111F4" w:rsidP="000B4CB7">
      <w:pPr>
        <w:suppressLineNumbers/>
        <w:spacing w:after="0" w:line="288" w:lineRule="auto"/>
      </w:pPr>
      <w:r w:rsidRPr="00AC3EAB">
        <w:t>(8) historische Bedingtheit und überzeitliche Geltung von Wertvorstellungen unterscheiden</w:t>
      </w:r>
      <w:r>
        <w:t>.</w:t>
      </w:r>
    </w:p>
    <w:p w14:paraId="4D23DC8A" w14:textId="77777777" w:rsidR="006111F4" w:rsidRPr="00206DCC" w:rsidRDefault="006111F4" w:rsidP="000B4CB7">
      <w:pPr>
        <w:suppressLineNumbers/>
        <w:spacing w:after="0" w:line="288" w:lineRule="auto"/>
        <w:rPr>
          <w:b/>
          <w:bCs/>
        </w:rPr>
      </w:pPr>
    </w:p>
    <w:p w14:paraId="17B209B4" w14:textId="255572DF" w:rsidR="00C553CC" w:rsidRPr="00AC3EAB" w:rsidRDefault="00C553CC" w:rsidP="000B4CB7">
      <w:pPr>
        <w:suppressLineNumbers/>
        <w:spacing w:after="0" w:line="288" w:lineRule="auto"/>
      </w:pPr>
      <w:r w:rsidRPr="00AC3EAB">
        <w:t>Im Bereich der</w:t>
      </w:r>
      <w:r>
        <w:t xml:space="preserve"> Methodenk</w:t>
      </w:r>
      <w:r w:rsidRPr="00AC3EAB">
        <w:t>ompetenz stehen folgende prozessbezogenen Kompetenzen im Mittelpunkt:</w:t>
      </w:r>
    </w:p>
    <w:p w14:paraId="242B0606" w14:textId="77777777" w:rsidR="00C553CC" w:rsidRPr="00AC3EAB" w:rsidRDefault="00C553CC" w:rsidP="000B4CB7">
      <w:pPr>
        <w:suppressLineNumbers/>
        <w:spacing w:after="0" w:line="288" w:lineRule="auto"/>
      </w:pPr>
      <w:r w:rsidRPr="00AC3EAB">
        <w:t>Die Schülerinnen und Schüler können</w:t>
      </w:r>
    </w:p>
    <w:p w14:paraId="5AF75401" w14:textId="0A3CE166" w:rsidR="004D476B" w:rsidRDefault="004D476B" w:rsidP="000B4CB7">
      <w:pPr>
        <w:suppressLineNumbers/>
        <w:spacing w:after="0" w:line="288" w:lineRule="auto"/>
      </w:pPr>
      <w:r>
        <w:t>(8)Texte gezielt als Informationsquellen auswerten</w:t>
      </w:r>
      <w:r w:rsidR="00726DE6">
        <w:t>;</w:t>
      </w:r>
    </w:p>
    <w:p w14:paraId="4F0EBD58" w14:textId="5C9FB52F" w:rsidR="004D476B" w:rsidRDefault="004D476B" w:rsidP="000B4CB7">
      <w:pPr>
        <w:suppressLineNumbers/>
        <w:spacing w:after="0" w:line="288" w:lineRule="auto"/>
      </w:pPr>
      <w:r>
        <w:t>(10) Informationen zum Hintergrund eines Textes oder zu übergreifenden Themen beschaffen und sich dabei je nach gesuchter Information begründet für eine geeignete Recherchemethode entscheiden</w:t>
      </w:r>
      <w:r w:rsidR="00726DE6">
        <w:t>;</w:t>
      </w:r>
    </w:p>
    <w:p w14:paraId="6089E4DB" w14:textId="75F6AF93" w:rsidR="006111F4" w:rsidRDefault="004D476B" w:rsidP="000B4CB7">
      <w:pPr>
        <w:suppressLineNumbers/>
        <w:spacing w:after="0" w:line="288" w:lineRule="auto"/>
      </w:pPr>
      <w:r>
        <w:t>(12) ihre Arbeitsergebnisse strukturiert, anschaulich und adressatengerecht präsentieren</w:t>
      </w:r>
      <w:r w:rsidR="00726DE6">
        <w:t>.</w:t>
      </w:r>
    </w:p>
    <w:p w14:paraId="7A50BF55" w14:textId="4EB86E42" w:rsidR="006111F4" w:rsidRDefault="006111F4" w:rsidP="000B4CB7">
      <w:pPr>
        <w:suppressLineNumbers/>
        <w:spacing w:line="288" w:lineRule="auto"/>
      </w:pPr>
    </w:p>
    <w:p w14:paraId="2BA8BFA9" w14:textId="77777777" w:rsidR="00FA12F8" w:rsidRDefault="00ED6520" w:rsidP="000B4CB7">
      <w:pPr>
        <w:suppressLineNumbers/>
        <w:spacing w:after="0" w:line="288" w:lineRule="auto"/>
      </w:pPr>
      <w:r w:rsidRPr="00ED6520">
        <w:rPr>
          <w:b/>
          <w:bCs/>
        </w:rPr>
        <w:t xml:space="preserve">Vitruv </w:t>
      </w:r>
      <w:r>
        <w:t xml:space="preserve">beschreibt im 1. Kapitel des 1. Buches </w:t>
      </w:r>
      <w:r w:rsidR="005A1978" w:rsidRPr="0059726A">
        <w:rPr>
          <w:i/>
          <w:iCs/>
        </w:rPr>
        <w:t>de architectura</w:t>
      </w:r>
      <w:r w:rsidR="005A1978">
        <w:t xml:space="preserve"> ausführlich und detailliert, welche Eigenschaften und Kenntnisse ein Architekt (ide</w:t>
      </w:r>
      <w:r w:rsidR="00830281">
        <w:t>al</w:t>
      </w:r>
      <w:r w:rsidR="005A1978">
        <w:t>erweise) besitzen sollte</w:t>
      </w:r>
      <w:r w:rsidR="00830281">
        <w:t xml:space="preserve"> (Z. 12: perfectum architectum). </w:t>
      </w:r>
    </w:p>
    <w:p w14:paraId="146ABF35" w14:textId="0A9B765C" w:rsidR="00D20F22" w:rsidRPr="00ED6520" w:rsidRDefault="005A1978" w:rsidP="000B4CB7">
      <w:pPr>
        <w:suppressLineNumbers/>
        <w:spacing w:line="288" w:lineRule="auto"/>
      </w:pPr>
      <w:r>
        <w:t xml:space="preserve">Da Architektur </w:t>
      </w:r>
      <w:r w:rsidR="00FA12F8">
        <w:t xml:space="preserve">gleichermaßen </w:t>
      </w:r>
      <w:r>
        <w:t xml:space="preserve">aus praktischen Fertigkeiten (Z. 2: fabrica) und theoretischem Wissen (Z. 2: ratiocinatione) besteht, muss ein Architekt sowohl (praktische) Begabung (Z. 10: ingeniosum) </w:t>
      </w:r>
      <w:r w:rsidR="00FA12F8">
        <w:t xml:space="preserve">besitzen </w:t>
      </w:r>
      <w:r>
        <w:t>als auch lernfähig (Z. 10/11: ad disciplinam docilem) sein.</w:t>
      </w:r>
    </w:p>
    <w:p w14:paraId="784DB17F" w14:textId="17C59A4E" w:rsidR="00FA12F8" w:rsidRDefault="00FA12F8" w:rsidP="000B4CB7">
      <w:pPr>
        <w:suppressLineNumbers/>
        <w:spacing w:line="288" w:lineRule="auto"/>
      </w:pPr>
      <w:r>
        <w:t>Nach Vitruv muss ein Architekt umfassende Kenntnisse besitzen, die er – gleichsam als Überschrift zu seinen folgenden Ausführungen – k</w:t>
      </w:r>
      <w:r w:rsidR="00114EFA">
        <w:t>ur</w:t>
      </w:r>
      <w:r>
        <w:t xml:space="preserve">z und prägnant aufzählt (Z. 13-16). </w:t>
      </w:r>
    </w:p>
    <w:p w14:paraId="5C1AE85A" w14:textId="5D5F2081" w:rsidR="00D20F22" w:rsidRDefault="00073F88" w:rsidP="000B4CB7">
      <w:pPr>
        <w:suppressLineNumbers/>
        <w:spacing w:line="288" w:lineRule="auto"/>
      </w:pPr>
      <w:r>
        <w:lastRenderedPageBreak/>
        <w:t>Bei Zeitmangel können Vitruvs Erläuterungen (Z. 17ff.) weggelassen oder stark gekürzt werden. Während Schülerinnen und Schüler sehr schnell einleuchtet, dass ein Architekt Schreib- und Zeichenkenntnisse haben muss, Geometrie und A</w:t>
      </w:r>
      <w:r w:rsidR="00E671D9">
        <w:t>lgebra beherrschen sollte, bedarf es eher Hinweise auf die Notwendigkeit historischer (Z. 25-27) und philosophischer (Z. 28-37)</w:t>
      </w:r>
      <w:r w:rsidR="00E671D9" w:rsidRPr="00E671D9">
        <w:t xml:space="preserve"> </w:t>
      </w:r>
      <w:r w:rsidR="00E671D9">
        <w:t>Kenntnisse</w:t>
      </w:r>
      <w:r w:rsidR="00E962CB">
        <w:t xml:space="preserve">. </w:t>
      </w:r>
    </w:p>
    <w:p w14:paraId="6C7ABB2D" w14:textId="72C24C54" w:rsidR="00E962CB" w:rsidRDefault="00E962CB" w:rsidP="000B4CB7">
      <w:pPr>
        <w:suppressLineNumbers/>
        <w:spacing w:line="288" w:lineRule="auto"/>
      </w:pPr>
      <w:r>
        <w:t>Da Vitruvs ausführliche Darlegungen, warum ein Architekt etwas von Musik verstehen sollte, sprachlich sehr anspruchsvoll sind, wird diese Passage gekürzt zweisprachig bzw. in einer kurzen deutschen Zusammenfassung dargeboten.</w:t>
      </w:r>
    </w:p>
    <w:p w14:paraId="6E64C6F5" w14:textId="0D52C965" w:rsidR="005B5CC7" w:rsidRDefault="00720017" w:rsidP="000B4CB7">
      <w:pPr>
        <w:suppressLineNumbers/>
        <w:spacing w:line="288" w:lineRule="auto"/>
      </w:pPr>
      <w:r>
        <w:t>Nach kurzen</w:t>
      </w:r>
      <w:r w:rsidR="00E87915">
        <w:t xml:space="preserve"> Abschnitte</w:t>
      </w:r>
      <w:r>
        <w:t>n</w:t>
      </w:r>
      <w:r w:rsidR="00E87915">
        <w:t xml:space="preserve"> zu Medizin und Recht (Z. 47-52)</w:t>
      </w:r>
      <w:r>
        <w:t xml:space="preserve"> werden auch die Textabschnitte zur Astrologie (Z. 53-58) und die Begründung, warum </w:t>
      </w:r>
      <w:r w:rsidR="000B32E2">
        <w:t xml:space="preserve">ein Architekt all </w:t>
      </w:r>
      <w:r>
        <w:t xml:space="preserve">diese Wissensgebiete </w:t>
      </w:r>
      <w:r w:rsidR="000B32E2">
        <w:t xml:space="preserve">kennen </w:t>
      </w:r>
      <w:r w:rsidR="00ED1995">
        <w:t xml:space="preserve">kann und </w:t>
      </w:r>
      <w:r w:rsidR="000B32E2">
        <w:t xml:space="preserve">muss </w:t>
      </w:r>
      <w:r>
        <w:t>(Z. 59-73)</w:t>
      </w:r>
      <w:r w:rsidR="000B32E2">
        <w:t xml:space="preserve">, in </w:t>
      </w:r>
      <w:r>
        <w:t>zweisprachig</w:t>
      </w:r>
      <w:r w:rsidR="000B32E2">
        <w:t>er Form präsentiert.</w:t>
      </w:r>
    </w:p>
    <w:p w14:paraId="62D03B48" w14:textId="04B9D233" w:rsidR="00D40F35" w:rsidRPr="007E35E5" w:rsidRDefault="0059726A" w:rsidP="002C1503">
      <w:pPr>
        <w:pStyle w:val="StandardWeb"/>
        <w:spacing w:before="0" w:beforeAutospacing="0" w:after="120" w:afterAutospacing="0" w:line="288" w:lineRule="auto"/>
        <w:rPr>
          <w:rFonts w:ascii="Arial" w:hAnsi="Arial" w:cs="Arial"/>
          <w:lang w:val="en-US"/>
        </w:rPr>
      </w:pPr>
      <w:r w:rsidRPr="007E35E5">
        <w:rPr>
          <w:rFonts w:ascii="Arial" w:hAnsi="Arial" w:cs="Arial"/>
          <w:lang w:val="en-US"/>
        </w:rPr>
        <w:t>Da die Schülerinnen und Schüler gewiss Be</w:t>
      </w:r>
      <w:r w:rsidR="00B01059" w:rsidRPr="007E35E5">
        <w:rPr>
          <w:rFonts w:ascii="Arial" w:hAnsi="Arial" w:cs="Arial"/>
          <w:lang w:val="en-US"/>
        </w:rPr>
        <w:t>is</w:t>
      </w:r>
      <w:r w:rsidRPr="007E35E5">
        <w:rPr>
          <w:rFonts w:ascii="Arial" w:hAnsi="Arial" w:cs="Arial"/>
          <w:lang w:val="en-US"/>
        </w:rPr>
        <w:t>piele für Fachliteratur kennen, im Lateinunterricht aber wohl</w:t>
      </w:r>
      <w:r w:rsidR="00B01059" w:rsidRPr="007E35E5">
        <w:rPr>
          <w:rFonts w:ascii="Arial" w:hAnsi="Arial" w:cs="Arial"/>
          <w:lang w:val="en-US"/>
        </w:rPr>
        <w:t xml:space="preserve"> noch nie einen Sachtext kennengelernt haben, sollten Merkmale für Fachliteratur zusammengestellt und </w:t>
      </w:r>
      <w:r w:rsidR="00623A73" w:rsidRPr="007E35E5">
        <w:rPr>
          <w:rFonts w:ascii="Arial" w:hAnsi="Arial" w:cs="Arial"/>
          <w:lang w:val="en-US"/>
        </w:rPr>
        <w:t xml:space="preserve">jeweils lateinische Ausdrücke/Formen/Konstruktionen </w:t>
      </w:r>
      <w:r w:rsidR="007E35E5">
        <w:rPr>
          <w:rFonts w:ascii="Arial" w:hAnsi="Arial" w:cs="Arial"/>
          <w:lang w:val="en-US"/>
        </w:rPr>
        <w:t xml:space="preserve">hierfür </w:t>
      </w:r>
      <w:r w:rsidR="00623A73" w:rsidRPr="007E35E5">
        <w:rPr>
          <w:rFonts w:ascii="Arial" w:hAnsi="Arial" w:cs="Arial"/>
          <w:lang w:val="en-US"/>
        </w:rPr>
        <w:t>benannt werden.</w:t>
      </w:r>
    </w:p>
    <w:tbl>
      <w:tblPr>
        <w:tblStyle w:val="Tabellenraster"/>
        <w:tblW w:w="0" w:type="auto"/>
        <w:tblLook w:val="04A0" w:firstRow="1" w:lastRow="0" w:firstColumn="1" w:lastColumn="0" w:noHBand="0" w:noVBand="1"/>
      </w:tblPr>
      <w:tblGrid>
        <w:gridCol w:w="4606"/>
        <w:gridCol w:w="4606"/>
      </w:tblGrid>
      <w:tr w:rsidR="00D40F35" w14:paraId="12250BCA" w14:textId="77777777" w:rsidTr="00D40F35">
        <w:tc>
          <w:tcPr>
            <w:tcW w:w="4606" w:type="dxa"/>
          </w:tcPr>
          <w:p w14:paraId="05B3B667" w14:textId="6980989D" w:rsidR="00D40F35" w:rsidRPr="009A40CA" w:rsidRDefault="00D40F35" w:rsidP="000B4CB7">
            <w:pPr>
              <w:suppressLineNumbers/>
              <w:spacing w:line="288" w:lineRule="auto"/>
            </w:pPr>
            <w:r>
              <w:t xml:space="preserve">klarer Aufbau des Textes </w:t>
            </w:r>
          </w:p>
        </w:tc>
        <w:tc>
          <w:tcPr>
            <w:tcW w:w="4606" w:type="dxa"/>
          </w:tcPr>
          <w:p w14:paraId="037E48DB" w14:textId="6CD5274F" w:rsidR="009A40CA" w:rsidRDefault="009A40CA"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 xml:space="preserve">Konnektoren (z.B. nam/enim, sed, autem, at; tamen; </w:t>
            </w:r>
            <w:r w:rsidR="00B01059">
              <w:rPr>
                <w:rFonts w:ascii="Arial" w:hAnsi="Arial" w:cs="Arial"/>
                <w:color w:val="333333"/>
                <w:lang w:val="en-US"/>
              </w:rPr>
              <w:t xml:space="preserve">quare, </w:t>
            </w:r>
            <w:r>
              <w:rPr>
                <w:rFonts w:ascii="Arial" w:hAnsi="Arial" w:cs="Arial"/>
                <w:color w:val="333333"/>
                <w:lang w:val="en-US"/>
              </w:rPr>
              <w:t>itaque, ergo)</w:t>
            </w:r>
          </w:p>
          <w:p w14:paraId="079D3201" w14:textId="6FFE6225" w:rsidR="00D40F35" w:rsidRDefault="009A40CA"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Aufzählungen (z.B. primum – deinde – tum – postremo/tandem; alius – alius – alius…)</w:t>
            </w:r>
          </w:p>
          <w:p w14:paraId="5A693BB9" w14:textId="6B664983" w:rsidR="009A40CA" w:rsidRPr="009A40CA" w:rsidRDefault="009A40CA"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Antithesen (z.B. ego – tu)</w:t>
            </w:r>
          </w:p>
        </w:tc>
      </w:tr>
      <w:tr w:rsidR="00D40F35" w14:paraId="07246033" w14:textId="77777777" w:rsidTr="00D40F35">
        <w:tc>
          <w:tcPr>
            <w:tcW w:w="4606" w:type="dxa"/>
          </w:tcPr>
          <w:p w14:paraId="32420738" w14:textId="71D2F994" w:rsidR="00D40F35" w:rsidRDefault="00D40F35" w:rsidP="000B4CB7">
            <w:pPr>
              <w:suppressLineNumbers/>
              <w:spacing w:line="288" w:lineRule="auto"/>
              <w:rPr>
                <w:rFonts w:cs="Arial"/>
                <w:color w:val="333333"/>
                <w:lang w:val="en-US"/>
              </w:rPr>
            </w:pPr>
            <w:r>
              <w:t xml:space="preserve">Fachsprache </w:t>
            </w:r>
          </w:p>
        </w:tc>
        <w:tc>
          <w:tcPr>
            <w:tcW w:w="4606" w:type="dxa"/>
          </w:tcPr>
          <w:p w14:paraId="2A1BCA15" w14:textId="1B5D0E31" w:rsidR="00D40F35" w:rsidRDefault="009A40CA" w:rsidP="000B4CB7">
            <w:pPr>
              <w:pStyle w:val="StandardWeb"/>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z.B. </w:t>
            </w:r>
            <w:r w:rsidRPr="00696F35">
              <w:rPr>
                <w:rFonts w:ascii="Arial" w:hAnsi="Arial" w:cs="Arial"/>
                <w:color w:val="333333"/>
                <w:lang w:val="en-US"/>
              </w:rPr>
              <w:t>responsa</w:t>
            </w:r>
            <w:r w:rsidRPr="00696F35">
              <w:rPr>
                <w:rFonts w:ascii="Arial" w:hAnsi="Arial" w:cs="Arial"/>
                <w:b/>
                <w:color w:val="333333"/>
                <w:lang w:val="en-US"/>
              </w:rPr>
              <w:t xml:space="preserve"> </w:t>
            </w:r>
            <w:r w:rsidRPr="00696F35">
              <w:rPr>
                <w:rFonts w:ascii="Arial" w:hAnsi="Arial" w:cs="Arial"/>
                <w:color w:val="333333"/>
                <w:lang w:val="en-US"/>
              </w:rPr>
              <w:t>iurisconsultorum</w:t>
            </w:r>
            <w:r>
              <w:rPr>
                <w:rFonts w:ascii="Arial" w:hAnsi="Arial" w:cs="Arial"/>
                <w:color w:val="333333"/>
                <w:lang w:val="en-US"/>
              </w:rPr>
              <w:t xml:space="preserve"> (Z. 15)</w:t>
            </w:r>
          </w:p>
        </w:tc>
      </w:tr>
      <w:tr w:rsidR="00D40F35" w14:paraId="23DF8F80" w14:textId="77777777" w:rsidTr="00D40F35">
        <w:tc>
          <w:tcPr>
            <w:tcW w:w="4606" w:type="dxa"/>
          </w:tcPr>
          <w:p w14:paraId="3D33CA49" w14:textId="77777777" w:rsidR="00D40F35" w:rsidRDefault="00D40F35" w:rsidP="000B4CB7">
            <w:pPr>
              <w:suppressLineNumbers/>
              <w:spacing w:line="288" w:lineRule="auto"/>
            </w:pPr>
            <w:r>
              <w:t xml:space="preserve">sachliche Darstellung </w:t>
            </w:r>
          </w:p>
          <w:p w14:paraId="198B2C78" w14:textId="77777777" w:rsidR="00D40F35" w:rsidRDefault="00D40F35" w:rsidP="000B4CB7">
            <w:pPr>
              <w:pStyle w:val="StandardWeb"/>
              <w:spacing w:before="0" w:beforeAutospacing="0" w:after="0" w:afterAutospacing="0" w:line="288" w:lineRule="auto"/>
              <w:rPr>
                <w:rFonts w:ascii="Arial" w:hAnsi="Arial" w:cs="Arial"/>
                <w:color w:val="333333"/>
                <w:lang w:val="en-US"/>
              </w:rPr>
            </w:pPr>
          </w:p>
        </w:tc>
        <w:tc>
          <w:tcPr>
            <w:tcW w:w="4606" w:type="dxa"/>
          </w:tcPr>
          <w:p w14:paraId="1793DFF3" w14:textId="77777777" w:rsidR="009A40CA" w:rsidRDefault="009A40CA"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keine persönliche Stellungnahme</w:t>
            </w:r>
          </w:p>
          <w:p w14:paraId="74E78FFA" w14:textId="343AD944" w:rsidR="009A40CA" w:rsidRDefault="009A40CA"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Angabe von Quellen</w:t>
            </w:r>
            <w:r w:rsidR="00FA4607">
              <w:rPr>
                <w:rFonts w:ascii="Arial" w:hAnsi="Arial" w:cs="Arial"/>
                <w:color w:val="333333"/>
                <w:lang w:val="en-US"/>
              </w:rPr>
              <w:t xml:space="preserve"> (… dixit …)</w:t>
            </w:r>
          </w:p>
          <w:p w14:paraId="0B35A3F4" w14:textId="6C2250BF" w:rsidR="00D40F35"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 xml:space="preserve">Wiedergabe von Quellen in </w:t>
            </w:r>
            <w:r w:rsidR="009A40CA">
              <w:rPr>
                <w:rFonts w:ascii="Arial" w:hAnsi="Arial" w:cs="Arial"/>
                <w:color w:val="333333"/>
                <w:lang w:val="en-US"/>
              </w:rPr>
              <w:t>indirekte</w:t>
            </w:r>
            <w:r>
              <w:rPr>
                <w:rFonts w:ascii="Arial" w:hAnsi="Arial" w:cs="Arial"/>
                <w:color w:val="333333"/>
                <w:lang w:val="en-US"/>
              </w:rPr>
              <w:t xml:space="preserve">r </w:t>
            </w:r>
            <w:r w:rsidR="009A40CA">
              <w:rPr>
                <w:rFonts w:ascii="Arial" w:hAnsi="Arial" w:cs="Arial"/>
                <w:color w:val="333333"/>
                <w:lang w:val="en-US"/>
              </w:rPr>
              <w:t xml:space="preserve">Rede </w:t>
            </w:r>
            <w:r>
              <w:rPr>
                <w:rFonts w:ascii="Arial" w:hAnsi="Arial" w:cs="Arial"/>
                <w:color w:val="333333"/>
                <w:lang w:val="en-US"/>
              </w:rPr>
              <w:t>(Aci)</w:t>
            </w:r>
          </w:p>
        </w:tc>
      </w:tr>
      <w:tr w:rsidR="00D40F35" w14:paraId="04894A58" w14:textId="77777777" w:rsidTr="00D40F35">
        <w:tc>
          <w:tcPr>
            <w:tcW w:w="4606" w:type="dxa"/>
          </w:tcPr>
          <w:p w14:paraId="47E98A9C" w14:textId="77777777" w:rsidR="00D40F35" w:rsidRDefault="00D40F35" w:rsidP="000B4CB7">
            <w:pPr>
              <w:suppressLineNumbers/>
              <w:spacing w:line="288" w:lineRule="auto"/>
            </w:pPr>
            <w:r>
              <w:t xml:space="preserve">anschauliche, detaillierte Darstellung </w:t>
            </w:r>
          </w:p>
          <w:p w14:paraId="5290DC65" w14:textId="77777777" w:rsidR="00D40F35" w:rsidRDefault="00D40F35" w:rsidP="000B4CB7">
            <w:pPr>
              <w:pStyle w:val="StandardWeb"/>
              <w:spacing w:before="0" w:beforeAutospacing="0" w:after="0" w:afterAutospacing="0" w:line="288" w:lineRule="auto"/>
              <w:rPr>
                <w:rFonts w:ascii="Arial" w:hAnsi="Arial" w:cs="Arial"/>
                <w:color w:val="333333"/>
                <w:lang w:val="en-US"/>
              </w:rPr>
            </w:pPr>
          </w:p>
        </w:tc>
        <w:tc>
          <w:tcPr>
            <w:tcW w:w="4606" w:type="dxa"/>
          </w:tcPr>
          <w:p w14:paraId="53511E0B" w14:textId="77777777" w:rsidR="00D40F35"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Beispiele (z.B. velut…)</w:t>
            </w:r>
          </w:p>
          <w:p w14:paraId="12B2E9FA" w14:textId="77777777" w:rsidR="00FA4607"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Vergleiche (z.B. ut … sic…)</w:t>
            </w:r>
          </w:p>
          <w:p w14:paraId="3E956187" w14:textId="77777777" w:rsidR="00FA4607"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Adjektive</w:t>
            </w:r>
          </w:p>
          <w:p w14:paraId="125F6DF0" w14:textId="77777777" w:rsidR="00FA4607"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Adverbien</w:t>
            </w:r>
          </w:p>
          <w:p w14:paraId="1F8F1CD0" w14:textId="6CC2BD25" w:rsidR="00FA4607"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Parti</w:t>
            </w:r>
            <w:r w:rsidR="001B5F06">
              <w:rPr>
                <w:rFonts w:ascii="Arial" w:hAnsi="Arial" w:cs="Arial"/>
                <w:color w:val="333333"/>
                <w:lang w:val="en-US"/>
              </w:rPr>
              <w:t>zi</w:t>
            </w:r>
            <w:r>
              <w:rPr>
                <w:rFonts w:ascii="Arial" w:hAnsi="Arial" w:cs="Arial"/>
                <w:color w:val="333333"/>
                <w:lang w:val="en-US"/>
              </w:rPr>
              <w:t>pien</w:t>
            </w:r>
          </w:p>
          <w:p w14:paraId="1A63DFB1" w14:textId="0A375ED1" w:rsidR="00FA4607" w:rsidRDefault="00FA4607"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Relativsätze</w:t>
            </w:r>
          </w:p>
        </w:tc>
      </w:tr>
      <w:tr w:rsidR="00D40F35" w14:paraId="40C3CE3B" w14:textId="77777777" w:rsidTr="00D40F35">
        <w:tc>
          <w:tcPr>
            <w:tcW w:w="4606" w:type="dxa"/>
          </w:tcPr>
          <w:p w14:paraId="7E296295" w14:textId="77777777" w:rsidR="00D40F35" w:rsidRDefault="00D40F35" w:rsidP="000B4CB7">
            <w:pPr>
              <w:suppressLineNumbers/>
              <w:spacing w:line="288" w:lineRule="auto"/>
            </w:pPr>
            <w:r>
              <w:t>sprachlich-stilistische Mittel, die den klaren Stil unterstreichen</w:t>
            </w:r>
          </w:p>
          <w:p w14:paraId="7EEA5EA0" w14:textId="77777777" w:rsidR="00D40F35" w:rsidRDefault="00D40F35" w:rsidP="000B4CB7">
            <w:pPr>
              <w:suppressLineNumbers/>
              <w:spacing w:line="288" w:lineRule="auto"/>
            </w:pPr>
          </w:p>
        </w:tc>
        <w:tc>
          <w:tcPr>
            <w:tcW w:w="4606" w:type="dxa"/>
          </w:tcPr>
          <w:p w14:paraId="7E44B560" w14:textId="27C7D234" w:rsidR="000A6052" w:rsidRDefault="000A6052" w:rsidP="000B4CB7">
            <w:pPr>
              <w:pStyle w:val="StandardWeb"/>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z.B. </w:t>
            </w:r>
          </w:p>
          <w:p w14:paraId="7FD3A760" w14:textId="29AA1DC4" w:rsidR="00D40F35" w:rsidRDefault="000A6052"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asyndetische Reihung</w:t>
            </w:r>
          </w:p>
          <w:p w14:paraId="6D8DB315" w14:textId="77777777" w:rsidR="000A6052" w:rsidRDefault="000A6052"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Anapher</w:t>
            </w:r>
          </w:p>
          <w:p w14:paraId="003D0A61" w14:textId="50E13E0E" w:rsidR="000B292A" w:rsidRDefault="000B292A" w:rsidP="000B4CB7">
            <w:pPr>
              <w:pStyle w:val="StandardWeb"/>
              <w:numPr>
                <w:ilvl w:val="0"/>
                <w:numId w:val="4"/>
              </w:numPr>
              <w:spacing w:before="0" w:beforeAutospacing="0" w:after="0" w:afterAutospacing="0" w:line="288" w:lineRule="auto"/>
              <w:ind w:left="360"/>
              <w:rPr>
                <w:rFonts w:ascii="Arial" w:hAnsi="Arial" w:cs="Arial"/>
                <w:color w:val="333333"/>
                <w:lang w:val="en-US"/>
              </w:rPr>
            </w:pPr>
            <w:r>
              <w:rPr>
                <w:rFonts w:ascii="Arial" w:hAnsi="Arial" w:cs="Arial"/>
                <w:color w:val="333333"/>
                <w:lang w:val="en-US"/>
              </w:rPr>
              <w:t>Parallelismus</w:t>
            </w:r>
          </w:p>
        </w:tc>
      </w:tr>
    </w:tbl>
    <w:p w14:paraId="4B7B8D23" w14:textId="29A859C8" w:rsidR="00D40F35" w:rsidRDefault="00D40F35" w:rsidP="000B4CB7">
      <w:pPr>
        <w:pStyle w:val="StandardWeb"/>
        <w:spacing w:before="0" w:beforeAutospacing="0" w:after="0" w:afterAutospacing="0" w:line="288" w:lineRule="auto"/>
        <w:rPr>
          <w:rFonts w:ascii="Arial" w:hAnsi="Arial" w:cs="Arial"/>
          <w:color w:val="333333"/>
          <w:lang w:val="en-US"/>
        </w:rPr>
      </w:pPr>
    </w:p>
    <w:p w14:paraId="3A8908B3" w14:textId="4FA73979" w:rsidR="00AE32E9" w:rsidRDefault="00AE32E9" w:rsidP="000B4CB7">
      <w:pPr>
        <w:pStyle w:val="StandardWeb"/>
        <w:spacing w:before="0" w:beforeAutospacing="0" w:after="0" w:afterAutospacing="0" w:line="288" w:lineRule="auto"/>
        <w:rPr>
          <w:rFonts w:ascii="Arial" w:hAnsi="Arial" w:cs="Arial"/>
          <w:color w:val="333333"/>
          <w:lang w:val="en-US"/>
        </w:rPr>
      </w:pPr>
    </w:p>
    <w:p w14:paraId="5D54A435" w14:textId="132C6983" w:rsidR="002C1503" w:rsidRDefault="002C1503" w:rsidP="000B4CB7">
      <w:pPr>
        <w:pStyle w:val="StandardWeb"/>
        <w:spacing w:before="0" w:beforeAutospacing="0" w:after="0" w:afterAutospacing="0" w:line="288" w:lineRule="auto"/>
        <w:rPr>
          <w:rFonts w:ascii="Arial" w:hAnsi="Arial" w:cs="Arial"/>
          <w:color w:val="333333"/>
          <w:lang w:val="en-US"/>
        </w:rPr>
      </w:pPr>
    </w:p>
    <w:p w14:paraId="29D87B6A" w14:textId="77777777" w:rsidR="002C1503" w:rsidRDefault="002C1503" w:rsidP="000B4CB7">
      <w:pPr>
        <w:pStyle w:val="StandardWeb"/>
        <w:spacing w:before="0" w:beforeAutospacing="0" w:after="0" w:afterAutospacing="0" w:line="288" w:lineRule="auto"/>
        <w:rPr>
          <w:rFonts w:ascii="Arial" w:hAnsi="Arial" w:cs="Arial"/>
          <w:color w:val="333333"/>
          <w:lang w:val="en-US"/>
        </w:rPr>
      </w:pPr>
    </w:p>
    <w:p w14:paraId="75625186" w14:textId="16F11DA2" w:rsidR="00AE32E9" w:rsidRDefault="00AE32E9" w:rsidP="00C25C8D">
      <w:pPr>
        <w:pStyle w:val="StandardWeb"/>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Der Architekt und Universalgelehrte Leon Battista </w:t>
      </w:r>
      <w:r w:rsidRPr="00AE32E9">
        <w:rPr>
          <w:rFonts w:ascii="Arial" w:hAnsi="Arial" w:cs="Arial"/>
          <w:b/>
          <w:bCs/>
          <w:color w:val="333333"/>
          <w:lang w:val="en-US"/>
        </w:rPr>
        <w:t>Alberti</w:t>
      </w:r>
      <w:r>
        <w:rPr>
          <w:rFonts w:ascii="Arial" w:hAnsi="Arial" w:cs="Arial"/>
          <w:color w:val="333333"/>
          <w:lang w:val="en-US"/>
        </w:rPr>
        <w:t xml:space="preserve"> </w:t>
      </w:r>
      <w:r w:rsidR="00BB531B">
        <w:rPr>
          <w:rFonts w:ascii="Arial" w:hAnsi="Arial" w:cs="Arial"/>
          <w:color w:val="333333"/>
          <w:lang w:val="en-US"/>
        </w:rPr>
        <w:t xml:space="preserve">unterscheidet – anders als Vitruv – klar die praktischen Aufgaben des Zimmermanns von den Aufgaben </w:t>
      </w:r>
      <w:r w:rsidR="00313A4E">
        <w:rPr>
          <w:rFonts w:ascii="Arial" w:hAnsi="Arial" w:cs="Arial"/>
          <w:color w:val="333333"/>
          <w:lang w:val="en-US"/>
        </w:rPr>
        <w:t xml:space="preserve">eines Architekten, der </w:t>
      </w:r>
      <w:r w:rsidR="00BB531B">
        <w:rPr>
          <w:rFonts w:ascii="Arial" w:hAnsi="Arial" w:cs="Arial"/>
          <w:color w:val="333333"/>
          <w:lang w:val="en-US"/>
        </w:rPr>
        <w:t xml:space="preserve">Planung und Konstruktion der Bauwerke </w:t>
      </w:r>
      <w:r w:rsidR="00FC3D66">
        <w:rPr>
          <w:rFonts w:ascii="Arial" w:hAnsi="Arial" w:cs="Arial"/>
          <w:color w:val="333333"/>
          <w:lang w:val="en-US"/>
        </w:rPr>
        <w:t>(Z. 3/4</w:t>
      </w:r>
      <w:r w:rsidR="00FC3D66" w:rsidRPr="00FC3D66">
        <w:rPr>
          <w:rFonts w:ascii="Arial" w:hAnsi="Arial" w:cs="Arial"/>
          <w:color w:val="333333"/>
          <w:lang w:val="en-US"/>
        </w:rPr>
        <w:t xml:space="preserve">: </w:t>
      </w:r>
      <w:r w:rsidR="00FC3D66" w:rsidRPr="00FC3D66">
        <w:rPr>
          <w:rFonts w:ascii="Arial" w:hAnsi="Arial" w:cs="Arial"/>
        </w:rPr>
        <w:t xml:space="preserve">certa admirabilique ratione et via, tum </w:t>
      </w:r>
      <w:r w:rsidR="00FC3D66" w:rsidRPr="00F55C2C">
        <w:rPr>
          <w:rFonts w:ascii="Arial" w:hAnsi="Arial" w:cs="Arial"/>
        </w:rPr>
        <w:t xml:space="preserve">mente animoque diffinire) </w:t>
      </w:r>
      <w:r w:rsidR="00BB531B" w:rsidRPr="00F55C2C">
        <w:rPr>
          <w:rFonts w:ascii="Arial" w:hAnsi="Arial" w:cs="Arial"/>
          <w:color w:val="333333"/>
          <w:lang w:val="en-US"/>
        </w:rPr>
        <w:t>sowie der Aufsicht über die verschiedenen Handwerker</w:t>
      </w:r>
      <w:r w:rsidR="00F55C2C" w:rsidRPr="00F55C2C">
        <w:rPr>
          <w:rFonts w:ascii="Arial" w:hAnsi="Arial" w:cs="Arial"/>
          <w:color w:val="333333"/>
          <w:lang w:val="en-US"/>
        </w:rPr>
        <w:t xml:space="preserve"> (Z. 4: </w:t>
      </w:r>
      <w:r w:rsidR="00F55C2C" w:rsidRPr="00F55C2C">
        <w:rPr>
          <w:rFonts w:ascii="Arial" w:hAnsi="Arial" w:cs="Arial"/>
        </w:rPr>
        <w:t>opere absolvere)</w:t>
      </w:r>
      <w:r w:rsidR="0052158E">
        <w:t>.</w:t>
      </w:r>
      <w:r w:rsidR="00BB531B">
        <w:rPr>
          <w:rFonts w:ascii="Arial" w:hAnsi="Arial" w:cs="Arial"/>
          <w:color w:val="333333"/>
          <w:lang w:val="en-US"/>
        </w:rPr>
        <w:t xml:space="preserve"> </w:t>
      </w:r>
      <w:r w:rsidR="0052158E">
        <w:rPr>
          <w:rFonts w:ascii="Arial" w:hAnsi="Arial" w:cs="Arial"/>
          <w:color w:val="333333"/>
          <w:lang w:val="en-US"/>
        </w:rPr>
        <w:t xml:space="preserve">Ein Architekt muss </w:t>
      </w:r>
      <w:r w:rsidR="001555A5">
        <w:rPr>
          <w:rFonts w:ascii="Arial" w:hAnsi="Arial" w:cs="Arial"/>
          <w:color w:val="333333"/>
          <w:lang w:val="en-US"/>
        </w:rPr>
        <w:t xml:space="preserve">daher </w:t>
      </w:r>
      <w:r w:rsidR="0052158E">
        <w:rPr>
          <w:rFonts w:ascii="Arial" w:hAnsi="Arial" w:cs="Arial"/>
          <w:color w:val="333333"/>
          <w:lang w:val="en-US"/>
        </w:rPr>
        <w:t xml:space="preserve">theoretische Kenntnisse besitzen (Z. 8: </w:t>
      </w:r>
      <w:r w:rsidR="0052158E" w:rsidRPr="0052158E">
        <w:rPr>
          <w:rFonts w:ascii="Arial" w:hAnsi="Arial" w:cs="Arial"/>
          <w:color w:val="333333"/>
          <w:lang w:val="en-US"/>
        </w:rPr>
        <w:t>comprehensione et cognitione</w:t>
      </w:r>
      <w:r w:rsidR="0052158E">
        <w:rPr>
          <w:rFonts w:ascii="Arial" w:hAnsi="Arial" w:cs="Arial"/>
          <w:color w:val="333333"/>
          <w:lang w:val="en-US"/>
        </w:rPr>
        <w:t>).</w:t>
      </w:r>
    </w:p>
    <w:p w14:paraId="666B216F" w14:textId="1E85035A" w:rsidR="001555A5" w:rsidRDefault="001555A5" w:rsidP="00C25C8D">
      <w:pPr>
        <w:pStyle w:val="StandardWeb"/>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Die Hauptanforderungen an Architektur spiegelt sich </w:t>
      </w:r>
      <w:r w:rsidR="00DF31C6">
        <w:rPr>
          <w:rFonts w:ascii="Arial" w:hAnsi="Arial" w:cs="Arial"/>
          <w:color w:val="333333"/>
          <w:lang w:val="en-US"/>
        </w:rPr>
        <w:t>auch in der Beschreibung eines  A</w:t>
      </w:r>
      <w:r>
        <w:rPr>
          <w:rFonts w:ascii="Arial" w:hAnsi="Arial" w:cs="Arial"/>
          <w:color w:val="333333"/>
          <w:lang w:val="en-US"/>
        </w:rPr>
        <w:t xml:space="preserve">rchitekten wider: </w:t>
      </w:r>
    </w:p>
    <w:p w14:paraId="5193048C" w14:textId="52F6393D" w:rsidR="00D14C9F" w:rsidRPr="00D14C9F" w:rsidRDefault="00D14C9F" w:rsidP="00C25C8D">
      <w:pPr>
        <w:pStyle w:val="StandardWeb"/>
        <w:numPr>
          <w:ilvl w:val="0"/>
          <w:numId w:val="4"/>
        </w:numPr>
        <w:spacing w:before="0" w:beforeAutospacing="0" w:after="0" w:afterAutospacing="0" w:line="288" w:lineRule="auto"/>
        <w:rPr>
          <w:rFonts w:ascii="Arial" w:hAnsi="Arial" w:cs="Arial"/>
          <w:color w:val="333333"/>
          <w:lang w:val="en-US"/>
        </w:rPr>
      </w:pPr>
      <w:r w:rsidRPr="00D14C9F">
        <w:rPr>
          <w:rFonts w:ascii="Arial" w:hAnsi="Arial" w:cs="Arial"/>
        </w:rPr>
        <w:t>stabilitas</w:t>
      </w:r>
      <w:r w:rsidR="00080A40">
        <w:rPr>
          <w:rFonts w:ascii="Arial" w:hAnsi="Arial" w:cs="Arial"/>
        </w:rPr>
        <w:t xml:space="preserve"> – </w:t>
      </w:r>
      <w:r w:rsidR="00882648">
        <w:rPr>
          <w:rFonts w:ascii="Arial" w:hAnsi="Arial" w:cs="Arial"/>
        </w:rPr>
        <w:t xml:space="preserve">Z. 5: </w:t>
      </w:r>
      <w:r w:rsidR="00882648" w:rsidRPr="00882648">
        <w:rPr>
          <w:rFonts w:ascii="Arial" w:hAnsi="Arial" w:cs="Arial"/>
        </w:rPr>
        <w:t xml:space="preserve">ex ponderum motu corporumque compactione et coaugmentatione   </w:t>
      </w:r>
    </w:p>
    <w:p w14:paraId="7532F227" w14:textId="03BC6E69" w:rsidR="00D14C9F" w:rsidRPr="00D14C9F" w:rsidRDefault="00D14C9F" w:rsidP="00C25C8D">
      <w:pPr>
        <w:pStyle w:val="StandardWeb"/>
        <w:numPr>
          <w:ilvl w:val="0"/>
          <w:numId w:val="4"/>
        </w:numPr>
        <w:spacing w:before="0" w:beforeAutospacing="0" w:after="0" w:afterAutospacing="0" w:line="288" w:lineRule="auto"/>
        <w:rPr>
          <w:rFonts w:ascii="Arial" w:hAnsi="Arial" w:cs="Arial"/>
          <w:color w:val="333333"/>
          <w:lang w:val="en-US"/>
        </w:rPr>
      </w:pPr>
      <w:r w:rsidRPr="00D14C9F">
        <w:rPr>
          <w:rFonts w:ascii="Arial" w:hAnsi="Arial" w:cs="Arial"/>
        </w:rPr>
        <w:t>utilitas</w:t>
      </w:r>
      <w:r w:rsidR="00080A40">
        <w:rPr>
          <w:rFonts w:ascii="Arial" w:hAnsi="Arial" w:cs="Arial"/>
        </w:rPr>
        <w:t xml:space="preserve"> – </w:t>
      </w:r>
      <w:r w:rsidR="00012E2C">
        <w:rPr>
          <w:rFonts w:ascii="Arial" w:hAnsi="Arial" w:cs="Arial"/>
        </w:rPr>
        <w:t xml:space="preserve">Z. 6: </w:t>
      </w:r>
      <w:r w:rsidR="00012E2C" w:rsidRPr="00012E2C">
        <w:rPr>
          <w:rFonts w:ascii="Arial" w:hAnsi="Arial" w:cs="Arial"/>
        </w:rPr>
        <w:t>hominum usibus</w:t>
      </w:r>
    </w:p>
    <w:p w14:paraId="7200992F" w14:textId="05A1CE72" w:rsidR="00BB531B" w:rsidRPr="00D14C9F" w:rsidRDefault="00D14C9F" w:rsidP="00C25C8D">
      <w:pPr>
        <w:pStyle w:val="StandardWeb"/>
        <w:numPr>
          <w:ilvl w:val="0"/>
          <w:numId w:val="4"/>
        </w:numPr>
        <w:spacing w:before="0" w:beforeAutospacing="0" w:after="0" w:afterAutospacing="0" w:line="288" w:lineRule="auto"/>
        <w:rPr>
          <w:rFonts w:ascii="Arial" w:hAnsi="Arial" w:cs="Arial"/>
          <w:color w:val="333333"/>
          <w:lang w:val="en-US"/>
        </w:rPr>
      </w:pPr>
      <w:r w:rsidRPr="00D14C9F">
        <w:rPr>
          <w:rFonts w:ascii="Arial" w:hAnsi="Arial" w:cs="Arial"/>
        </w:rPr>
        <w:t>venustas</w:t>
      </w:r>
      <w:r w:rsidR="00080A40">
        <w:rPr>
          <w:rFonts w:ascii="Arial" w:hAnsi="Arial" w:cs="Arial"/>
        </w:rPr>
        <w:t xml:space="preserve"> – </w:t>
      </w:r>
      <w:r w:rsidR="00012E2C">
        <w:rPr>
          <w:rFonts w:ascii="Arial" w:hAnsi="Arial" w:cs="Arial"/>
        </w:rPr>
        <w:t xml:space="preserve">Z. 6: </w:t>
      </w:r>
      <w:r w:rsidR="00012E2C" w:rsidRPr="00012E2C">
        <w:rPr>
          <w:rFonts w:ascii="Arial" w:hAnsi="Arial" w:cs="Arial"/>
        </w:rPr>
        <w:t>bellissime</w:t>
      </w:r>
    </w:p>
    <w:p w14:paraId="704A9F5F" w14:textId="2B03B047" w:rsidR="00F35093" w:rsidRPr="00F51E00" w:rsidRDefault="00F51E00" w:rsidP="00C25C8D">
      <w:pPr>
        <w:pStyle w:val="StandardWeb"/>
        <w:spacing w:before="0" w:beforeAutospacing="0" w:after="0" w:afterAutospacing="0" w:line="288" w:lineRule="auto"/>
        <w:rPr>
          <w:rFonts w:ascii="Arial" w:hAnsi="Arial" w:cs="Arial"/>
          <w:color w:val="333333"/>
        </w:rPr>
      </w:pPr>
      <w:r>
        <w:rPr>
          <w:rFonts w:ascii="Arial" w:hAnsi="Arial" w:cs="Arial"/>
          <w:color w:val="333333"/>
          <w:lang w:val="en-US"/>
        </w:rPr>
        <w:t xml:space="preserve">Nach dem kurzen </w:t>
      </w:r>
      <w:r>
        <w:rPr>
          <w:rFonts w:ascii="Arial" w:hAnsi="Arial" w:cs="Arial"/>
          <w:color w:val="333333"/>
        </w:rPr>
        <w:t>„</w:t>
      </w:r>
      <w:r>
        <w:rPr>
          <w:rFonts w:ascii="Arial" w:hAnsi="Arial" w:cs="Arial"/>
          <w:color w:val="333333"/>
          <w:lang w:val="en-US"/>
        </w:rPr>
        <w:t>Anforderungsprofil</w:t>
      </w:r>
      <w:r>
        <w:rPr>
          <w:rFonts w:ascii="Arial" w:hAnsi="Arial" w:cs="Arial"/>
          <w:color w:val="333333"/>
        </w:rPr>
        <w:t>“ erläutert Alberti sehr ausführlich die  Leistungen eines Architekten</w:t>
      </w:r>
      <w:r w:rsidR="00D5634D">
        <w:rPr>
          <w:rFonts w:ascii="Arial" w:hAnsi="Arial" w:cs="Arial"/>
          <w:color w:val="333333"/>
        </w:rPr>
        <w:t xml:space="preserve">. </w:t>
      </w:r>
      <w:r w:rsidR="006646FA">
        <w:rPr>
          <w:rFonts w:ascii="Arial" w:hAnsi="Arial" w:cs="Arial"/>
          <w:color w:val="333333"/>
        </w:rPr>
        <w:t xml:space="preserve">Der Renaissance-Gelehrte greift zunächst auf den </w:t>
      </w:r>
      <w:r w:rsidR="00D5634D">
        <w:rPr>
          <w:rFonts w:ascii="Arial" w:hAnsi="Arial" w:cs="Arial"/>
          <w:color w:val="333333"/>
        </w:rPr>
        <w:t>mythische</w:t>
      </w:r>
      <w:r w:rsidR="006646FA">
        <w:rPr>
          <w:rFonts w:ascii="Arial" w:hAnsi="Arial" w:cs="Arial"/>
          <w:color w:val="333333"/>
        </w:rPr>
        <w:t>n</w:t>
      </w:r>
      <w:r w:rsidR="00D5634D">
        <w:rPr>
          <w:rFonts w:ascii="Arial" w:hAnsi="Arial" w:cs="Arial"/>
          <w:color w:val="333333"/>
        </w:rPr>
        <w:t xml:space="preserve"> Prototyp der Architekten</w:t>
      </w:r>
      <w:r w:rsidR="006646FA">
        <w:rPr>
          <w:rFonts w:ascii="Arial" w:hAnsi="Arial" w:cs="Arial"/>
          <w:color w:val="333333"/>
        </w:rPr>
        <w:t xml:space="preserve"> zurück: </w:t>
      </w:r>
      <w:r w:rsidR="00D5634D">
        <w:rPr>
          <w:rFonts w:ascii="Arial" w:hAnsi="Arial" w:cs="Arial"/>
          <w:color w:val="333333"/>
        </w:rPr>
        <w:t>Dädalus</w:t>
      </w:r>
      <w:r w:rsidR="006646FA">
        <w:rPr>
          <w:rFonts w:ascii="Arial" w:hAnsi="Arial" w:cs="Arial"/>
          <w:color w:val="333333"/>
        </w:rPr>
        <w:t xml:space="preserve"> </w:t>
      </w:r>
      <w:r w:rsidR="006F0171">
        <w:rPr>
          <w:rFonts w:ascii="Arial" w:hAnsi="Arial" w:cs="Arial"/>
          <w:color w:val="333333"/>
        </w:rPr>
        <w:t xml:space="preserve">können </w:t>
      </w:r>
      <w:r w:rsidR="00D5634D">
        <w:rPr>
          <w:rFonts w:ascii="Arial" w:hAnsi="Arial" w:cs="Arial"/>
          <w:color w:val="333333"/>
        </w:rPr>
        <w:t xml:space="preserve">viele nützliche Erfindungen im privaten wie öffentlichen Bereich zugeschrieben werden </w:t>
      </w:r>
      <w:r w:rsidR="000D3F9E" w:rsidRPr="003D7CE0">
        <w:rPr>
          <w:rFonts w:ascii="Arial" w:hAnsi="Arial" w:cs="Arial"/>
          <w:color w:val="333333"/>
        </w:rPr>
        <w:t xml:space="preserve">(Z. 5-8: </w:t>
      </w:r>
      <w:r w:rsidR="000D3F9E" w:rsidRPr="003D7CE0">
        <w:rPr>
          <w:rFonts w:ascii="Arial" w:hAnsi="Arial" w:cs="Arial"/>
        </w:rPr>
        <w:t>multa invenerit privatim et publice procul dubio longe utilia et ad vitae usum iterum atque iterum accommodatissim</w:t>
      </w:r>
      <w:r w:rsidR="000D3F9E">
        <w:rPr>
          <w:rFonts w:ascii="Arial" w:hAnsi="Arial" w:cs="Arial"/>
        </w:rPr>
        <w:t>a)</w:t>
      </w:r>
      <w:r w:rsidR="000D3F9E">
        <w:rPr>
          <w:rFonts w:ascii="Arial" w:hAnsi="Arial" w:cs="Arial"/>
          <w:color w:val="333333"/>
        </w:rPr>
        <w:t xml:space="preserve">, </w:t>
      </w:r>
      <w:r w:rsidR="00D5634D">
        <w:rPr>
          <w:rFonts w:ascii="Arial" w:hAnsi="Arial" w:cs="Arial"/>
          <w:color w:val="333333"/>
        </w:rPr>
        <w:t>z.B. Flugvorrichtung, Labyrinth</w:t>
      </w:r>
      <w:r w:rsidR="000A706A">
        <w:rPr>
          <w:rFonts w:ascii="Arial" w:hAnsi="Arial" w:cs="Arial"/>
          <w:color w:val="333333"/>
        </w:rPr>
        <w:t>; Plinius der Ältere (</w:t>
      </w:r>
      <w:r w:rsidR="000A706A" w:rsidRPr="00ED40EF">
        <w:rPr>
          <w:rFonts w:ascii="Arial" w:hAnsi="Arial" w:cs="Arial"/>
          <w:i/>
          <w:iCs/>
          <w:color w:val="333333"/>
        </w:rPr>
        <w:t>nat</w:t>
      </w:r>
      <w:r w:rsidR="000A706A">
        <w:rPr>
          <w:rFonts w:ascii="Arial" w:hAnsi="Arial" w:cs="Arial"/>
          <w:color w:val="333333"/>
        </w:rPr>
        <w:t xml:space="preserve">. </w:t>
      </w:r>
      <w:r w:rsidR="000A706A" w:rsidRPr="00ED40EF">
        <w:rPr>
          <w:rFonts w:ascii="Arial" w:hAnsi="Arial" w:cs="Arial"/>
          <w:i/>
          <w:iCs/>
          <w:color w:val="333333"/>
        </w:rPr>
        <w:t>hist</w:t>
      </w:r>
      <w:r w:rsidR="000A706A">
        <w:rPr>
          <w:rFonts w:ascii="Arial" w:hAnsi="Arial" w:cs="Arial"/>
          <w:color w:val="333333"/>
        </w:rPr>
        <w:t xml:space="preserve">. 7, 198) nennt auch </w:t>
      </w:r>
      <w:r w:rsidR="003A6DB2">
        <w:rPr>
          <w:rFonts w:ascii="Arial" w:hAnsi="Arial" w:cs="Arial"/>
          <w:color w:val="333333"/>
        </w:rPr>
        <w:t xml:space="preserve">die Axt, </w:t>
      </w:r>
      <w:r w:rsidR="000A706A">
        <w:rPr>
          <w:rFonts w:ascii="Arial" w:hAnsi="Arial" w:cs="Arial"/>
          <w:color w:val="333333"/>
        </w:rPr>
        <w:t xml:space="preserve">die Säge, </w:t>
      </w:r>
      <w:r w:rsidR="003A6DB2">
        <w:rPr>
          <w:rFonts w:ascii="Arial" w:hAnsi="Arial" w:cs="Arial"/>
          <w:color w:val="333333"/>
        </w:rPr>
        <w:t xml:space="preserve">das Bleilot und </w:t>
      </w:r>
      <w:r w:rsidR="000A706A">
        <w:rPr>
          <w:rFonts w:ascii="Arial" w:hAnsi="Arial" w:cs="Arial"/>
          <w:color w:val="333333"/>
        </w:rPr>
        <w:t xml:space="preserve">den Bohrer als Erfindungen von Dädalus. </w:t>
      </w:r>
      <w:r w:rsidR="009B520E">
        <w:rPr>
          <w:rFonts w:ascii="Arial" w:hAnsi="Arial" w:cs="Arial"/>
          <w:color w:val="333333"/>
        </w:rPr>
        <w:t xml:space="preserve">Diese und andere Leistungen führten zu einer hohen Wertschätzung </w:t>
      </w:r>
      <w:r w:rsidR="00802BD6">
        <w:rPr>
          <w:rFonts w:ascii="Arial" w:hAnsi="Arial" w:cs="Arial"/>
          <w:color w:val="333333"/>
        </w:rPr>
        <w:t xml:space="preserve">(Z. 9: probaverunt) </w:t>
      </w:r>
      <w:r w:rsidR="009B520E">
        <w:rPr>
          <w:rFonts w:ascii="Arial" w:hAnsi="Arial" w:cs="Arial"/>
          <w:color w:val="333333"/>
        </w:rPr>
        <w:t>dieses Architekten, dessen Name Programm ist: „der Kunstfertige“.</w:t>
      </w:r>
      <w:r w:rsidR="003D7CE0">
        <w:rPr>
          <w:rFonts w:ascii="Arial" w:hAnsi="Arial" w:cs="Arial"/>
          <w:color w:val="333333"/>
        </w:rPr>
        <w:t xml:space="preserve"> </w:t>
      </w:r>
    </w:p>
    <w:p w14:paraId="792480E7" w14:textId="5E043740" w:rsidR="000763A3" w:rsidRDefault="004C7539" w:rsidP="00C25C8D">
      <w:pPr>
        <w:pStyle w:val="StandardWeb"/>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Alberti beschreibt mit zahlreichen sprachlich-stilistischen Mitteln den umfangreichen </w:t>
      </w:r>
      <w:r>
        <w:rPr>
          <w:rFonts w:ascii="Arial" w:hAnsi="Arial" w:cs="Arial"/>
          <w:color w:val="333333"/>
        </w:rPr>
        <w:t>„</w:t>
      </w:r>
      <w:r>
        <w:rPr>
          <w:rFonts w:ascii="Arial" w:hAnsi="Arial" w:cs="Arial"/>
          <w:color w:val="333333"/>
          <w:lang w:val="en-US"/>
        </w:rPr>
        <w:t>Leistungskatalog” der Architekten</w:t>
      </w:r>
      <w:r w:rsidR="00C160A4">
        <w:rPr>
          <w:rFonts w:ascii="Arial" w:hAnsi="Arial" w:cs="Arial"/>
          <w:color w:val="333333"/>
          <w:lang w:val="en-US"/>
        </w:rPr>
        <w:t>, z.B.:</w:t>
      </w:r>
    </w:p>
    <w:p w14:paraId="0DC3AA09" w14:textId="5CBCAF98" w:rsidR="00C160A4" w:rsidRPr="00183478" w:rsidRDefault="00183478"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R</w:t>
      </w:r>
      <w:r w:rsidR="00C160A4" w:rsidRPr="00183478">
        <w:rPr>
          <w:rFonts w:ascii="Arial" w:hAnsi="Arial" w:cs="Arial"/>
          <w:color w:val="333333"/>
          <w:lang w:val="en-US"/>
        </w:rPr>
        <w:t>hetorische Fragen (Z. 15ff.)</w:t>
      </w:r>
      <w:r w:rsidRPr="00183478">
        <w:rPr>
          <w:rFonts w:ascii="Arial" w:hAnsi="Arial" w:cs="Arial"/>
          <w:color w:val="333333"/>
          <w:lang w:val="en-US"/>
        </w:rPr>
        <w:t xml:space="preserve"> mit der </w:t>
      </w:r>
      <w:r w:rsidR="00C160A4" w:rsidRPr="00183478">
        <w:rPr>
          <w:rFonts w:ascii="Arial" w:hAnsi="Arial" w:cs="Arial"/>
          <w:color w:val="333333"/>
          <w:lang w:val="en-US"/>
        </w:rPr>
        <w:t xml:space="preserve">Anapher </w:t>
      </w:r>
      <w:r>
        <w:rPr>
          <w:rFonts w:ascii="Arial" w:hAnsi="Arial" w:cs="Arial"/>
          <w:color w:val="333333"/>
        </w:rPr>
        <w:t>„</w:t>
      </w:r>
      <w:r w:rsidR="00C160A4" w:rsidRPr="00183478">
        <w:rPr>
          <w:rFonts w:ascii="Arial" w:hAnsi="Arial" w:cs="Arial"/>
          <w:color w:val="333333"/>
          <w:lang w:val="en-US"/>
        </w:rPr>
        <w:t>quid…?” (Z. 15, 18, 21, 23, 26)</w:t>
      </w:r>
      <w:r>
        <w:rPr>
          <w:rFonts w:ascii="Arial" w:hAnsi="Arial" w:cs="Arial"/>
          <w:color w:val="333333"/>
          <w:lang w:val="en-US"/>
        </w:rPr>
        <w:t xml:space="preserve"> machen wiederholt deutlich, dass Architekten mehr geleistet haben, als Alberti aufzählen kann. </w:t>
      </w:r>
      <w:r w:rsidRPr="00183478">
        <w:rPr>
          <w:rFonts w:ascii="Arial" w:hAnsi="Arial" w:cs="Arial"/>
          <w:color w:val="333333"/>
          <w:lang w:val="en-US"/>
        </w:rPr>
        <w:t xml:space="preserve"> </w:t>
      </w:r>
    </w:p>
    <w:p w14:paraId="0FA91FBD" w14:textId="129E76FF" w:rsidR="00C160A4" w:rsidRDefault="00183478"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Asyndetische Reihungen (z.B. Z. 17: </w:t>
      </w:r>
      <w:r w:rsidRPr="00183478">
        <w:rPr>
          <w:rFonts w:ascii="Arial" w:hAnsi="Arial" w:cs="Arial"/>
          <w:color w:val="333333"/>
          <w:lang w:val="en-US"/>
        </w:rPr>
        <w:t>gestationes, natationes, thermas</w:t>
      </w:r>
      <w:r>
        <w:rPr>
          <w:rFonts w:ascii="Arial" w:hAnsi="Arial" w:cs="Arial"/>
          <w:color w:val="333333"/>
          <w:lang w:val="en-US"/>
        </w:rPr>
        <w:t xml:space="preserve">) lassen die zahlreichen Bauwerke rasch aufeinander folgen. </w:t>
      </w:r>
    </w:p>
    <w:p w14:paraId="6447C0D8" w14:textId="2E002ECF" w:rsidR="00183478" w:rsidRDefault="008F7FD3"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Die asyndetische Reihung von </w:t>
      </w:r>
      <w:r w:rsidR="00302621">
        <w:rPr>
          <w:rFonts w:ascii="Arial" w:hAnsi="Arial" w:cs="Arial"/>
          <w:color w:val="333333"/>
          <w:lang w:val="en-US"/>
        </w:rPr>
        <w:t xml:space="preserve">neun </w:t>
      </w:r>
      <w:r>
        <w:rPr>
          <w:rFonts w:ascii="Arial" w:hAnsi="Arial" w:cs="Arial"/>
          <w:color w:val="333333"/>
          <w:lang w:val="en-US"/>
        </w:rPr>
        <w:t xml:space="preserve">ablativi absoluti (Z. 26-31) vermitteln in knapper, doch präziser Form umfangreiche Baumaßnahmen. Durch den Parallelismus </w:t>
      </w:r>
      <w:r w:rsidR="00302621">
        <w:rPr>
          <w:rFonts w:ascii="Arial" w:hAnsi="Arial" w:cs="Arial"/>
          <w:color w:val="333333"/>
          <w:lang w:val="en-US"/>
        </w:rPr>
        <w:t xml:space="preserve">dieser Aufzählung </w:t>
      </w:r>
      <w:r w:rsidR="00560DEC">
        <w:rPr>
          <w:rFonts w:ascii="Arial" w:hAnsi="Arial" w:cs="Arial"/>
          <w:color w:val="333333"/>
          <w:lang w:val="en-US"/>
        </w:rPr>
        <w:t xml:space="preserve">wirkt die Fülle der Infrastrukturmaßnahmen </w:t>
      </w:r>
      <w:r w:rsidR="003345A6">
        <w:rPr>
          <w:rFonts w:ascii="Arial" w:hAnsi="Arial" w:cs="Arial"/>
          <w:color w:val="333333"/>
          <w:lang w:val="en-US"/>
        </w:rPr>
        <w:t>sehr beeindruckend.</w:t>
      </w:r>
      <w:r w:rsidR="00560DEC">
        <w:rPr>
          <w:rFonts w:ascii="Arial" w:hAnsi="Arial" w:cs="Arial"/>
          <w:color w:val="333333"/>
          <w:lang w:val="en-US"/>
        </w:rPr>
        <w:t xml:space="preserve"> </w:t>
      </w:r>
    </w:p>
    <w:p w14:paraId="5810908B" w14:textId="4FF5DC35" w:rsidR="001F0439" w:rsidRPr="00BA0155" w:rsidRDefault="001F0439"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Die Alliteration </w:t>
      </w:r>
      <w:r>
        <w:rPr>
          <w:rFonts w:ascii="Arial" w:hAnsi="Arial" w:cs="Arial"/>
          <w:color w:val="333333"/>
        </w:rPr>
        <w:t>„commodum conferant“ (Z. 36/37) hebt die Vorteile der Architektur für die Menschen hervor</w:t>
      </w:r>
      <w:r w:rsidR="00831430">
        <w:rPr>
          <w:rFonts w:ascii="Arial" w:hAnsi="Arial" w:cs="Arial"/>
          <w:color w:val="333333"/>
        </w:rPr>
        <w:t>; v</w:t>
      </w:r>
      <w:r>
        <w:rPr>
          <w:rFonts w:ascii="Arial" w:hAnsi="Arial" w:cs="Arial"/>
          <w:color w:val="333333"/>
        </w:rPr>
        <w:t>erstärkt wird diese Wirkung durch die Wiederholung der Vorsilbe „com-/con-“</w:t>
      </w:r>
      <w:r w:rsidR="00831430">
        <w:rPr>
          <w:rFonts w:ascii="Arial" w:hAnsi="Arial" w:cs="Arial"/>
          <w:color w:val="333333"/>
        </w:rPr>
        <w:t>.</w:t>
      </w:r>
    </w:p>
    <w:p w14:paraId="260DB778" w14:textId="0E5F4A09" w:rsidR="00BA0155" w:rsidRPr="00405FEA" w:rsidRDefault="00BA0155"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rPr>
        <w:t xml:space="preserve">Das Polyptoton </w:t>
      </w:r>
      <w:r w:rsidR="0031156D">
        <w:rPr>
          <w:rFonts w:ascii="Arial" w:hAnsi="Arial" w:cs="Arial"/>
          <w:color w:val="333333"/>
        </w:rPr>
        <w:t xml:space="preserve">„homines hominibus“ (Z. 37) betont den Nutzen architektonischer Leistungen </w:t>
      </w:r>
      <w:r w:rsidR="00405FEA">
        <w:rPr>
          <w:rFonts w:ascii="Arial" w:hAnsi="Arial" w:cs="Arial"/>
          <w:color w:val="333333"/>
        </w:rPr>
        <w:t>für den Menschen.</w:t>
      </w:r>
    </w:p>
    <w:p w14:paraId="78A7ECB8" w14:textId="36BD75F1" w:rsidR="00405FEA" w:rsidRDefault="00405FEA" w:rsidP="00C25C8D">
      <w:pPr>
        <w:pStyle w:val="StandardWeb"/>
        <w:spacing w:before="0" w:beforeAutospacing="0" w:after="0" w:afterAutospacing="0" w:line="288" w:lineRule="auto"/>
        <w:rPr>
          <w:rFonts w:ascii="Arial" w:hAnsi="Arial" w:cs="Arial"/>
          <w:color w:val="333333"/>
        </w:rPr>
      </w:pPr>
      <w:r>
        <w:rPr>
          <w:rFonts w:ascii="Arial" w:hAnsi="Arial" w:cs="Arial"/>
          <w:color w:val="333333"/>
        </w:rPr>
        <w:t xml:space="preserve">Die von Alberti genannten Leistungen werden heute teils von Architekten, teils von Verkehrsplanern, </w:t>
      </w:r>
      <w:r w:rsidR="00CC2098">
        <w:rPr>
          <w:rFonts w:ascii="Arial" w:hAnsi="Arial" w:cs="Arial"/>
          <w:color w:val="333333"/>
        </w:rPr>
        <w:t>Baui</w:t>
      </w:r>
      <w:r>
        <w:rPr>
          <w:rFonts w:ascii="Arial" w:hAnsi="Arial" w:cs="Arial"/>
          <w:color w:val="333333"/>
        </w:rPr>
        <w:t>ngenieure</w:t>
      </w:r>
      <w:r w:rsidR="00802560">
        <w:rPr>
          <w:rFonts w:ascii="Arial" w:hAnsi="Arial" w:cs="Arial"/>
          <w:color w:val="333333"/>
        </w:rPr>
        <w:t>n</w:t>
      </w:r>
      <w:r>
        <w:rPr>
          <w:rFonts w:ascii="Arial" w:hAnsi="Arial" w:cs="Arial"/>
          <w:color w:val="333333"/>
        </w:rPr>
        <w:t xml:space="preserve">, </w:t>
      </w:r>
      <w:r w:rsidR="00CC2098">
        <w:rPr>
          <w:rFonts w:ascii="Arial" w:hAnsi="Arial" w:cs="Arial"/>
          <w:color w:val="333333"/>
        </w:rPr>
        <w:t>Ingenieure</w:t>
      </w:r>
      <w:r w:rsidR="00DA6AF9">
        <w:rPr>
          <w:rFonts w:ascii="Arial" w:hAnsi="Arial" w:cs="Arial"/>
          <w:color w:val="333333"/>
        </w:rPr>
        <w:t>n</w:t>
      </w:r>
      <w:r w:rsidR="00CC2098">
        <w:rPr>
          <w:rFonts w:ascii="Arial" w:hAnsi="Arial" w:cs="Arial"/>
          <w:color w:val="333333"/>
        </w:rPr>
        <w:t xml:space="preserve"> für Hoch- und Tiefbau</w:t>
      </w:r>
      <w:r w:rsidR="00D6706A">
        <w:rPr>
          <w:rFonts w:ascii="Arial" w:hAnsi="Arial" w:cs="Arial"/>
          <w:color w:val="333333"/>
        </w:rPr>
        <w:t xml:space="preserve"> oder </w:t>
      </w:r>
      <w:r w:rsidR="00DA6AF9">
        <w:rPr>
          <w:rFonts w:ascii="Arial" w:hAnsi="Arial" w:cs="Arial"/>
          <w:color w:val="333333"/>
        </w:rPr>
        <w:t xml:space="preserve"> Wasserbau, </w:t>
      </w:r>
      <w:r w:rsidR="00CC2098">
        <w:rPr>
          <w:rFonts w:ascii="Arial" w:hAnsi="Arial" w:cs="Arial"/>
          <w:color w:val="333333"/>
        </w:rPr>
        <w:t xml:space="preserve">Maschinenbauern, </w:t>
      </w:r>
      <w:r w:rsidR="00802560">
        <w:rPr>
          <w:rFonts w:ascii="Arial" w:hAnsi="Arial" w:cs="Arial"/>
          <w:color w:val="333333"/>
        </w:rPr>
        <w:t>Statikern</w:t>
      </w:r>
      <w:r w:rsidR="000B4486">
        <w:rPr>
          <w:rFonts w:ascii="Arial" w:hAnsi="Arial" w:cs="Arial"/>
          <w:color w:val="333333"/>
        </w:rPr>
        <w:t xml:space="preserve"> etc.</w:t>
      </w:r>
      <w:r w:rsidR="00241540">
        <w:rPr>
          <w:rFonts w:ascii="Arial" w:hAnsi="Arial" w:cs="Arial"/>
          <w:color w:val="333333"/>
        </w:rPr>
        <w:t xml:space="preserve"> übernommen.</w:t>
      </w:r>
    </w:p>
    <w:p w14:paraId="56720023" w14:textId="6BB5BAA5" w:rsidR="00C160A4" w:rsidRDefault="00A1236E" w:rsidP="00C25C8D">
      <w:pPr>
        <w:pStyle w:val="StandardWeb"/>
        <w:spacing w:before="0" w:beforeAutospacing="0" w:after="0" w:afterAutospacing="0" w:line="288" w:lineRule="auto"/>
        <w:rPr>
          <w:rFonts w:ascii="Arial" w:hAnsi="Arial" w:cs="Arial"/>
          <w:color w:val="333333"/>
          <w:lang w:val="en-US"/>
        </w:rPr>
      </w:pPr>
      <w:r>
        <w:rPr>
          <w:rFonts w:ascii="Arial" w:hAnsi="Arial" w:cs="Arial"/>
          <w:color w:val="333333"/>
          <w:lang w:val="en-US"/>
        </w:rPr>
        <w:lastRenderedPageBreak/>
        <w:t xml:space="preserve">Nach Alberti haben die Leistungen der Architekten </w:t>
      </w:r>
      <w:r w:rsidR="004554C6">
        <w:rPr>
          <w:rFonts w:ascii="Arial" w:hAnsi="Arial" w:cs="Arial"/>
          <w:color w:val="333333"/>
          <w:lang w:val="en-US"/>
        </w:rPr>
        <w:t xml:space="preserve">unterschiedliche </w:t>
      </w:r>
      <w:r>
        <w:rPr>
          <w:rFonts w:ascii="Arial" w:hAnsi="Arial" w:cs="Arial"/>
          <w:color w:val="333333"/>
          <w:lang w:val="en-US"/>
        </w:rPr>
        <w:t>Ziele:</w:t>
      </w:r>
    </w:p>
    <w:p w14:paraId="232AF79A" w14:textId="2E1536C2" w:rsidR="00A1236E" w:rsidRPr="007F1F77" w:rsidRDefault="00671AB6" w:rsidP="00C25C8D">
      <w:pPr>
        <w:pStyle w:val="StandardWeb"/>
        <w:numPr>
          <w:ilvl w:val="0"/>
          <w:numId w:val="4"/>
        </w:numPr>
        <w:spacing w:before="0" w:beforeAutospacing="0" w:after="0" w:afterAutospacing="0" w:line="288" w:lineRule="auto"/>
        <w:rPr>
          <w:rFonts w:ascii="Arial" w:hAnsi="Arial" w:cs="Arial"/>
          <w:color w:val="333333"/>
          <w:lang w:val="en-US"/>
        </w:rPr>
      </w:pPr>
      <w:r w:rsidRPr="007F1F77">
        <w:rPr>
          <w:rFonts w:ascii="Arial" w:hAnsi="Arial" w:cs="Arial"/>
          <w:color w:val="333333"/>
          <w:lang w:val="en-US"/>
        </w:rPr>
        <w:t xml:space="preserve">Nutzen und Annehmlichkeiten für das menschliche Leben (Z. 7/8: </w:t>
      </w:r>
      <w:r w:rsidRPr="007F1F77">
        <w:rPr>
          <w:rFonts w:ascii="Arial" w:hAnsi="Arial" w:cs="Arial"/>
        </w:rPr>
        <w:t>longe utilia et ad vitae usum iterum atque iterum accommodatissima, Z. 14: summa cum voluptate</w:t>
      </w:r>
      <w:r w:rsidR="007F1F77" w:rsidRPr="007F1F77">
        <w:rPr>
          <w:rFonts w:ascii="Arial" w:hAnsi="Arial" w:cs="Arial"/>
        </w:rPr>
        <w:t xml:space="preserve">, Z. 25: </w:t>
      </w:r>
      <w:r w:rsidR="007F1F77" w:rsidRPr="007F1F77">
        <w:rPr>
          <w:rFonts w:ascii="Arial" w:hAnsi="Arial" w:cs="Arial"/>
          <w:color w:val="333333"/>
          <w:lang w:val="en-US"/>
        </w:rPr>
        <w:t>fructumque posteritatis</w:t>
      </w:r>
      <w:r w:rsidR="006E0311">
        <w:rPr>
          <w:rFonts w:ascii="Arial" w:hAnsi="Arial" w:cs="Arial"/>
          <w:color w:val="333333"/>
          <w:lang w:val="en-US"/>
        </w:rPr>
        <w:t>, Z. 31/32:</w:t>
      </w:r>
      <w:r w:rsidR="006E0311" w:rsidRPr="006E0311">
        <w:t xml:space="preserve"> </w:t>
      </w:r>
      <w:r w:rsidR="006E0311" w:rsidRPr="006E0311">
        <w:rPr>
          <w:rFonts w:ascii="Arial" w:hAnsi="Arial" w:cs="Arial"/>
          <w:color w:val="333333"/>
          <w:lang w:val="en-US"/>
        </w:rPr>
        <w:t>temporariis hominum commodis providit</w:t>
      </w:r>
      <w:r w:rsidR="00DE5EEE">
        <w:rPr>
          <w:rFonts w:ascii="Arial" w:hAnsi="Arial" w:cs="Arial"/>
        </w:rPr>
        <w:t>, Z. 36/</w:t>
      </w:r>
      <w:r w:rsidR="00DE5EEE" w:rsidRPr="00DE5EEE">
        <w:rPr>
          <w:rFonts w:ascii="Arial" w:hAnsi="Arial" w:cs="Arial"/>
        </w:rPr>
        <w:t>37: ad salutem et vitae commodum)</w:t>
      </w:r>
    </w:p>
    <w:p w14:paraId="590831BF" w14:textId="3C9D5B70" w:rsidR="00671AB6" w:rsidRDefault="0085573B"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Beitrag zur Gesundheit (Z. 16: ad bonam valetudinem)</w:t>
      </w:r>
    </w:p>
    <w:p w14:paraId="21265583" w14:textId="4CEBCE2C" w:rsidR="007F1F77" w:rsidRDefault="007F1F77"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Religionsausübung (Z. 24/25: </w:t>
      </w:r>
      <w:r w:rsidRPr="007F1F77">
        <w:rPr>
          <w:rFonts w:ascii="Arial" w:hAnsi="Arial" w:cs="Arial"/>
          <w:color w:val="333333"/>
          <w:lang w:val="en-US"/>
        </w:rPr>
        <w:t>ad cultum religionis</w:t>
      </w:r>
      <w:r>
        <w:rPr>
          <w:rFonts w:ascii="Arial" w:hAnsi="Arial" w:cs="Arial"/>
          <w:color w:val="333333"/>
          <w:lang w:val="en-US"/>
        </w:rPr>
        <w:t>)</w:t>
      </w:r>
    </w:p>
    <w:p w14:paraId="0D513EB0" w14:textId="164F1FA9" w:rsidR="006E0311" w:rsidRDefault="006E0311"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überregionaler Handel (Z. 32/33: </w:t>
      </w:r>
      <w:r w:rsidRPr="006E0311">
        <w:rPr>
          <w:rFonts w:ascii="Arial" w:hAnsi="Arial" w:cs="Arial"/>
          <w:color w:val="333333"/>
          <w:lang w:val="en-US"/>
        </w:rPr>
        <w:t>aditus ad omnes orbis provincias</w:t>
      </w:r>
      <w:r>
        <w:rPr>
          <w:rFonts w:ascii="Arial" w:hAnsi="Arial" w:cs="Arial"/>
          <w:color w:val="333333"/>
          <w:lang w:val="en-US"/>
        </w:rPr>
        <w:t>)</w:t>
      </w:r>
    </w:p>
    <w:p w14:paraId="2113328B" w14:textId="21C4FCFB" w:rsidR="007D0EB4" w:rsidRDefault="009A6302"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Schutz</w:t>
      </w:r>
      <w:r w:rsidR="00CB2A3B">
        <w:rPr>
          <w:rFonts w:ascii="Arial" w:hAnsi="Arial" w:cs="Arial"/>
          <w:color w:val="333333"/>
          <w:lang w:val="en-US"/>
        </w:rPr>
        <w:t xml:space="preserve"> von Vaterland, Freiheit und Ansehen, Vergrößerung und Stabilisierung der Herrschaft (Z. 34-37: </w:t>
      </w:r>
      <w:r w:rsidR="000C45BB" w:rsidRPr="000C45BB">
        <w:rPr>
          <w:rFonts w:ascii="Arial" w:hAnsi="Arial" w:cs="Arial"/>
          <w:color w:val="333333"/>
          <w:lang w:val="en-US"/>
        </w:rPr>
        <w:t>ad patriam, libertatem decusque civitatis tuendam augendamque, ad propagandum stabiliendumque imperium</w:t>
      </w:r>
      <w:r w:rsidR="00B170FD">
        <w:rPr>
          <w:rFonts w:ascii="Arial" w:hAnsi="Arial" w:cs="Arial"/>
          <w:color w:val="333333"/>
          <w:lang w:val="en-US"/>
        </w:rPr>
        <w:t>, Z. 38</w:t>
      </w:r>
      <w:r w:rsidR="00CA483E">
        <w:rPr>
          <w:rFonts w:ascii="Arial" w:hAnsi="Arial" w:cs="Arial"/>
          <w:color w:val="333333"/>
          <w:lang w:val="en-US"/>
        </w:rPr>
        <w:t>-40:</w:t>
      </w:r>
      <w:r w:rsidR="00CA483E" w:rsidRPr="00CA483E">
        <w:t xml:space="preserve"> </w:t>
      </w:r>
      <w:r w:rsidR="00CA483E" w:rsidRPr="00CA483E">
        <w:rPr>
          <w:rFonts w:ascii="Arial" w:hAnsi="Arial" w:cs="Arial"/>
          <w:color w:val="333333"/>
          <w:lang w:val="en-US"/>
        </w:rPr>
        <w:t>stabilitatem, dignitatem decusque rei publicae plurimum debere architecto</w:t>
      </w:r>
      <w:r w:rsidR="00CA483E">
        <w:rPr>
          <w:rFonts w:ascii="Arial" w:hAnsi="Arial" w:cs="Arial"/>
          <w:color w:val="333333"/>
          <w:lang w:val="en-US"/>
        </w:rPr>
        <w:t>)</w:t>
      </w:r>
    </w:p>
    <w:p w14:paraId="747E5C13" w14:textId="4AD8AB30" w:rsidR="006E0311" w:rsidRDefault="007D0EB4" w:rsidP="00C25C8D">
      <w:pPr>
        <w:pStyle w:val="StandardWeb"/>
        <w:numPr>
          <w:ilvl w:val="0"/>
          <w:numId w:val="4"/>
        </w:numPr>
        <w:spacing w:before="0" w:beforeAutospacing="0" w:after="0" w:afterAutospacing="0" w:line="288" w:lineRule="auto"/>
        <w:rPr>
          <w:rFonts w:ascii="Arial" w:hAnsi="Arial" w:cs="Arial"/>
          <w:color w:val="333333"/>
          <w:lang w:val="en-US"/>
        </w:rPr>
      </w:pPr>
      <w:r>
        <w:rPr>
          <w:rFonts w:ascii="Arial" w:hAnsi="Arial" w:cs="Arial"/>
          <w:color w:val="333333"/>
          <w:lang w:val="en-US"/>
        </w:rPr>
        <w:t xml:space="preserve">gefahrloses und würdevolles Leben in und außerhalb der Arbeit (Z. 41-44: </w:t>
      </w:r>
      <w:r w:rsidR="00CA483E">
        <w:rPr>
          <w:rFonts w:ascii="Arial" w:hAnsi="Arial" w:cs="Arial"/>
          <w:color w:val="333333"/>
          <w:lang w:val="en-US"/>
        </w:rPr>
        <w:t xml:space="preserve"> </w:t>
      </w:r>
      <w:r w:rsidRPr="007D0EB4">
        <w:rPr>
          <w:rFonts w:ascii="Arial" w:hAnsi="Arial" w:cs="Arial"/>
          <w:color w:val="333333"/>
          <w:lang w:val="en-US"/>
        </w:rPr>
        <w:t xml:space="preserve">in otio </w:t>
      </w:r>
      <w:r w:rsidR="008950E6">
        <w:rPr>
          <w:rFonts w:ascii="Arial" w:hAnsi="Arial" w:cs="Arial"/>
          <w:color w:val="333333"/>
          <w:lang w:val="en-US"/>
        </w:rPr>
        <w:t xml:space="preserve">…, </w:t>
      </w:r>
      <w:r w:rsidRPr="007D0EB4">
        <w:rPr>
          <w:rFonts w:ascii="Arial" w:hAnsi="Arial" w:cs="Arial"/>
          <w:color w:val="333333"/>
          <w:lang w:val="en-US"/>
        </w:rPr>
        <w:t xml:space="preserve"> in negotio </w:t>
      </w:r>
      <w:r w:rsidR="008950E6">
        <w:rPr>
          <w:rFonts w:ascii="Arial" w:hAnsi="Arial" w:cs="Arial"/>
          <w:color w:val="333333"/>
          <w:lang w:val="en-US"/>
        </w:rPr>
        <w:t>…</w:t>
      </w:r>
      <w:r w:rsidRPr="007D0EB4">
        <w:rPr>
          <w:rFonts w:ascii="Arial" w:hAnsi="Arial" w:cs="Arial"/>
          <w:color w:val="333333"/>
          <w:lang w:val="en-US"/>
        </w:rPr>
        <w:t>, in utrisque sine periculo et cum dignitate versemur</w:t>
      </w:r>
      <w:r>
        <w:rPr>
          <w:rFonts w:ascii="Arial" w:hAnsi="Arial" w:cs="Arial"/>
          <w:color w:val="333333"/>
          <w:lang w:val="en-US"/>
        </w:rPr>
        <w:t>)</w:t>
      </w:r>
    </w:p>
    <w:p w14:paraId="752C373C" w14:textId="77777777" w:rsidR="00664835" w:rsidRDefault="00664835" w:rsidP="00C25C8D">
      <w:pPr>
        <w:pStyle w:val="StandardWeb"/>
        <w:spacing w:before="0" w:beforeAutospacing="0" w:after="0" w:afterAutospacing="0" w:line="288" w:lineRule="auto"/>
        <w:ind w:left="720"/>
        <w:rPr>
          <w:rFonts w:ascii="Arial" w:hAnsi="Arial" w:cs="Arial"/>
          <w:color w:val="333333"/>
          <w:lang w:val="en-US"/>
        </w:rPr>
      </w:pPr>
    </w:p>
    <w:p w14:paraId="67CE8B6F" w14:textId="77777777" w:rsidR="00D652A1" w:rsidRDefault="00D652A1" w:rsidP="00C25C8D">
      <w:pPr>
        <w:suppressLineNumbers/>
        <w:spacing w:after="0" w:line="288" w:lineRule="auto"/>
      </w:pPr>
      <w:r>
        <w:rPr>
          <w:rFonts w:cs="Arial"/>
          <w:color w:val="333333"/>
          <w:lang w:val="en-US"/>
        </w:rPr>
        <w:t xml:space="preserve">Textgrundlage: </w:t>
      </w:r>
      <w:r w:rsidRPr="003852D2">
        <w:t>https://digital.slub-dresden.de/werkansicht/dlf/4453/19/0/</w:t>
      </w:r>
      <w:r>
        <w:t xml:space="preserve"> </w:t>
      </w:r>
    </w:p>
    <w:p w14:paraId="79C8110A" w14:textId="77777777" w:rsidR="00D652A1" w:rsidRDefault="00D652A1" w:rsidP="00C25C8D">
      <w:pPr>
        <w:suppressLineNumbers/>
        <w:spacing w:line="288" w:lineRule="auto"/>
      </w:pPr>
      <w:r>
        <w:t xml:space="preserve">SLUB Dresden, </w:t>
      </w:r>
      <w:hyperlink r:id="rId9" w:tgtFrame="_blank" w:history="1">
        <w:r>
          <w:rPr>
            <w:rStyle w:val="Hyperlink"/>
          </w:rPr>
          <w:t>digital.slub-dresden.de/id30409217Z/100</w:t>
        </w:r>
      </w:hyperlink>
      <w:r>
        <w:t xml:space="preserve"> (</w:t>
      </w:r>
      <w:hyperlink r:id="rId10" w:tgtFrame="_blank" w:history="1">
        <w:r>
          <w:rPr>
            <w:rStyle w:val="Hyperlink"/>
          </w:rPr>
          <w:t>CC-BY-SA 4.0</w:t>
        </w:r>
      </w:hyperlink>
      <w:r>
        <w:t>)</w:t>
      </w:r>
    </w:p>
    <w:p w14:paraId="05023A12" w14:textId="1EF994CF" w:rsidR="003825E0" w:rsidRDefault="003825E0" w:rsidP="00C25C8D">
      <w:pPr>
        <w:pStyle w:val="StandardWeb"/>
        <w:spacing w:before="0" w:beforeAutospacing="0" w:after="0" w:afterAutospacing="0" w:line="288" w:lineRule="auto"/>
        <w:rPr>
          <w:rFonts w:ascii="Arial" w:hAnsi="Arial" w:cs="Arial"/>
          <w:color w:val="333333"/>
          <w:lang w:val="en-US"/>
        </w:rPr>
      </w:pPr>
    </w:p>
    <w:p w14:paraId="5691EB7C" w14:textId="77777777" w:rsidR="006D1710" w:rsidRDefault="006D1710" w:rsidP="00C25C8D">
      <w:pPr>
        <w:spacing w:line="288" w:lineRule="auto"/>
      </w:pPr>
    </w:p>
    <w:p w14:paraId="31199295" w14:textId="0314F89A" w:rsidR="003825E0" w:rsidRDefault="003825E0" w:rsidP="00C25C8D">
      <w:pPr>
        <w:spacing w:line="288" w:lineRule="auto"/>
      </w:pPr>
      <w:r>
        <w:t xml:space="preserve">Das Epigramm 7, 56 des Dichters </w:t>
      </w:r>
      <w:r w:rsidRPr="003825E0">
        <w:rPr>
          <w:b/>
          <w:bCs/>
        </w:rPr>
        <w:t>Martial</w:t>
      </w:r>
      <w:r>
        <w:t xml:space="preserve"> preist den Architekten Rabirius, der für Kaiser Domitian einen prächtigen Palast auf dem Palatin errichtet hatte.</w:t>
      </w:r>
      <w:r w:rsidR="00F52AD6">
        <w:t xml:space="preserve"> </w:t>
      </w:r>
    </w:p>
    <w:p w14:paraId="540B4050" w14:textId="180C8A82" w:rsidR="005575CF" w:rsidRDefault="005575CF" w:rsidP="00C25C8D">
      <w:pPr>
        <w:spacing w:line="288" w:lineRule="auto"/>
      </w:pPr>
      <w:r>
        <w:t>„pia … mente“ (V. 1)</w:t>
      </w:r>
      <w:r w:rsidR="00F52AD6">
        <w:t xml:space="preserve"> und  „mira … arte“ (V. 2) loben – jeweils hervorgehoben durch ein Hyperbaton</w:t>
      </w:r>
      <w:r w:rsidR="00527E05">
        <w:t xml:space="preserve"> – die loyale Einstellung und die erstaunliche Kunstfertigkeit des Architekten. Dadurch hat Rabirius geradezu himmlischen Ruhm erreicht (V. 1: astra polumque … cepisti). Der Vergleich mit dem Architekten und Bildhauer Phidias, der</w:t>
      </w:r>
      <w:r w:rsidR="00BE2F40">
        <w:t xml:space="preserve"> </w:t>
      </w:r>
      <w:r w:rsidR="00527E05">
        <w:t>eines der Sieben Weltwunder der Antike (Zeusstaue von Olympia</w:t>
      </w:r>
      <w:r w:rsidR="00BE2F40">
        <w:t>) erschaffen hat (V. 3), ehrt den angesprochenen Rabirius (V. 1) als römischen Phidias (V. 4).</w:t>
      </w:r>
    </w:p>
    <w:p w14:paraId="1C6F9389" w14:textId="07CCC33C" w:rsidR="00F12125" w:rsidRPr="00C06F86" w:rsidRDefault="00F12125" w:rsidP="00C25C8D">
      <w:pPr>
        <w:spacing w:after="0" w:line="288" w:lineRule="auto"/>
        <w:rPr>
          <w:szCs w:val="24"/>
        </w:rPr>
      </w:pPr>
      <w:r>
        <w:rPr>
          <w:szCs w:val="24"/>
        </w:rPr>
        <w:t>Das Epigramm Martials ist eine Anerkennung der Leistung eines Architekten (und des Bauherren!). Öffentliches Lob für gute Architekten war selten, denn i</w:t>
      </w:r>
      <w:r w:rsidRPr="00C06F86">
        <w:rPr>
          <w:szCs w:val="24"/>
        </w:rPr>
        <w:t>n Bauinschriften w</w:t>
      </w:r>
      <w:r>
        <w:rPr>
          <w:szCs w:val="24"/>
        </w:rPr>
        <w:t>u</w:t>
      </w:r>
      <w:r w:rsidRPr="00C06F86">
        <w:rPr>
          <w:szCs w:val="24"/>
        </w:rPr>
        <w:t xml:space="preserve">rden in der Regel die Architekten nicht erwähnt.  </w:t>
      </w:r>
    </w:p>
    <w:p w14:paraId="7F7BA9A9" w14:textId="1D9691FF" w:rsidR="00F12125" w:rsidRPr="00C06F86" w:rsidRDefault="00F12125" w:rsidP="00C25C8D">
      <w:pPr>
        <w:spacing w:line="288" w:lineRule="auto"/>
        <w:rPr>
          <w:szCs w:val="24"/>
        </w:rPr>
      </w:pPr>
      <w:r w:rsidRPr="00C06F86">
        <w:rPr>
          <w:szCs w:val="24"/>
        </w:rPr>
        <w:t>Grundsätzlich g</w:t>
      </w:r>
      <w:r>
        <w:rPr>
          <w:szCs w:val="24"/>
        </w:rPr>
        <w:t>alt</w:t>
      </w:r>
      <w:r w:rsidRPr="00C06F86">
        <w:rPr>
          <w:szCs w:val="24"/>
        </w:rPr>
        <w:t xml:space="preserve"> folgende Gesetzesvorschrift (</w:t>
      </w:r>
      <w:r w:rsidRPr="00C06F86">
        <w:rPr>
          <w:i/>
          <w:iCs/>
          <w:szCs w:val="24"/>
        </w:rPr>
        <w:t>Digesten</w:t>
      </w:r>
      <w:r w:rsidRPr="00C06F86">
        <w:rPr>
          <w:szCs w:val="24"/>
        </w:rPr>
        <w:t xml:space="preserve"> 50.10.3.2):</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4301"/>
      </w:tblGrid>
      <w:tr w:rsidR="00F12125" w14:paraId="4064D08E" w14:textId="77777777" w:rsidTr="00E308C5">
        <w:tc>
          <w:tcPr>
            <w:tcW w:w="4279" w:type="dxa"/>
          </w:tcPr>
          <w:p w14:paraId="21EB6697" w14:textId="7A5DEAF4" w:rsidR="00F12125" w:rsidRDefault="00F12125" w:rsidP="00C25C8D">
            <w:pPr>
              <w:spacing w:line="288" w:lineRule="auto"/>
            </w:pPr>
            <w:r w:rsidRPr="007F305E">
              <w:t>Inscribi autem nomen operi publico alterius quam principis aut eius, cuius pecunia id opus factum sit, non licet.</w:t>
            </w:r>
          </w:p>
        </w:tc>
        <w:tc>
          <w:tcPr>
            <w:tcW w:w="4301" w:type="dxa"/>
          </w:tcPr>
          <w:p w14:paraId="5ECB82C6" w14:textId="77777777" w:rsidR="00F12125" w:rsidRPr="003C7833" w:rsidRDefault="00F12125" w:rsidP="00C25C8D">
            <w:pPr>
              <w:spacing w:line="288" w:lineRule="auto"/>
              <w:rPr>
                <w:sz w:val="22"/>
              </w:rPr>
            </w:pPr>
            <w:r w:rsidRPr="003C7833">
              <w:rPr>
                <w:sz w:val="22"/>
              </w:rPr>
              <w:t>Auf einem öffentlichen Bauwerk darf aber nur der Name des Kaisers oder dessen, durch dessen Geld dieses Bauwerk erstellt wurde, stehen.</w:t>
            </w:r>
          </w:p>
        </w:tc>
      </w:tr>
    </w:tbl>
    <w:p w14:paraId="3BF4C51C" w14:textId="77777777" w:rsidR="00307684" w:rsidRDefault="00307684" w:rsidP="00C25C8D">
      <w:pPr>
        <w:spacing w:line="288" w:lineRule="auto"/>
      </w:pPr>
    </w:p>
    <w:p w14:paraId="1B6644BD" w14:textId="77777777" w:rsidR="00EE33DF" w:rsidRDefault="00EE33DF" w:rsidP="00C25C8D">
      <w:pPr>
        <w:spacing w:line="288" w:lineRule="auto"/>
      </w:pPr>
    </w:p>
    <w:p w14:paraId="51E64529" w14:textId="77777777" w:rsidR="00EE33DF" w:rsidRDefault="00EE33DF" w:rsidP="00C25C8D">
      <w:pPr>
        <w:spacing w:line="288" w:lineRule="auto"/>
      </w:pPr>
    </w:p>
    <w:p w14:paraId="3739654C" w14:textId="3D67CB12" w:rsidR="00E308C5" w:rsidRDefault="00307684" w:rsidP="00C25C8D">
      <w:pPr>
        <w:spacing w:line="288" w:lineRule="auto"/>
        <w:rPr>
          <w:rStyle w:val="Hyperlink"/>
        </w:rPr>
      </w:pPr>
      <w:r>
        <w:lastRenderedPageBreak/>
        <w:t xml:space="preserve">Der Architekt Lacer wurde mit einer </w:t>
      </w:r>
      <w:r w:rsidR="00E308C5">
        <w:t xml:space="preserve">Inschrift (CIL II 761) </w:t>
      </w:r>
      <w:r>
        <w:t xml:space="preserve">in Distichen geehrt; die Inschrift </w:t>
      </w:r>
      <w:r w:rsidR="00E308C5">
        <w:t xml:space="preserve">ist </w:t>
      </w:r>
      <w:r w:rsidR="00921C8C">
        <w:t xml:space="preserve">zu finden unter </w:t>
      </w:r>
      <w:hyperlink r:id="rId11" w:history="1">
        <w:r w:rsidR="00921C8C" w:rsidRPr="00720111">
          <w:rPr>
            <w:rStyle w:val="Hyperlink"/>
          </w:rPr>
          <w:t>http://db.edcs.eu/epigr/epi_einzel.php?s_sprache=de&amp;p_belegstelle=CIL+02%2C+00761&amp;r_sortierung=Belegstelle</w:t>
        </w:r>
      </w:hyperlink>
    </w:p>
    <w:p w14:paraId="6E3F295C" w14:textId="1D4E3006" w:rsidR="00B23972" w:rsidRPr="00B23972" w:rsidRDefault="00B23972" w:rsidP="00C25C8D">
      <w:pPr>
        <w:spacing w:line="288" w:lineRule="auto"/>
      </w:pPr>
      <w:r w:rsidRPr="00B23972">
        <w:rPr>
          <w:rStyle w:val="Hyperlink"/>
          <w:color w:val="auto"/>
          <w:u w:val="none"/>
        </w:rPr>
        <w:t xml:space="preserve">Lacer </w:t>
      </w:r>
      <w:r>
        <w:rPr>
          <w:rStyle w:val="Hyperlink"/>
          <w:color w:val="auto"/>
          <w:u w:val="none"/>
        </w:rPr>
        <w:t>wird (vergleichbar mit Rabirius) in V. 10 durch „</w:t>
      </w:r>
      <w:r>
        <w:t>divina nobilis arte“ gerühmt</w:t>
      </w:r>
      <w:r w:rsidR="005B570E">
        <w:t>. Seine Kunst zeigt sich im beeindruckenden Brückenbau, der in V. 5 mit „i</w:t>
      </w:r>
      <w:r w:rsidR="005B570E" w:rsidRPr="00BF3E20">
        <w:t xml:space="preserve">ngentem vasta pontem </w:t>
      </w:r>
      <w:r w:rsidR="005B570E">
        <w:t xml:space="preserve">… </w:t>
      </w:r>
      <w:r w:rsidR="005B570E" w:rsidRPr="00BF3E20">
        <w:t>mole</w:t>
      </w:r>
      <w:r w:rsidR="005B570E">
        <w:t>“</w:t>
      </w:r>
      <w:r w:rsidR="00AE0E98">
        <w:t xml:space="preserve"> beschrieben wird und in V. 9</w:t>
      </w:r>
      <w:r w:rsidR="003C1441">
        <w:t xml:space="preserve"> als ewiges Denkmal (</w:t>
      </w:r>
      <w:r w:rsidR="00AE0E98">
        <w:t>pontem perpetui mansurum in saecula mundi</w:t>
      </w:r>
      <w:r w:rsidR="003C1441">
        <w:t xml:space="preserve">) </w:t>
      </w:r>
      <w:r w:rsidR="00EB4547">
        <w:t xml:space="preserve">bezeichnet </w:t>
      </w:r>
      <w:r w:rsidR="003C1441">
        <w:t>wird.</w:t>
      </w:r>
    </w:p>
    <w:p w14:paraId="5F5ECF24" w14:textId="77777777" w:rsidR="00B23972" w:rsidRDefault="00B23972" w:rsidP="00C25C8D">
      <w:pPr>
        <w:suppressLineNumbers/>
        <w:spacing w:line="288" w:lineRule="auto"/>
      </w:pPr>
    </w:p>
    <w:p w14:paraId="4D64620E" w14:textId="2A4976C9" w:rsidR="00E05EFE" w:rsidRDefault="00D45581" w:rsidP="00C25C8D">
      <w:pPr>
        <w:suppressLineNumbers/>
        <w:spacing w:line="288" w:lineRule="auto"/>
      </w:pPr>
      <w:r>
        <w:t xml:space="preserve">Durch </w:t>
      </w:r>
      <w:r w:rsidR="00627815" w:rsidRPr="00C6278A">
        <w:rPr>
          <w:b/>
          <w:bCs/>
        </w:rPr>
        <w:t>Plinius</w:t>
      </w:r>
      <w:r w:rsidR="00137B2E" w:rsidRPr="00137B2E">
        <w:t xml:space="preserve">‘ </w:t>
      </w:r>
      <w:r w:rsidRPr="00137B2E">
        <w:t xml:space="preserve">Brief 9, </w:t>
      </w:r>
      <w:r w:rsidR="00137B2E" w:rsidRPr="00137B2E">
        <w:t>39</w:t>
      </w:r>
      <w:r w:rsidR="00627815">
        <w:t xml:space="preserve"> </w:t>
      </w:r>
      <w:r w:rsidR="00137B2E">
        <w:t xml:space="preserve">wird ein weiterer Architekt namentlich bekannt und gewürdigt. Plinius </w:t>
      </w:r>
      <w:r w:rsidR="00627815">
        <w:t xml:space="preserve">beauftragt </w:t>
      </w:r>
      <w:r w:rsidR="00137B2E">
        <w:t xml:space="preserve">hier </w:t>
      </w:r>
      <w:r w:rsidR="00627815">
        <w:t xml:space="preserve">in seinen Arcihitekten Mustius mit der Restaurierung des Ceres-Tempels und dem Neubau einer Säulenhalle. Er verfolgt damit folgende Ziele: </w:t>
      </w:r>
    </w:p>
    <w:p w14:paraId="22F7242F" w14:textId="0490F730" w:rsidR="00E87915" w:rsidRDefault="00CE7EFA" w:rsidP="00C25C8D">
      <w:pPr>
        <w:pStyle w:val="Listenabsatz"/>
        <w:numPr>
          <w:ilvl w:val="0"/>
          <w:numId w:val="4"/>
        </w:numPr>
        <w:suppressLineNumbers/>
        <w:spacing w:line="288" w:lineRule="auto"/>
      </w:pPr>
      <w:r>
        <w:t>Plinius will sich als großzügig und gottesfürchtig zeigen (V. 5: munifice simul religioseque)</w:t>
      </w:r>
      <w:r w:rsidR="00695581">
        <w:t>:</w:t>
      </w:r>
    </w:p>
    <w:p w14:paraId="6ED99BA0" w14:textId="09DC169B" w:rsidR="00B70B50" w:rsidRDefault="00B70B50" w:rsidP="00C25C8D">
      <w:pPr>
        <w:pStyle w:val="Listenabsatz"/>
        <w:numPr>
          <w:ilvl w:val="0"/>
          <w:numId w:val="4"/>
        </w:numPr>
        <w:suppressLineNumbers/>
        <w:spacing w:line="288" w:lineRule="auto"/>
      </w:pPr>
      <w:r>
        <w:t>Der erweiterte und verschönerte Tempel soll der Göttin Ceres dienen</w:t>
      </w:r>
      <w:r w:rsidR="00BF4101">
        <w:t xml:space="preserve"> </w:t>
      </w:r>
      <w:r w:rsidR="002C62A0">
        <w:t xml:space="preserve">(V. 1/2: </w:t>
      </w:r>
      <w:r w:rsidR="002C62A0" w:rsidRPr="00B70B50">
        <w:t>reficienda est</w:t>
      </w:r>
      <w:r w:rsidR="002C62A0">
        <w:t xml:space="preserve"> </w:t>
      </w:r>
      <w:r w:rsidR="002C62A0" w:rsidRPr="00B70B50">
        <w:t>mihi aedes Cereris in melius et in maius</w:t>
      </w:r>
      <w:r w:rsidR="002C62A0">
        <w:t xml:space="preserve">; V. 6: </w:t>
      </w:r>
      <w:r w:rsidR="002C62A0" w:rsidRPr="002C62A0">
        <w:t>aedem quam pulcherrimam</w:t>
      </w:r>
      <w:r w:rsidR="002C62A0">
        <w:t>)</w:t>
      </w:r>
      <w:r>
        <w:t xml:space="preserve">, die Säulenhalle </w:t>
      </w:r>
      <w:r w:rsidR="002C62A0">
        <w:t xml:space="preserve">in unmittelbarer Nähe des Tempels </w:t>
      </w:r>
      <w:r>
        <w:t xml:space="preserve">soll den zahlreichen Besuchern Regen- und Sonnenschutz bieten (V. </w:t>
      </w:r>
      <w:r w:rsidR="002C62A0">
        <w:t xml:space="preserve">4/5: </w:t>
      </w:r>
      <w:r>
        <w:t xml:space="preserve"> </w:t>
      </w:r>
      <w:r w:rsidR="002C62A0" w:rsidRPr="002C62A0">
        <w:t>in</w:t>
      </w:r>
      <w:r w:rsidR="002C62A0">
        <w:t xml:space="preserve"> </w:t>
      </w:r>
      <w:r w:rsidR="002C62A0" w:rsidRPr="002C62A0">
        <w:t>proximo</w:t>
      </w:r>
      <w:r w:rsidR="002C62A0">
        <w:t xml:space="preserve"> </w:t>
      </w:r>
      <w:r w:rsidR="002C62A0" w:rsidRPr="002C62A0">
        <w:t>suffugium</w:t>
      </w:r>
      <w:r w:rsidR="002C62A0">
        <w:t xml:space="preserve"> </w:t>
      </w:r>
      <w:r w:rsidR="002C62A0" w:rsidRPr="002C62A0">
        <w:t>aut imbris aut solis</w:t>
      </w:r>
      <w:r w:rsidR="002C62A0">
        <w:t xml:space="preserve">). </w:t>
      </w:r>
    </w:p>
    <w:p w14:paraId="58D480F5" w14:textId="77777777" w:rsidR="008D3D2C" w:rsidRDefault="00695581" w:rsidP="00C25C8D">
      <w:pPr>
        <w:suppressLineNumbers/>
        <w:spacing w:line="288" w:lineRule="auto"/>
      </w:pPr>
      <w:r>
        <w:t>Plinius überträgt in diesem Brief seinem Architekten die gesamten Baumaßnahmen</w:t>
      </w:r>
      <w:r w:rsidR="005B4759">
        <w:t xml:space="preserve"> (V. 1/2: reficienda est mihi) </w:t>
      </w:r>
      <w:r w:rsidR="00F04DA0">
        <w:t xml:space="preserve"> sowie die Restaurierung des Götterbildes</w:t>
      </w:r>
      <w:r w:rsidR="007B5F83">
        <w:t xml:space="preserve"> (V. 9/10</w:t>
      </w:r>
      <w:r w:rsidR="005B4759">
        <w:t>: erit etiam faciendum … signum</w:t>
      </w:r>
      <w:r w:rsidR="007B5F83">
        <w:t>).</w:t>
      </w:r>
      <w:r>
        <w:t xml:space="preserve"> </w:t>
      </w:r>
    </w:p>
    <w:p w14:paraId="4AC6E48C" w14:textId="5B5BF0CE" w:rsidR="00695581" w:rsidRDefault="00F04DA0" w:rsidP="00C25C8D">
      <w:pPr>
        <w:suppressLineNumbers/>
        <w:spacing w:line="288" w:lineRule="auto"/>
      </w:pPr>
      <w:r>
        <w:t>Explizit soll er vier Marmorsäulen kaufen, wobei Mustius die Art der Säule</w:t>
      </w:r>
      <w:r w:rsidR="00BF4101">
        <w:t>n</w:t>
      </w:r>
      <w:r>
        <w:t xml:space="preserve"> selbst bestimmen darf (V. 7/8</w:t>
      </w:r>
      <w:r w:rsidR="002C41BB">
        <w:t>: velim emas quattuor marmoreas columnas, cuius videbitur generis</w:t>
      </w:r>
      <w:r>
        <w:t>). Außerdem soll Mustius Marmor für die Verkleidung von Wänden und Böden erwerben</w:t>
      </w:r>
      <w:r w:rsidR="00433666">
        <w:t xml:space="preserve"> (V. 8: emas marmora)</w:t>
      </w:r>
      <w:r w:rsidR="005B4759">
        <w:t>.</w:t>
      </w:r>
    </w:p>
    <w:p w14:paraId="28B1FF7D" w14:textId="7131E706" w:rsidR="008D3D2C" w:rsidRDefault="008D3D2C" w:rsidP="00C25C8D">
      <w:pPr>
        <w:suppressLineNumbers/>
        <w:spacing w:line="288" w:lineRule="auto"/>
      </w:pPr>
      <w:r>
        <w:t>Der Architekt ist derjenige, der Plinius‘ Baupläne in seinem Namen ausführt. Daher wird der Architekt anfangs nicht eigens angesprochen; seine Arbeit geht in Plinius‘ Vorhaben auf (V. 1/2: reficienda est mihi; V. 9/10: erit etiam faciendum … signum). Der Kauf des Marmors wird als klarer Auftrag des Plinius im Konjunktiv ausgedrückt (V. 7: velim ergo emas, V. 8: emas). Mustius genießt das Vertrauen von Plinius, denn die Entscheidung, welches Aussehen die Säulen haben sollen (V. 7/8: cuius videbitur generis), wird ihm überlassen. Plinius informiert seinen Architekten über die natürlichen Gege</w:t>
      </w:r>
      <w:r w:rsidR="00BF4101">
        <w:t>b</w:t>
      </w:r>
      <w:r>
        <w:t xml:space="preserve">enheiten, die für den Bau der Säulenhalle maßgeblich sind (V. 11-20). </w:t>
      </w:r>
      <w:r w:rsidR="00EC350A">
        <w:t>Am Ende des Briefs lobt Plinius Mustius, da er gute Erfahrungen mit ihm gemacht habe: schwierige Geländeverhältnisse könne seine Kunst auch dieses Mal in den Griff bekommen: soles locorum difficultates arte superare (V. 21).</w:t>
      </w:r>
    </w:p>
    <w:p w14:paraId="50409ACC" w14:textId="1B2BA843" w:rsidR="006D1710" w:rsidRDefault="006D1710" w:rsidP="00C25C8D">
      <w:pPr>
        <w:spacing w:after="0" w:line="288" w:lineRule="auto"/>
      </w:pPr>
      <w:r>
        <w:lastRenderedPageBreak/>
        <w:t xml:space="preserve">Die Anekdote in den </w:t>
      </w:r>
      <w:r w:rsidRPr="006D1710">
        <w:rPr>
          <w:i/>
          <w:iCs/>
        </w:rPr>
        <w:t>Noctes</w:t>
      </w:r>
      <w:r>
        <w:t xml:space="preserve"> </w:t>
      </w:r>
      <w:r w:rsidRPr="006D1710">
        <w:rPr>
          <w:i/>
          <w:iCs/>
        </w:rPr>
        <w:t>Atticae</w:t>
      </w:r>
      <w:r>
        <w:t xml:space="preserve"> des </w:t>
      </w:r>
      <w:r w:rsidRPr="006D1710">
        <w:rPr>
          <w:b/>
          <w:bCs/>
        </w:rPr>
        <w:t>Gellius</w:t>
      </w:r>
      <w:r>
        <w:t xml:space="preserve"> </w:t>
      </w:r>
      <w:r w:rsidR="006951C4">
        <w:t>schildert eine Anekdote, in der nicht nur der Umgang des Bauherrn mit dem/den Architekten zeigt, sondern auch einen Einblick in die Arbeitsschritte eines Architekten gibt und nicht zuletzt explodierende Baukosten thematisiert.</w:t>
      </w:r>
    </w:p>
    <w:p w14:paraId="31D256DB" w14:textId="1432EB14" w:rsidR="00C5200A" w:rsidRDefault="00C5200A" w:rsidP="00C25C8D">
      <w:pPr>
        <w:spacing w:after="0" w:line="288" w:lineRule="auto"/>
      </w:pPr>
      <w:r>
        <w:t>Die Hauptsatzprädikate stehen im Imperfekt (Z. 1: adsistebant, Z. 2: ostendebant) bzw. Perfekt (Z. 3: interrogavit, Z. 6: inquit). Die Architekten stehen wohl lange um die Liege Frontos herum (duratives Imperfekt) und bringen entweder mit längeren Erklärungen oder wiederholt ihre Pläne ins Spiel (duratives oder iteratives Imperfekt), vielleicht versucht auch der ein oder andere vergeblich seine Entwürfe vorzubringen (conatives Imperfekt).  Im Perfekt dagegen beschreibt Gellius die Frage des künftigen Bauherrn und die pointierte Schlussbemerkung eines Gastes, da hier eine abgeschlossene Handlung geschildert wird.</w:t>
      </w:r>
      <w:r w:rsidR="007260E5">
        <w:t xml:space="preserve"> </w:t>
      </w:r>
    </w:p>
    <w:p w14:paraId="00710B01" w14:textId="03E745FC" w:rsidR="007260E5" w:rsidRDefault="007260E5" w:rsidP="00C25C8D">
      <w:pPr>
        <w:spacing w:after="0" w:line="288" w:lineRule="auto"/>
      </w:pPr>
      <w:r>
        <w:t xml:space="preserve">Gellius zeichnet damit das Verhältnis zwischen Architekten und Bauherrn: Der Auftraggeber sitzt/liegt, die Architekten müssen – anders als  Frontos Gäste – stehen, sie müssen warten, bis Fronto seine Entscheidung für einen der miteinander konkurrierenden Dienstleister getroffen hat. </w:t>
      </w:r>
    </w:p>
    <w:p w14:paraId="74E2E459" w14:textId="77777777" w:rsidR="006B2F31" w:rsidRDefault="006B2F31" w:rsidP="00C25C8D">
      <w:pPr>
        <w:spacing w:after="0" w:line="288" w:lineRule="auto"/>
      </w:pPr>
    </w:p>
    <w:p w14:paraId="49D8ED23" w14:textId="11AADB38" w:rsidR="006B2F31" w:rsidRDefault="0017647A" w:rsidP="00C25C8D">
      <w:pPr>
        <w:spacing w:after="0" w:line="288" w:lineRule="auto"/>
      </w:pPr>
      <w:r>
        <w:t>Folgende Arbeitsschritte eines Architekten sind im Text zu erkennen:</w:t>
      </w:r>
    </w:p>
    <w:p w14:paraId="1B1AA6B4" w14:textId="37721310" w:rsidR="006B2F31" w:rsidRDefault="006B2F31" w:rsidP="00C25C8D">
      <w:pPr>
        <w:pStyle w:val="Listenabsatz"/>
        <w:numPr>
          <w:ilvl w:val="0"/>
          <w:numId w:val="4"/>
        </w:numPr>
        <w:spacing w:after="0" w:line="288" w:lineRule="auto"/>
      </w:pPr>
      <w:r>
        <w:t xml:space="preserve">Ausschreibung eines Bauvorhabens: </w:t>
      </w:r>
      <w:r w:rsidR="00C46AC3">
        <w:t xml:space="preserve">Z. 1: </w:t>
      </w:r>
      <w:r w:rsidR="00285A12">
        <w:t xml:space="preserve">fabri aedium complures … </w:t>
      </w:r>
      <w:r>
        <w:t>adhibiti</w:t>
      </w:r>
    </w:p>
    <w:p w14:paraId="372EBEC0" w14:textId="06BC1569" w:rsidR="006B2F31" w:rsidRDefault="006B2F31" w:rsidP="00C25C8D">
      <w:pPr>
        <w:pStyle w:val="Listenabsatz"/>
        <w:numPr>
          <w:ilvl w:val="0"/>
          <w:numId w:val="4"/>
        </w:numPr>
        <w:spacing w:after="0" w:line="288" w:lineRule="auto"/>
      </w:pPr>
      <w:r>
        <w:t>Erstellung von Bauplänen:</w:t>
      </w:r>
      <w:r w:rsidR="00FB30D2">
        <w:t xml:space="preserve"> Z. 2: </w:t>
      </w:r>
      <w:r w:rsidRPr="00097243">
        <w:t>depictas in membranulis varias species</w:t>
      </w:r>
    </w:p>
    <w:p w14:paraId="0C4C1F1E" w14:textId="09B3C8CC" w:rsidR="006B2F31" w:rsidRDefault="006B2F31" w:rsidP="00C25C8D">
      <w:pPr>
        <w:pStyle w:val="Listenabsatz"/>
        <w:numPr>
          <w:ilvl w:val="0"/>
          <w:numId w:val="4"/>
        </w:numPr>
        <w:spacing w:after="0" w:line="288" w:lineRule="auto"/>
      </w:pPr>
      <w:r>
        <w:t xml:space="preserve">Auswahl eines Entwurfs durch den Bauherrn: </w:t>
      </w:r>
      <w:r w:rsidR="00FB30D2">
        <w:t xml:space="preserve">Z. 3: </w:t>
      </w:r>
      <w:r w:rsidRPr="00097243">
        <w:t>elegisset</w:t>
      </w:r>
      <w:r>
        <w:rPr>
          <w:vertAlign w:val="superscript"/>
        </w:rPr>
        <w:t xml:space="preserve"> </w:t>
      </w:r>
      <w:r w:rsidRPr="00097243">
        <w:t>unam formam</w:t>
      </w:r>
      <w:r>
        <w:rPr>
          <w:vertAlign w:val="superscript"/>
        </w:rPr>
        <w:t xml:space="preserve"> </w:t>
      </w:r>
      <w:r w:rsidRPr="00097243">
        <w:t>speciemque</w:t>
      </w:r>
      <w:r>
        <w:rPr>
          <w:vertAlign w:val="superscript"/>
        </w:rPr>
        <w:t xml:space="preserve"> </w:t>
      </w:r>
      <w:r w:rsidRPr="00097243">
        <w:t>operis</w:t>
      </w:r>
    </w:p>
    <w:p w14:paraId="5BC29B26" w14:textId="62A8B5E1" w:rsidR="006B2F31" w:rsidRDefault="006B2F31" w:rsidP="00C25C8D">
      <w:pPr>
        <w:pStyle w:val="Listenabsatz"/>
        <w:numPr>
          <w:ilvl w:val="0"/>
          <w:numId w:val="4"/>
        </w:numPr>
        <w:spacing w:after="0" w:line="288" w:lineRule="auto"/>
      </w:pPr>
      <w:r>
        <w:t xml:space="preserve">Kostenplanung: </w:t>
      </w:r>
      <w:r w:rsidR="00FB30D2">
        <w:t xml:space="preserve">Z. 4: </w:t>
      </w:r>
      <w:r w:rsidRPr="00097243">
        <w:t>quantus esset pecuniae sumptus</w:t>
      </w:r>
    </w:p>
    <w:p w14:paraId="7D565DF7" w14:textId="645D0810" w:rsidR="0017647A" w:rsidRDefault="0017647A" w:rsidP="00F70A4F">
      <w:pPr>
        <w:pStyle w:val="Listenabsatz"/>
        <w:numPr>
          <w:ilvl w:val="0"/>
          <w:numId w:val="4"/>
        </w:numPr>
        <w:spacing w:after="120" w:line="288" w:lineRule="auto"/>
      </w:pPr>
      <w:r>
        <w:t>Fertigstellung des Bauvorhabens: Z. 4: ad id totum opus absolvendum</w:t>
      </w:r>
    </w:p>
    <w:p w14:paraId="07D0F633" w14:textId="6478260D" w:rsidR="006757CB" w:rsidRDefault="001203BA" w:rsidP="00C25C8D">
      <w:pPr>
        <w:spacing w:after="0" w:line="288" w:lineRule="auto"/>
      </w:pPr>
      <w:r>
        <w:t>Dieses Vorgehen ist auch heute üblich; allerdings fehlen – verständlicherweise – Punkte wie: Antrag auf Baugenehmigung, Änderungswünsche des Bauherrn, Vergabe einzelner Arbeiten an verschiedene Handwerker/Betriebe, Organisation der einzelnen Bauphasen, Aufsicht über einzelne Arbeiten, „Abnahme“ des Bauwerks durch den Auftraggeber</w:t>
      </w:r>
    </w:p>
    <w:p w14:paraId="7608FFE4" w14:textId="0FCE981F" w:rsidR="0007127F" w:rsidRDefault="006757CB" w:rsidP="00C25C8D">
      <w:pPr>
        <w:spacing w:after="0" w:line="288" w:lineRule="auto"/>
      </w:pPr>
      <w:r>
        <w:t xml:space="preserve">Die </w:t>
      </w:r>
      <w:r w:rsidR="0007127F">
        <w:t>erwartbare Kosten</w:t>
      </w:r>
      <w:r>
        <w:t>explo</w:t>
      </w:r>
      <w:r w:rsidR="0007127F">
        <w:t xml:space="preserve">sion </w:t>
      </w:r>
      <w:r w:rsidR="003E166F">
        <w:t>entspricht heutigen Erfahrungen</w:t>
      </w:r>
      <w:r w:rsidR="00514071">
        <w:t xml:space="preserve"> (und wird auch im historischen Kriminalroman „Mord im Badehaus“ von Lindsey Davis, München 2001 ausführlich zur Geltung gebracht).</w:t>
      </w:r>
    </w:p>
    <w:p w14:paraId="17772EEB" w14:textId="3F45DBAB" w:rsidR="00881FA7" w:rsidRDefault="00F928F4" w:rsidP="00C25C8D">
      <w:pPr>
        <w:spacing w:after="0" w:line="288" w:lineRule="auto"/>
      </w:pPr>
      <w:r>
        <w:t xml:space="preserve"> </w:t>
      </w:r>
    </w:p>
    <w:p w14:paraId="42078FA0" w14:textId="77777777" w:rsidR="00E87915" w:rsidRDefault="00E87915" w:rsidP="00C25C8D">
      <w:pPr>
        <w:suppressLineNumbers/>
        <w:spacing w:line="288" w:lineRule="auto"/>
      </w:pPr>
      <w:bookmarkStart w:id="4" w:name="_GoBack"/>
      <w:bookmarkEnd w:id="4"/>
    </w:p>
    <w:p w14:paraId="17F47A95" w14:textId="77777777" w:rsidR="001728AF" w:rsidRPr="00843F10" w:rsidRDefault="00843F10" w:rsidP="00C25C8D">
      <w:pPr>
        <w:spacing w:line="288" w:lineRule="auto"/>
        <w:rPr>
          <w:b/>
          <w:bCs/>
        </w:rPr>
      </w:pPr>
      <w:r w:rsidRPr="00843F10">
        <w:rPr>
          <w:b/>
          <w:bCs/>
        </w:rPr>
        <w:t>Literaturhinweise:</w:t>
      </w:r>
    </w:p>
    <w:p w14:paraId="190F593C" w14:textId="77777777" w:rsidR="001A539D" w:rsidRDefault="00620A64" w:rsidP="00C25C8D">
      <w:pPr>
        <w:spacing w:after="0" w:line="288" w:lineRule="auto"/>
      </w:pPr>
      <w:r>
        <w:t>Donderer, Michael</w:t>
      </w:r>
      <w:r>
        <w:tab/>
      </w:r>
      <w:r>
        <w:tab/>
        <w:t xml:space="preserve">Die Architekten der späten römischen Republik und der </w:t>
      </w:r>
    </w:p>
    <w:p w14:paraId="7CDF01A0" w14:textId="6C7C76D3" w:rsidR="00620A64" w:rsidRDefault="00620A64" w:rsidP="00C25C8D">
      <w:pPr>
        <w:spacing w:line="288" w:lineRule="auto"/>
        <w:ind w:left="2124" w:firstLine="708"/>
      </w:pPr>
      <w:r>
        <w:t>Kaiserzeit. Epigraphische Zeugnisse, Erlangen 1996</w:t>
      </w:r>
    </w:p>
    <w:p w14:paraId="124E451F" w14:textId="77777777" w:rsidR="00843F10" w:rsidRDefault="00843F10" w:rsidP="00C25C8D">
      <w:pPr>
        <w:spacing w:after="0" w:line="288" w:lineRule="auto"/>
      </w:pPr>
      <w:r>
        <w:t xml:space="preserve">Fensterbusch, Curt </w:t>
      </w:r>
      <w:r>
        <w:tab/>
      </w:r>
      <w:r>
        <w:tab/>
        <w:t xml:space="preserve">Vitruv. Zehn Bücher über Architektur, übersetzt und mit </w:t>
      </w:r>
    </w:p>
    <w:p w14:paraId="5FBE829D" w14:textId="77777777" w:rsidR="00843F10" w:rsidRDefault="00843F10" w:rsidP="00C25C8D">
      <w:pPr>
        <w:spacing w:line="288" w:lineRule="auto"/>
        <w:ind w:left="2124" w:firstLine="708"/>
      </w:pPr>
      <w:r>
        <w:t>Anmerkungen versehen, Darmstadt 6. Aufl. 2008</w:t>
      </w:r>
    </w:p>
    <w:p w14:paraId="2AA59E66" w14:textId="77777777" w:rsidR="00843F10" w:rsidRDefault="00843F10" w:rsidP="00C25C8D">
      <w:pPr>
        <w:spacing w:line="288" w:lineRule="auto"/>
      </w:pPr>
      <w:r>
        <w:t>Hesberg, Henner von</w:t>
      </w:r>
      <w:r>
        <w:tab/>
        <w:t>Römische Baukunst, München 2005</w:t>
      </w:r>
    </w:p>
    <w:p w14:paraId="7CF8B70E" w14:textId="77777777" w:rsidR="00726BB6" w:rsidRDefault="00726BB6" w:rsidP="00C25C8D">
      <w:pPr>
        <w:spacing w:after="0" w:line="288" w:lineRule="auto"/>
        <w:rPr>
          <w:szCs w:val="24"/>
        </w:rPr>
      </w:pPr>
      <w:r>
        <w:rPr>
          <w:szCs w:val="24"/>
        </w:rPr>
        <w:lastRenderedPageBreak/>
        <w:t>Knell, Heiner</w:t>
      </w:r>
      <w:r>
        <w:rPr>
          <w:szCs w:val="24"/>
        </w:rPr>
        <w:tab/>
      </w:r>
      <w:r>
        <w:rPr>
          <w:szCs w:val="24"/>
        </w:rPr>
        <w:tab/>
      </w:r>
      <w:r>
        <w:rPr>
          <w:szCs w:val="24"/>
        </w:rPr>
        <w:tab/>
        <w:t xml:space="preserve">Vitruvs Architekturtheorie. Eine Einführung, Darmstadt </w:t>
      </w:r>
    </w:p>
    <w:p w14:paraId="2C32AFBD" w14:textId="4C3088B0" w:rsidR="00726BB6" w:rsidRDefault="00726BB6" w:rsidP="00C25C8D">
      <w:pPr>
        <w:spacing w:line="288" w:lineRule="auto"/>
        <w:ind w:left="2832"/>
        <w:rPr>
          <w:szCs w:val="24"/>
        </w:rPr>
      </w:pPr>
      <w:r>
        <w:rPr>
          <w:szCs w:val="24"/>
        </w:rPr>
        <w:t>3. Aufl. 2008</w:t>
      </w:r>
    </w:p>
    <w:p w14:paraId="2EBA6EF8" w14:textId="397081DC" w:rsidR="00AA5D29" w:rsidRDefault="00AA5D29" w:rsidP="00C25C8D">
      <w:pPr>
        <w:spacing w:after="0" w:line="288" w:lineRule="auto"/>
        <w:rPr>
          <w:rFonts w:cs="Arial"/>
          <w:szCs w:val="24"/>
        </w:rPr>
      </w:pPr>
      <w:r w:rsidRPr="00AA5D29">
        <w:rPr>
          <w:szCs w:val="24"/>
        </w:rPr>
        <w:t xml:space="preserve">Lefèvre, </w:t>
      </w:r>
      <w:r>
        <w:rPr>
          <w:szCs w:val="24"/>
        </w:rPr>
        <w:t>Eckard</w:t>
      </w:r>
      <w:r>
        <w:rPr>
          <w:szCs w:val="24"/>
        </w:rPr>
        <w:tab/>
      </w:r>
      <w:r>
        <w:rPr>
          <w:szCs w:val="24"/>
        </w:rPr>
        <w:tab/>
      </w:r>
      <w:r w:rsidRPr="00AA5D29">
        <w:rPr>
          <w:rFonts w:cs="Arial"/>
          <w:szCs w:val="24"/>
        </w:rPr>
        <w:t xml:space="preserve">Plinius Studien I: Römische Baugesinnung und </w:t>
      </w:r>
    </w:p>
    <w:p w14:paraId="413FF79C" w14:textId="77777777" w:rsidR="00FC055B" w:rsidRDefault="00AA5D29" w:rsidP="00C25C8D">
      <w:pPr>
        <w:spacing w:after="0" w:line="288" w:lineRule="auto"/>
        <w:ind w:left="2124" w:firstLine="708"/>
        <w:rPr>
          <w:rFonts w:cs="Arial"/>
          <w:szCs w:val="24"/>
        </w:rPr>
      </w:pPr>
      <w:r w:rsidRPr="00AA5D29">
        <w:rPr>
          <w:rFonts w:cs="Arial"/>
          <w:szCs w:val="24"/>
        </w:rPr>
        <w:t>Landschaftsauffassung in den Villenbriefen (2,17; 5,6)</w:t>
      </w:r>
      <w:r w:rsidR="00FC055B">
        <w:rPr>
          <w:rFonts w:cs="Arial"/>
          <w:szCs w:val="24"/>
        </w:rPr>
        <w:t xml:space="preserve">, </w:t>
      </w:r>
    </w:p>
    <w:p w14:paraId="4E0AFB81" w14:textId="77777777" w:rsidR="00AA5D29" w:rsidRDefault="00AA5D29" w:rsidP="00C25C8D">
      <w:pPr>
        <w:spacing w:after="0" w:line="288" w:lineRule="auto"/>
        <w:ind w:left="2124" w:firstLine="708"/>
        <w:rPr>
          <w:rFonts w:cs="Arial"/>
          <w:szCs w:val="24"/>
        </w:rPr>
      </w:pPr>
      <w:r w:rsidRPr="00AA5D29">
        <w:rPr>
          <w:rFonts w:cs="Arial"/>
          <w:szCs w:val="24"/>
        </w:rPr>
        <w:t xml:space="preserve">Gymnasium 84 (1977), S. 519-541: </w:t>
      </w:r>
    </w:p>
    <w:p w14:paraId="165F69EB" w14:textId="77777777" w:rsidR="00AA5D29" w:rsidRPr="00AA5D29" w:rsidRDefault="00B05639" w:rsidP="00C25C8D">
      <w:pPr>
        <w:spacing w:line="288" w:lineRule="auto"/>
        <w:ind w:left="2124" w:firstLine="708"/>
        <w:rPr>
          <w:szCs w:val="24"/>
        </w:rPr>
      </w:pPr>
      <w:hyperlink r:id="rId12" w:history="1">
        <w:r w:rsidR="00FC055B" w:rsidRPr="00B70191">
          <w:rPr>
            <w:rStyle w:val="Hyperlink"/>
            <w:szCs w:val="24"/>
          </w:rPr>
          <w:t>https://d-nb.info/1123434158/34</w:t>
        </w:r>
      </w:hyperlink>
      <w:r w:rsidR="00AA5D29" w:rsidRPr="00AA5D29">
        <w:rPr>
          <w:szCs w:val="24"/>
        </w:rPr>
        <w:t xml:space="preserve">. </w:t>
      </w:r>
    </w:p>
    <w:p w14:paraId="0CAAAF7A" w14:textId="77777777" w:rsidR="00CB6E66" w:rsidRDefault="00164B2F" w:rsidP="00C25C8D">
      <w:pPr>
        <w:pStyle w:val="StandardWeb"/>
        <w:spacing w:before="0" w:beforeAutospacing="0" w:after="0" w:afterAutospacing="0" w:line="288" w:lineRule="auto"/>
        <w:rPr>
          <w:rFonts w:ascii="Arial" w:hAnsi="Arial" w:cs="Arial"/>
        </w:rPr>
      </w:pPr>
      <w:r w:rsidRPr="00CB6E66">
        <w:rPr>
          <w:rStyle w:val="Hervorhebung"/>
          <w:rFonts w:ascii="Arial" w:hAnsi="Arial" w:cs="Arial"/>
          <w:i w:val="0"/>
          <w:iCs w:val="0"/>
        </w:rPr>
        <w:t>Osthues, Wilhelm</w:t>
      </w:r>
      <w:r w:rsidRPr="00CB6E66">
        <w:rPr>
          <w:rStyle w:val="Hervorhebung"/>
          <w:rFonts w:ascii="Arial" w:hAnsi="Arial" w:cs="Arial"/>
          <w:i w:val="0"/>
          <w:iCs w:val="0"/>
        </w:rPr>
        <w:tab/>
      </w:r>
      <w:r w:rsidRPr="00CB6E66">
        <w:rPr>
          <w:rStyle w:val="Hervorhebung"/>
          <w:rFonts w:ascii="Arial" w:hAnsi="Arial" w:cs="Arial"/>
          <w:i w:val="0"/>
          <w:iCs w:val="0"/>
        </w:rPr>
        <w:tab/>
      </w:r>
      <w:r w:rsidRPr="00CB6E66">
        <w:rPr>
          <w:rFonts w:ascii="Arial" w:hAnsi="Arial" w:cs="Arial"/>
        </w:rPr>
        <w:t>Bauwissen im Antiken Rom</w:t>
      </w:r>
      <w:r w:rsidR="00E66ABE" w:rsidRPr="00CB6E66">
        <w:rPr>
          <w:rFonts w:ascii="Arial" w:hAnsi="Arial" w:cs="Arial"/>
        </w:rPr>
        <w:t xml:space="preserve">, in: Renn, Jürgen u.a. (Hg.), </w:t>
      </w:r>
    </w:p>
    <w:p w14:paraId="14D69A6E" w14:textId="77777777" w:rsidR="00CB6E66" w:rsidRDefault="00E66ABE" w:rsidP="00C25C8D">
      <w:pPr>
        <w:pStyle w:val="StandardWeb"/>
        <w:spacing w:before="0" w:beforeAutospacing="0" w:after="0" w:afterAutospacing="0" w:line="288" w:lineRule="auto"/>
        <w:ind w:left="2124" w:firstLine="708"/>
        <w:rPr>
          <w:rFonts w:ascii="Arial" w:hAnsi="Arial" w:cs="Arial"/>
        </w:rPr>
      </w:pPr>
      <w:r w:rsidRPr="00CB6E66">
        <w:rPr>
          <w:rFonts w:ascii="Arial" w:hAnsi="Arial" w:cs="Arial"/>
        </w:rPr>
        <w:t xml:space="preserve">Wissensgeschichte der Architektur, Band  II: Vom Alten </w:t>
      </w:r>
    </w:p>
    <w:p w14:paraId="6C6D4B4E" w14:textId="77777777" w:rsidR="00CB6E66" w:rsidRDefault="00E66ABE" w:rsidP="00C25C8D">
      <w:pPr>
        <w:pStyle w:val="StandardWeb"/>
        <w:spacing w:before="0" w:beforeAutospacing="0" w:after="0" w:afterAutospacing="0" w:line="288" w:lineRule="auto"/>
        <w:ind w:left="2124" w:firstLine="708"/>
        <w:rPr>
          <w:rFonts w:ascii="Arial" w:hAnsi="Arial" w:cs="Arial"/>
        </w:rPr>
      </w:pPr>
      <w:r w:rsidRPr="00CB6E66">
        <w:rPr>
          <w:rFonts w:ascii="Arial" w:hAnsi="Arial" w:cs="Arial"/>
        </w:rPr>
        <w:t>Ägypten bis zum Antiken Rom, 2014</w:t>
      </w:r>
      <w:r w:rsidR="00CB6E66" w:rsidRPr="00CB6E66">
        <w:rPr>
          <w:rFonts w:ascii="Arial" w:hAnsi="Arial" w:cs="Arial"/>
        </w:rPr>
        <w:t>:</w:t>
      </w:r>
    </w:p>
    <w:p w14:paraId="2F9DE2B1" w14:textId="37EED623" w:rsidR="00E66ABE" w:rsidRPr="00CB6E66" w:rsidRDefault="00B05639" w:rsidP="00C25C8D">
      <w:pPr>
        <w:pStyle w:val="StandardWeb"/>
        <w:spacing w:before="0" w:beforeAutospacing="0" w:after="0" w:afterAutospacing="0" w:line="288" w:lineRule="auto"/>
        <w:ind w:left="2124" w:firstLine="708"/>
        <w:rPr>
          <w:rFonts w:ascii="Arial" w:hAnsi="Arial" w:cs="Arial"/>
        </w:rPr>
      </w:pPr>
      <w:hyperlink r:id="rId13" w:history="1">
        <w:r w:rsidR="00CB6E66" w:rsidRPr="00CB6E66">
          <w:rPr>
            <w:rStyle w:val="Hyperlink"/>
            <w:rFonts w:ascii="Arial" w:hAnsi="Arial" w:cs="Arial"/>
          </w:rPr>
          <w:t>http://edition-open-access.de/studies/4/5/index.html</w:t>
        </w:r>
      </w:hyperlink>
    </w:p>
    <w:p w14:paraId="73046F61" w14:textId="77777777" w:rsidR="00843F10" w:rsidRDefault="00843F10" w:rsidP="00C25C8D">
      <w:pPr>
        <w:spacing w:line="288" w:lineRule="auto"/>
        <w:ind w:left="2124" w:firstLine="708"/>
      </w:pPr>
    </w:p>
    <w:sectPr w:rsidR="00843F10" w:rsidSect="001728A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BE09" w14:textId="77777777" w:rsidR="00B05639" w:rsidRDefault="00B05639" w:rsidP="006111F4">
      <w:pPr>
        <w:spacing w:after="0" w:line="240" w:lineRule="auto"/>
      </w:pPr>
      <w:r>
        <w:separator/>
      </w:r>
    </w:p>
  </w:endnote>
  <w:endnote w:type="continuationSeparator" w:id="0">
    <w:p w14:paraId="68505AA7" w14:textId="77777777" w:rsidR="00B05639" w:rsidRDefault="00B05639" w:rsidP="0061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112077"/>
      <w:docPartObj>
        <w:docPartGallery w:val="Page Numbers (Bottom of Page)"/>
        <w:docPartUnique/>
      </w:docPartObj>
    </w:sdtPr>
    <w:sdtEndPr/>
    <w:sdtContent>
      <w:p w14:paraId="1B0A48A1" w14:textId="7D3DF4F0" w:rsidR="00CE13F1" w:rsidRDefault="00CE13F1">
        <w:pPr>
          <w:pStyle w:val="Fuzeile"/>
          <w:jc w:val="right"/>
        </w:pPr>
        <w:r>
          <w:fldChar w:fldCharType="begin"/>
        </w:r>
        <w:r>
          <w:instrText>PAGE   \* MERGEFORMAT</w:instrText>
        </w:r>
        <w:r>
          <w:fldChar w:fldCharType="separate"/>
        </w:r>
        <w:r>
          <w:t>2</w:t>
        </w:r>
        <w:r>
          <w:fldChar w:fldCharType="end"/>
        </w:r>
      </w:p>
    </w:sdtContent>
  </w:sdt>
  <w:p w14:paraId="6787B3E6" w14:textId="77777777" w:rsidR="00CE13F1" w:rsidRDefault="00CE1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3AC0" w14:textId="77777777" w:rsidR="00B05639" w:rsidRDefault="00B05639" w:rsidP="006111F4">
      <w:pPr>
        <w:spacing w:after="0" w:line="240" w:lineRule="auto"/>
      </w:pPr>
      <w:r>
        <w:separator/>
      </w:r>
    </w:p>
  </w:footnote>
  <w:footnote w:type="continuationSeparator" w:id="0">
    <w:p w14:paraId="26FA6F95" w14:textId="77777777" w:rsidR="00B05639" w:rsidRDefault="00B05639" w:rsidP="0061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ED5" w14:textId="2C111E42" w:rsidR="00E308C5" w:rsidRDefault="00E308C5">
    <w:pPr>
      <w:pStyle w:val="Kopfzeile"/>
    </w:pPr>
    <w:r>
      <w:t>Architekt – didaktisch-methodische Hinweise</w:t>
    </w:r>
  </w:p>
  <w:p w14:paraId="4338ED4D" w14:textId="77777777" w:rsidR="00E308C5" w:rsidRDefault="00E308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12A"/>
    <w:multiLevelType w:val="hybridMultilevel"/>
    <w:tmpl w:val="239C8658"/>
    <w:lvl w:ilvl="0" w:tplc="04070015">
      <w:start w:val="1"/>
      <w:numFmt w:val="decimal"/>
      <w:lvlText w:val="(%1)"/>
      <w:lvlJc w:val="left"/>
      <w:pPr>
        <w:ind w:left="-218" w:hanging="360"/>
      </w:pPr>
      <w:rPr>
        <w:rFonts w:hint="default"/>
      </w:rPr>
    </w:lvl>
    <w:lvl w:ilvl="1" w:tplc="04070019" w:tentative="1">
      <w:start w:val="1"/>
      <w:numFmt w:val="lowerLetter"/>
      <w:lvlText w:val="%2."/>
      <w:lvlJc w:val="left"/>
      <w:pPr>
        <w:ind w:left="502" w:hanging="360"/>
      </w:pPr>
    </w:lvl>
    <w:lvl w:ilvl="2" w:tplc="0407001B" w:tentative="1">
      <w:start w:val="1"/>
      <w:numFmt w:val="lowerRoman"/>
      <w:lvlText w:val="%3."/>
      <w:lvlJc w:val="right"/>
      <w:pPr>
        <w:ind w:left="1222" w:hanging="180"/>
      </w:pPr>
    </w:lvl>
    <w:lvl w:ilvl="3" w:tplc="0407000F" w:tentative="1">
      <w:start w:val="1"/>
      <w:numFmt w:val="decimal"/>
      <w:lvlText w:val="%4."/>
      <w:lvlJc w:val="left"/>
      <w:pPr>
        <w:ind w:left="1942" w:hanging="360"/>
      </w:pPr>
    </w:lvl>
    <w:lvl w:ilvl="4" w:tplc="04070019" w:tentative="1">
      <w:start w:val="1"/>
      <w:numFmt w:val="lowerLetter"/>
      <w:lvlText w:val="%5."/>
      <w:lvlJc w:val="left"/>
      <w:pPr>
        <w:ind w:left="2662" w:hanging="360"/>
      </w:pPr>
    </w:lvl>
    <w:lvl w:ilvl="5" w:tplc="0407001B" w:tentative="1">
      <w:start w:val="1"/>
      <w:numFmt w:val="lowerRoman"/>
      <w:lvlText w:val="%6."/>
      <w:lvlJc w:val="right"/>
      <w:pPr>
        <w:ind w:left="3382" w:hanging="180"/>
      </w:pPr>
    </w:lvl>
    <w:lvl w:ilvl="6" w:tplc="0407000F" w:tentative="1">
      <w:start w:val="1"/>
      <w:numFmt w:val="decimal"/>
      <w:lvlText w:val="%7."/>
      <w:lvlJc w:val="left"/>
      <w:pPr>
        <w:ind w:left="4102" w:hanging="360"/>
      </w:pPr>
    </w:lvl>
    <w:lvl w:ilvl="7" w:tplc="04070019" w:tentative="1">
      <w:start w:val="1"/>
      <w:numFmt w:val="lowerLetter"/>
      <w:lvlText w:val="%8."/>
      <w:lvlJc w:val="left"/>
      <w:pPr>
        <w:ind w:left="4822" w:hanging="360"/>
      </w:pPr>
    </w:lvl>
    <w:lvl w:ilvl="8" w:tplc="0407001B" w:tentative="1">
      <w:start w:val="1"/>
      <w:numFmt w:val="lowerRoman"/>
      <w:lvlText w:val="%9."/>
      <w:lvlJc w:val="right"/>
      <w:pPr>
        <w:ind w:left="5542" w:hanging="180"/>
      </w:pPr>
    </w:lvl>
  </w:abstractNum>
  <w:abstractNum w:abstractNumId="1" w15:restartNumberingAfterBreak="0">
    <w:nsid w:val="0AA80ACF"/>
    <w:multiLevelType w:val="hybridMultilevel"/>
    <w:tmpl w:val="B6242150"/>
    <w:lvl w:ilvl="0" w:tplc="CA628FE0">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3043B"/>
    <w:multiLevelType w:val="hybridMultilevel"/>
    <w:tmpl w:val="EAB241F0"/>
    <w:lvl w:ilvl="0" w:tplc="A874049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9186CA5"/>
    <w:multiLevelType w:val="hybridMultilevel"/>
    <w:tmpl w:val="8B7C95D0"/>
    <w:lvl w:ilvl="0" w:tplc="74C412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43F10"/>
    <w:rsid w:val="00012E2C"/>
    <w:rsid w:val="00021532"/>
    <w:rsid w:val="00045281"/>
    <w:rsid w:val="0007127F"/>
    <w:rsid w:val="00073F88"/>
    <w:rsid w:val="000763A3"/>
    <w:rsid w:val="00080A40"/>
    <w:rsid w:val="000A6052"/>
    <w:rsid w:val="000A706A"/>
    <w:rsid w:val="000B292A"/>
    <w:rsid w:val="000B32E2"/>
    <w:rsid w:val="000B4486"/>
    <w:rsid w:val="000B4CB7"/>
    <w:rsid w:val="000C45BB"/>
    <w:rsid w:val="000D3F9E"/>
    <w:rsid w:val="000E3AE6"/>
    <w:rsid w:val="00114EFA"/>
    <w:rsid w:val="001203BA"/>
    <w:rsid w:val="00134FE0"/>
    <w:rsid w:val="00137B2E"/>
    <w:rsid w:val="001472F1"/>
    <w:rsid w:val="00152C37"/>
    <w:rsid w:val="001555A5"/>
    <w:rsid w:val="00164B2F"/>
    <w:rsid w:val="001728AF"/>
    <w:rsid w:val="0017647A"/>
    <w:rsid w:val="00183478"/>
    <w:rsid w:val="001A539D"/>
    <w:rsid w:val="001A70BB"/>
    <w:rsid w:val="001B5F06"/>
    <w:rsid w:val="001F0439"/>
    <w:rsid w:val="00241540"/>
    <w:rsid w:val="00285A12"/>
    <w:rsid w:val="002C1503"/>
    <w:rsid w:val="002C41BB"/>
    <w:rsid w:val="002C443A"/>
    <w:rsid w:val="002C62A0"/>
    <w:rsid w:val="00302621"/>
    <w:rsid w:val="00307684"/>
    <w:rsid w:val="0031156D"/>
    <w:rsid w:val="00313A4E"/>
    <w:rsid w:val="00325BC0"/>
    <w:rsid w:val="003345A6"/>
    <w:rsid w:val="0037056D"/>
    <w:rsid w:val="003825E0"/>
    <w:rsid w:val="003A6DB2"/>
    <w:rsid w:val="003C1441"/>
    <w:rsid w:val="003D7CE0"/>
    <w:rsid w:val="003E166F"/>
    <w:rsid w:val="00405FEA"/>
    <w:rsid w:val="00426D68"/>
    <w:rsid w:val="00433477"/>
    <w:rsid w:val="00433666"/>
    <w:rsid w:val="004554C6"/>
    <w:rsid w:val="004C7539"/>
    <w:rsid w:val="004D476B"/>
    <w:rsid w:val="0050070C"/>
    <w:rsid w:val="00514071"/>
    <w:rsid w:val="0052158E"/>
    <w:rsid w:val="00522726"/>
    <w:rsid w:val="00527E05"/>
    <w:rsid w:val="005454F5"/>
    <w:rsid w:val="005575CF"/>
    <w:rsid w:val="0056099F"/>
    <w:rsid w:val="00560DEC"/>
    <w:rsid w:val="0059726A"/>
    <w:rsid w:val="005A1978"/>
    <w:rsid w:val="005A333C"/>
    <w:rsid w:val="005B4759"/>
    <w:rsid w:val="005B570E"/>
    <w:rsid w:val="005B5CC7"/>
    <w:rsid w:val="005F08FA"/>
    <w:rsid w:val="005F1D76"/>
    <w:rsid w:val="006111F4"/>
    <w:rsid w:val="00620A64"/>
    <w:rsid w:val="00623A73"/>
    <w:rsid w:val="00627815"/>
    <w:rsid w:val="00631E10"/>
    <w:rsid w:val="006376F0"/>
    <w:rsid w:val="006646FA"/>
    <w:rsid w:val="00664835"/>
    <w:rsid w:val="00671265"/>
    <w:rsid w:val="00671AB6"/>
    <w:rsid w:val="006729AB"/>
    <w:rsid w:val="006757CB"/>
    <w:rsid w:val="006951C4"/>
    <w:rsid w:val="00695581"/>
    <w:rsid w:val="006B2F31"/>
    <w:rsid w:val="006C74E3"/>
    <w:rsid w:val="006D1710"/>
    <w:rsid w:val="006E0311"/>
    <w:rsid w:val="006F0171"/>
    <w:rsid w:val="00720017"/>
    <w:rsid w:val="007260E5"/>
    <w:rsid w:val="00726BB6"/>
    <w:rsid w:val="00726DE6"/>
    <w:rsid w:val="007362C9"/>
    <w:rsid w:val="0075187F"/>
    <w:rsid w:val="00793EE6"/>
    <w:rsid w:val="00797520"/>
    <w:rsid w:val="007A1DE2"/>
    <w:rsid w:val="007B5F83"/>
    <w:rsid w:val="007D0EB4"/>
    <w:rsid w:val="007E35E5"/>
    <w:rsid w:val="007F1F77"/>
    <w:rsid w:val="00802560"/>
    <w:rsid w:val="00802BD6"/>
    <w:rsid w:val="008144E4"/>
    <w:rsid w:val="00825886"/>
    <w:rsid w:val="00830281"/>
    <w:rsid w:val="00831430"/>
    <w:rsid w:val="00843BC0"/>
    <w:rsid w:val="00843F10"/>
    <w:rsid w:val="0085573B"/>
    <w:rsid w:val="00876EC0"/>
    <w:rsid w:val="00881FA7"/>
    <w:rsid w:val="00882648"/>
    <w:rsid w:val="008950E6"/>
    <w:rsid w:val="008B167D"/>
    <w:rsid w:val="008D3D2C"/>
    <w:rsid w:val="008E073A"/>
    <w:rsid w:val="008F7FD3"/>
    <w:rsid w:val="00921C8C"/>
    <w:rsid w:val="00927126"/>
    <w:rsid w:val="0099567E"/>
    <w:rsid w:val="009A40CA"/>
    <w:rsid w:val="009A6302"/>
    <w:rsid w:val="009B520E"/>
    <w:rsid w:val="00A1236E"/>
    <w:rsid w:val="00A12404"/>
    <w:rsid w:val="00A95B80"/>
    <w:rsid w:val="00A96815"/>
    <w:rsid w:val="00AA5D29"/>
    <w:rsid w:val="00AB23BA"/>
    <w:rsid w:val="00AB4C08"/>
    <w:rsid w:val="00AE0E98"/>
    <w:rsid w:val="00AE32E9"/>
    <w:rsid w:val="00B01059"/>
    <w:rsid w:val="00B031E4"/>
    <w:rsid w:val="00B041D3"/>
    <w:rsid w:val="00B05639"/>
    <w:rsid w:val="00B170FD"/>
    <w:rsid w:val="00B23972"/>
    <w:rsid w:val="00B67996"/>
    <w:rsid w:val="00B70B50"/>
    <w:rsid w:val="00BA0155"/>
    <w:rsid w:val="00BA3DB2"/>
    <w:rsid w:val="00BA6EE1"/>
    <w:rsid w:val="00BB44D5"/>
    <w:rsid w:val="00BB531B"/>
    <w:rsid w:val="00BE2F40"/>
    <w:rsid w:val="00BF4101"/>
    <w:rsid w:val="00C160A4"/>
    <w:rsid w:val="00C25C8D"/>
    <w:rsid w:val="00C40A46"/>
    <w:rsid w:val="00C46AC3"/>
    <w:rsid w:val="00C5200A"/>
    <w:rsid w:val="00C553CC"/>
    <w:rsid w:val="00C6278A"/>
    <w:rsid w:val="00C672E2"/>
    <w:rsid w:val="00C73E7F"/>
    <w:rsid w:val="00CA2830"/>
    <w:rsid w:val="00CA3C57"/>
    <w:rsid w:val="00CA483E"/>
    <w:rsid w:val="00CB2A3B"/>
    <w:rsid w:val="00CB5FC1"/>
    <w:rsid w:val="00CB6E66"/>
    <w:rsid w:val="00CC0DD9"/>
    <w:rsid w:val="00CC2098"/>
    <w:rsid w:val="00CE13F1"/>
    <w:rsid w:val="00CE7EFA"/>
    <w:rsid w:val="00D03A50"/>
    <w:rsid w:val="00D14C9F"/>
    <w:rsid w:val="00D20F22"/>
    <w:rsid w:val="00D40F35"/>
    <w:rsid w:val="00D45581"/>
    <w:rsid w:val="00D46614"/>
    <w:rsid w:val="00D52EB0"/>
    <w:rsid w:val="00D5529A"/>
    <w:rsid w:val="00D5634D"/>
    <w:rsid w:val="00D652A1"/>
    <w:rsid w:val="00D6706A"/>
    <w:rsid w:val="00D87626"/>
    <w:rsid w:val="00DA32FF"/>
    <w:rsid w:val="00DA6AF9"/>
    <w:rsid w:val="00DE5EEE"/>
    <w:rsid w:val="00DF31C6"/>
    <w:rsid w:val="00E05EFE"/>
    <w:rsid w:val="00E305F9"/>
    <w:rsid w:val="00E308C5"/>
    <w:rsid w:val="00E45CC8"/>
    <w:rsid w:val="00E66ABE"/>
    <w:rsid w:val="00E671D9"/>
    <w:rsid w:val="00E87915"/>
    <w:rsid w:val="00E90F19"/>
    <w:rsid w:val="00E92754"/>
    <w:rsid w:val="00E962CB"/>
    <w:rsid w:val="00EB4547"/>
    <w:rsid w:val="00EC057E"/>
    <w:rsid w:val="00EC350A"/>
    <w:rsid w:val="00ED1995"/>
    <w:rsid w:val="00ED40EF"/>
    <w:rsid w:val="00ED6520"/>
    <w:rsid w:val="00EE33DF"/>
    <w:rsid w:val="00F00FBC"/>
    <w:rsid w:val="00F04DA0"/>
    <w:rsid w:val="00F12125"/>
    <w:rsid w:val="00F2370A"/>
    <w:rsid w:val="00F35093"/>
    <w:rsid w:val="00F51E00"/>
    <w:rsid w:val="00F52AD6"/>
    <w:rsid w:val="00F55C2C"/>
    <w:rsid w:val="00F615C9"/>
    <w:rsid w:val="00F622E9"/>
    <w:rsid w:val="00F62716"/>
    <w:rsid w:val="00F70A4F"/>
    <w:rsid w:val="00F928F4"/>
    <w:rsid w:val="00FA085C"/>
    <w:rsid w:val="00FA12F8"/>
    <w:rsid w:val="00FA4607"/>
    <w:rsid w:val="00FB30D2"/>
    <w:rsid w:val="00FC055B"/>
    <w:rsid w:val="00FC3B57"/>
    <w:rsid w:val="00FC3D66"/>
    <w:rsid w:val="00FC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9396"/>
  <w15:chartTrackingRefBased/>
  <w15:docId w15:val="{DAFD861C-A5F6-4D84-9ABA-C7C4DAB9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paragraph" w:styleId="berschrift3">
    <w:name w:val="heading 3"/>
    <w:basedOn w:val="Standard"/>
    <w:link w:val="berschrift3Zchn"/>
    <w:uiPriority w:val="9"/>
    <w:qFormat/>
    <w:rsid w:val="00E66AB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E66AB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5D29"/>
    <w:rPr>
      <w:color w:val="0000FF" w:themeColor="hyperlink"/>
      <w:u w:val="single"/>
    </w:rPr>
  </w:style>
  <w:style w:type="character" w:styleId="NichtaufgelsteErwhnung">
    <w:name w:val="Unresolved Mention"/>
    <w:basedOn w:val="Absatz-Standardschriftart"/>
    <w:uiPriority w:val="99"/>
    <w:semiHidden/>
    <w:unhideWhenUsed/>
    <w:rsid w:val="00AA5D29"/>
    <w:rPr>
      <w:color w:val="605E5C"/>
      <w:shd w:val="clear" w:color="auto" w:fill="E1DFDD"/>
    </w:rPr>
  </w:style>
  <w:style w:type="paragraph" w:customStyle="1" w:styleId="eoachaptertitlerightcolumn">
    <w:name w:val="eoachaptertitlerightcolumn"/>
    <w:basedOn w:val="Standard"/>
    <w:rsid w:val="001A70BB"/>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currentchapter">
    <w:name w:val="currentchapter"/>
    <w:basedOn w:val="Absatz-Standardschriftart"/>
    <w:rsid w:val="001A70BB"/>
  </w:style>
  <w:style w:type="character" w:styleId="Hervorhebung">
    <w:name w:val="Emphasis"/>
    <w:basedOn w:val="Absatz-Standardschriftart"/>
    <w:uiPriority w:val="20"/>
    <w:qFormat/>
    <w:rsid w:val="001A70BB"/>
    <w:rPr>
      <w:i/>
      <w:iCs/>
    </w:rPr>
  </w:style>
  <w:style w:type="character" w:customStyle="1" w:styleId="berschrift3Zchn">
    <w:name w:val="Überschrift 3 Zchn"/>
    <w:basedOn w:val="Absatz-Standardschriftart"/>
    <w:link w:val="berschrift3"/>
    <w:uiPriority w:val="9"/>
    <w:rsid w:val="00E66ABE"/>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E66ABE"/>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E66ABE"/>
    <w:pPr>
      <w:spacing w:before="100" w:beforeAutospacing="1" w:after="100" w:afterAutospacing="1" w:line="240" w:lineRule="auto"/>
    </w:pPr>
    <w:rPr>
      <w:rFonts w:ascii="Times New Roman" w:eastAsia="Times New Roman" w:hAnsi="Times New Roman" w:cs="Times New Roman"/>
      <w:szCs w:val="24"/>
      <w:lang w:eastAsia="de-DE"/>
    </w:rPr>
  </w:style>
  <w:style w:type="character" w:styleId="BesuchterLink">
    <w:name w:val="FollowedHyperlink"/>
    <w:basedOn w:val="Absatz-Standardschriftart"/>
    <w:uiPriority w:val="99"/>
    <w:semiHidden/>
    <w:unhideWhenUsed/>
    <w:rsid w:val="00CB6E66"/>
    <w:rPr>
      <w:color w:val="800080" w:themeColor="followedHyperlink"/>
      <w:u w:val="single"/>
    </w:rPr>
  </w:style>
  <w:style w:type="paragraph" w:styleId="Kopfzeile">
    <w:name w:val="header"/>
    <w:basedOn w:val="Standard"/>
    <w:link w:val="KopfzeileZchn"/>
    <w:uiPriority w:val="99"/>
    <w:unhideWhenUsed/>
    <w:rsid w:val="00611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1F4"/>
  </w:style>
  <w:style w:type="paragraph" w:styleId="Fuzeile">
    <w:name w:val="footer"/>
    <w:basedOn w:val="Standard"/>
    <w:link w:val="FuzeileZchn"/>
    <w:uiPriority w:val="99"/>
    <w:unhideWhenUsed/>
    <w:rsid w:val="00611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1F4"/>
  </w:style>
  <w:style w:type="table" w:styleId="Tabellenraster">
    <w:name w:val="Table Grid"/>
    <w:basedOn w:val="NormaleTabelle"/>
    <w:uiPriority w:val="59"/>
    <w:rsid w:val="0061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5CC8"/>
    <w:pPr>
      <w:ind w:left="720"/>
      <w:contextualSpacing/>
    </w:pPr>
  </w:style>
  <w:style w:type="character" w:customStyle="1" w:styleId="reference-text">
    <w:name w:val="reference-text"/>
    <w:basedOn w:val="Absatz-Standardschriftart"/>
    <w:rsid w:val="000A706A"/>
  </w:style>
  <w:style w:type="paragraph" w:styleId="Sprechblasentext">
    <w:name w:val="Balloon Text"/>
    <w:basedOn w:val="Standard"/>
    <w:link w:val="SprechblasentextZchn"/>
    <w:uiPriority w:val="99"/>
    <w:semiHidden/>
    <w:unhideWhenUsed/>
    <w:rsid w:val="006C74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7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978">
      <w:bodyDiv w:val="1"/>
      <w:marLeft w:val="0"/>
      <w:marRight w:val="0"/>
      <w:marTop w:val="0"/>
      <w:marBottom w:val="0"/>
      <w:divBdr>
        <w:top w:val="none" w:sz="0" w:space="0" w:color="auto"/>
        <w:left w:val="none" w:sz="0" w:space="0" w:color="auto"/>
        <w:bottom w:val="none" w:sz="0" w:space="0" w:color="auto"/>
        <w:right w:val="none" w:sz="0" w:space="0" w:color="auto"/>
      </w:divBdr>
      <w:divsChild>
        <w:div w:id="1862890891">
          <w:marLeft w:val="0"/>
          <w:marRight w:val="0"/>
          <w:marTop w:val="0"/>
          <w:marBottom w:val="0"/>
          <w:divBdr>
            <w:top w:val="none" w:sz="0" w:space="0" w:color="auto"/>
            <w:left w:val="none" w:sz="0" w:space="0" w:color="auto"/>
            <w:bottom w:val="none" w:sz="0" w:space="0" w:color="auto"/>
            <w:right w:val="none" w:sz="0" w:space="0" w:color="auto"/>
          </w:divBdr>
        </w:div>
      </w:divsChild>
    </w:div>
    <w:div w:id="761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edition-open-access.de/studies/4/5/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nb.info/1123434158/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b.edcs.eu/epigr/epi_einzel.php?s_sprache=de&amp;p_belegstelle=CIL+02%2C+00761&amp;r_sortierung=Belegstel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sa/4.0/deed.de" TargetMode="External"/><Relationship Id="rId4" Type="http://schemas.openxmlformats.org/officeDocument/2006/relationships/webSettings" Target="webSettings.xml"/><Relationship Id="rId9" Type="http://schemas.openxmlformats.org/officeDocument/2006/relationships/hyperlink" Target="http://digital.slub-dresden.de/id30409217Z/100"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14255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196</cp:revision>
  <cp:lastPrinted>2019-10-07T03:42:00Z</cp:lastPrinted>
  <dcterms:created xsi:type="dcterms:W3CDTF">2019-09-09T15:42:00Z</dcterms:created>
  <dcterms:modified xsi:type="dcterms:W3CDTF">2019-10-07T16:39:00Z</dcterms:modified>
</cp:coreProperties>
</file>