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3C45" w14:textId="3569B2F9" w:rsidR="00FB5A74" w:rsidRPr="003F6356" w:rsidRDefault="00FB5A74" w:rsidP="00FB5A74">
      <w:pPr>
        <w:jc w:val="center"/>
        <w:rPr>
          <w:rFonts w:ascii="Cambria" w:hAnsi="Cambria"/>
          <w:b/>
          <w:sz w:val="22"/>
          <w:szCs w:val="22"/>
          <w:lang w:val="es-ES"/>
        </w:rPr>
      </w:pPr>
      <w:r w:rsidRPr="003F6356">
        <w:rPr>
          <w:rFonts w:ascii="Cambria" w:hAnsi="Cambria"/>
          <w:b/>
          <w:sz w:val="22"/>
          <w:szCs w:val="22"/>
          <w:lang w:val="es-ES"/>
        </w:rPr>
        <w:t>El mayor premio es compartirlo</w:t>
      </w:r>
      <w:r w:rsidR="00FB110E" w:rsidRPr="003F6356">
        <w:rPr>
          <w:rFonts w:ascii="Cambria" w:hAnsi="Cambria"/>
          <w:b/>
          <w:sz w:val="22"/>
          <w:szCs w:val="22"/>
          <w:lang w:val="es-ES"/>
        </w:rPr>
        <w:t xml:space="preserve"> </w:t>
      </w:r>
      <w:r w:rsidR="00FB110E" w:rsidRPr="003F6356">
        <w:rPr>
          <w:rFonts w:ascii="Cambria" w:hAnsi="Cambria"/>
          <w:b/>
          <w:sz w:val="22"/>
          <w:szCs w:val="22"/>
          <w:lang w:val="es-ES"/>
        </w:rPr>
        <w:tab/>
      </w:r>
      <w:r w:rsidR="00FB110E" w:rsidRPr="003F6356">
        <w:rPr>
          <w:rFonts w:ascii="Cambria" w:hAnsi="Cambria"/>
          <w:b/>
          <w:sz w:val="22"/>
          <w:szCs w:val="22"/>
          <w:lang w:val="es-ES"/>
        </w:rPr>
        <w:tab/>
      </w:r>
      <w:r w:rsidR="00FB110E" w:rsidRPr="003F6356">
        <w:rPr>
          <w:rFonts w:ascii="Cambria" w:hAnsi="Cambria"/>
          <w:b/>
          <w:sz w:val="22"/>
          <w:szCs w:val="22"/>
          <w:lang w:val="es-ES"/>
        </w:rPr>
        <w:tab/>
      </w:r>
      <w:r w:rsidR="004A3705" w:rsidRPr="003F6356">
        <w:rPr>
          <w:rFonts w:ascii="Cambria" w:hAnsi="Cambria"/>
          <w:b/>
          <w:sz w:val="22"/>
          <w:szCs w:val="22"/>
          <w:lang w:val="es-ES"/>
        </w:rPr>
        <w:t>M10</w:t>
      </w:r>
    </w:p>
    <w:p w14:paraId="58451C26" w14:textId="77777777" w:rsidR="00FB5A74" w:rsidRPr="003F6356" w:rsidRDefault="00FB5A74" w:rsidP="00FB5A74">
      <w:pPr>
        <w:jc w:val="center"/>
        <w:rPr>
          <w:rFonts w:ascii="Cambria" w:hAnsi="Cambria"/>
          <w:b/>
          <w:sz w:val="22"/>
          <w:szCs w:val="22"/>
          <w:lang w:val="es-ES"/>
        </w:rPr>
      </w:pPr>
    </w:p>
    <w:p w14:paraId="2CDBFA33" w14:textId="27AB0BF2" w:rsidR="00237093" w:rsidRPr="003F6356" w:rsidRDefault="00237093" w:rsidP="00CB1AB3">
      <w:pPr>
        <w:rPr>
          <w:rFonts w:ascii="Cambria" w:hAnsi="Cambria"/>
          <w:b/>
          <w:sz w:val="22"/>
          <w:szCs w:val="22"/>
        </w:rPr>
      </w:pPr>
      <w:r w:rsidRPr="003F6356">
        <w:rPr>
          <w:rFonts w:ascii="Cambria" w:hAnsi="Cambria"/>
          <w:b/>
          <w:sz w:val="22"/>
          <w:szCs w:val="22"/>
        </w:rPr>
        <w:t>Kompetenzschwerpunkte</w:t>
      </w:r>
    </w:p>
    <w:p w14:paraId="08D4E430" w14:textId="77777777" w:rsidR="00AB191E" w:rsidRPr="003F6356" w:rsidRDefault="00CB1AB3" w:rsidP="00CB1AB3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Soziokulturelles Orientierungswissen</w:t>
      </w:r>
    </w:p>
    <w:p w14:paraId="6A42B83D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Die SuS können ihre interkulturellen, sprachlichen und medialen Kompetenzen auf der Basis von Kenntnissen in:</w:t>
      </w:r>
    </w:p>
    <w:p w14:paraId="1CA2DBD9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-Lebenswelten in Spanien im Vergleich zur eigenen Lebenswelt (la lotería de Navidad, los bares en España)</w:t>
      </w:r>
    </w:p>
    <w:p w14:paraId="2ED8C596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-grundlegende Kenntnisse sozialer und wirtschaftlicher Gegebenheiten (la crisis económica 2008-2016 y sus consecuencias)</w:t>
      </w:r>
    </w:p>
    <w:p w14:paraId="4D20D658" w14:textId="296A1FD9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3F6356">
        <w:rPr>
          <w:rFonts w:ascii="Cambria" w:hAnsi="Cambria"/>
          <w:sz w:val="22"/>
          <w:szCs w:val="22"/>
          <w:lang w:val="es-ES"/>
        </w:rPr>
        <w:t>-kulturelle Ausdrucksformen: el anuncio del Gordo de Navidad</w:t>
      </w:r>
      <w:r w:rsidR="006B7AC5" w:rsidRPr="003F6356">
        <w:rPr>
          <w:rFonts w:ascii="Cambria" w:hAnsi="Cambria"/>
          <w:sz w:val="22"/>
          <w:szCs w:val="22"/>
          <w:lang w:val="es-ES"/>
        </w:rPr>
        <w:t xml:space="preserve"> en forma de videoclip</w:t>
      </w:r>
    </w:p>
    <w:p w14:paraId="7FCBD96A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4A60A37B" w14:textId="77777777" w:rsidR="00CB1AB3" w:rsidRPr="003F6356" w:rsidRDefault="00CB1AB3" w:rsidP="00CB1AB3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IKK</w:t>
      </w:r>
    </w:p>
    <w:p w14:paraId="786C75C7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 xml:space="preserve">Die SuS können </w:t>
      </w:r>
    </w:p>
    <w:p w14:paraId="73EF5A29" w14:textId="2552930A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-Gemeinsamkeiten und Unterschiede bei eigenen und zielku</w:t>
      </w:r>
      <w:r w:rsidR="00A2364A" w:rsidRPr="003F6356">
        <w:rPr>
          <w:rFonts w:ascii="Cambria" w:hAnsi="Cambria"/>
          <w:sz w:val="22"/>
          <w:szCs w:val="22"/>
        </w:rPr>
        <w:t>lturellen Wahrnehmungen, Eins</w:t>
      </w:r>
      <w:r w:rsidRPr="003F6356">
        <w:rPr>
          <w:rFonts w:ascii="Cambria" w:hAnsi="Cambria"/>
          <w:sz w:val="22"/>
          <w:szCs w:val="22"/>
        </w:rPr>
        <w:t>tellungen und (Vor-)Urteilen erkennen und ansatzweise analysieren</w:t>
      </w:r>
    </w:p>
    <w:p w14:paraId="4062D54D" w14:textId="77777777" w:rsidR="00CB1AB3" w:rsidRPr="003F6356" w:rsidRDefault="00CB1AB3" w:rsidP="00CB1AB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-anhand von fiktionalen Texten (hier: Videoclip) vor dem zielkulturellen Hintergrund einen Perspektivenwechsel vollziehen.</w:t>
      </w:r>
    </w:p>
    <w:p w14:paraId="2A9DAEEF" w14:textId="77777777" w:rsidR="005E6C99" w:rsidRPr="003F6356" w:rsidRDefault="005E6C99" w:rsidP="00CB1AB3">
      <w:pPr>
        <w:pStyle w:val="Listenabsatz"/>
        <w:rPr>
          <w:rFonts w:ascii="Cambria" w:hAnsi="Cambria"/>
          <w:sz w:val="22"/>
          <w:szCs w:val="22"/>
        </w:rPr>
      </w:pPr>
    </w:p>
    <w:p w14:paraId="7E4CD6FE" w14:textId="77777777" w:rsidR="005E6C99" w:rsidRPr="003F6356" w:rsidRDefault="005E6C99" w:rsidP="00D06E73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Hörsehverstehen</w:t>
      </w:r>
    </w:p>
    <w:p w14:paraId="64E0DC1C" w14:textId="77777777" w:rsidR="005E6C99" w:rsidRPr="003F6356" w:rsidRDefault="005E6C99" w:rsidP="005E6C99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Die SuS können</w:t>
      </w:r>
    </w:p>
    <w:p w14:paraId="21691888" w14:textId="77777777" w:rsidR="005E6C99" w:rsidRPr="003F6356" w:rsidRDefault="005E6C99" w:rsidP="005E6C99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 xml:space="preserve">-der Hörsehabsicht entsprechend die Hauptaussagen oder Detailinformationen aus strukturierten </w:t>
      </w:r>
      <w:r w:rsidR="00D06E73" w:rsidRPr="003F6356">
        <w:rPr>
          <w:rFonts w:ascii="Cambria" w:hAnsi="Cambria"/>
          <w:sz w:val="22"/>
          <w:szCs w:val="22"/>
        </w:rPr>
        <w:t>Hörsehtexten weitgehend selbstständig entnehmen (Global-, Selektiv- und Detailverstehen)</w:t>
      </w:r>
    </w:p>
    <w:p w14:paraId="57DEE4A2" w14:textId="77777777" w:rsidR="00D06E73" w:rsidRPr="003F6356" w:rsidRDefault="00D06E73" w:rsidP="005E6C99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-gesehene und gehörte Informationen weitgehend selbstständig zueinander in Beziehung setzten und in ihrem Zusammenhang, kulturellen Kontext sowie in Ansätzen in ihrer Wirkung verstehen.</w:t>
      </w:r>
    </w:p>
    <w:p w14:paraId="1CF602C8" w14:textId="77777777" w:rsidR="00D06E73" w:rsidRPr="003F6356" w:rsidRDefault="00D06E73" w:rsidP="005E6C99">
      <w:pPr>
        <w:pStyle w:val="Listenabsatz"/>
        <w:rPr>
          <w:rFonts w:ascii="Cambria" w:hAnsi="Cambria"/>
          <w:sz w:val="22"/>
          <w:szCs w:val="22"/>
        </w:rPr>
      </w:pPr>
    </w:p>
    <w:p w14:paraId="24D563A9" w14:textId="77777777" w:rsidR="00D06E73" w:rsidRPr="003F6356" w:rsidRDefault="00D06E73" w:rsidP="00D06E73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TMK</w:t>
      </w:r>
    </w:p>
    <w:p w14:paraId="7413312D" w14:textId="77777777" w:rsidR="00D06E73" w:rsidRPr="003F6356" w:rsidRDefault="00D06E73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-Texte (Videoclip) mithilfe entsprechender Aufgaben und bereitgestellter Materialien in Ansätzen in ihrem gesellschaftlichen Kontext interpretieren</w:t>
      </w:r>
    </w:p>
    <w:p w14:paraId="1F527393" w14:textId="77777777" w:rsidR="00D06E73" w:rsidRPr="003F6356" w:rsidRDefault="00D06E73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-Aussage und Wirkung vom Videoclip kritisch reflektieren</w:t>
      </w:r>
    </w:p>
    <w:p w14:paraId="39289B5B" w14:textId="42BC1FD1" w:rsidR="00D06E73" w:rsidRPr="003F6356" w:rsidRDefault="00D06E73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-Videoclip und deren sprachliche, kinematographische, technische und graphische Gestaltungsmittel in ihrer Wirkung identifizieren</w:t>
      </w:r>
      <w:r w:rsidR="00F17847" w:rsidRPr="003F6356">
        <w:rPr>
          <w:rFonts w:ascii="Cambria" w:hAnsi="Cambria"/>
          <w:sz w:val="22"/>
          <w:szCs w:val="22"/>
        </w:rPr>
        <w:t xml:space="preserve">, </w:t>
      </w:r>
      <w:r w:rsidR="006B7AC5" w:rsidRPr="003F6356">
        <w:rPr>
          <w:rFonts w:ascii="Cambria" w:hAnsi="Cambria"/>
          <w:sz w:val="22"/>
          <w:szCs w:val="22"/>
        </w:rPr>
        <w:t xml:space="preserve"> angeleitet interpretieren </w:t>
      </w:r>
      <w:r w:rsidR="00F17847" w:rsidRPr="003F6356">
        <w:rPr>
          <w:rFonts w:ascii="Cambria" w:hAnsi="Cambria"/>
          <w:sz w:val="22"/>
          <w:szCs w:val="22"/>
        </w:rPr>
        <w:t xml:space="preserve">und bei der eigenen </w:t>
      </w:r>
      <w:r w:rsidR="006B7AC5" w:rsidRPr="003F6356">
        <w:rPr>
          <w:rFonts w:ascii="Cambria" w:hAnsi="Cambria"/>
          <w:sz w:val="22"/>
          <w:szCs w:val="22"/>
        </w:rPr>
        <w:t>Textp</w:t>
      </w:r>
      <w:r w:rsidR="00F17847" w:rsidRPr="003F6356">
        <w:rPr>
          <w:rFonts w:ascii="Cambria" w:hAnsi="Cambria"/>
          <w:sz w:val="22"/>
          <w:szCs w:val="22"/>
        </w:rPr>
        <w:t xml:space="preserve">roduktion </w:t>
      </w:r>
      <w:r w:rsidR="006B7AC5" w:rsidRPr="003F6356">
        <w:rPr>
          <w:rFonts w:ascii="Cambria" w:hAnsi="Cambria"/>
          <w:sz w:val="22"/>
          <w:szCs w:val="22"/>
        </w:rPr>
        <w:t xml:space="preserve">(hier: ein Videoclip) </w:t>
      </w:r>
      <w:r w:rsidR="00F17847" w:rsidRPr="003F6356">
        <w:rPr>
          <w:rFonts w:ascii="Cambria" w:hAnsi="Cambria"/>
          <w:sz w:val="22"/>
          <w:szCs w:val="22"/>
        </w:rPr>
        <w:t>anwenden.</w:t>
      </w:r>
    </w:p>
    <w:p w14:paraId="65DCBA70" w14:textId="77777777" w:rsidR="00F17847" w:rsidRPr="003F6356" w:rsidRDefault="00F17847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-bearbeitete Textvorlagen angeleitet szenisch interpretieren und sinndarstellend vortragen</w:t>
      </w:r>
    </w:p>
    <w:p w14:paraId="4FB47E30" w14:textId="06923BBF" w:rsidR="00C134A8" w:rsidRPr="003F6356" w:rsidRDefault="00C134A8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-verschiedene klar zu trennende Perspektiven einnehmen, vergleichen und erklären und aus diesen heraus Stellung beziehen</w:t>
      </w:r>
    </w:p>
    <w:p w14:paraId="330ABAAC" w14:textId="3DA8195F" w:rsidR="00C134A8" w:rsidRPr="003F6356" w:rsidRDefault="00C134A8" w:rsidP="00D06E73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-bei künstlerisch-ästhetischen Texten (Videoclip) die Interpretationsoffenheit nutzen, indem sie offensichtliche Handlungsalternativen für Figuren und Darstellungsvariationen der Handlung herausarbeiten, formulieren, vergleichen und aufgabengestützt für die Interpretation heranziehen</w:t>
      </w:r>
    </w:p>
    <w:p w14:paraId="74E236E3" w14:textId="77777777" w:rsidR="00C134A8" w:rsidRPr="003F6356" w:rsidRDefault="00C134A8" w:rsidP="00D06E73">
      <w:pPr>
        <w:pStyle w:val="Listenabsatz"/>
        <w:rPr>
          <w:rFonts w:ascii="Cambria" w:hAnsi="Cambria"/>
          <w:sz w:val="22"/>
          <w:szCs w:val="22"/>
        </w:rPr>
      </w:pPr>
    </w:p>
    <w:p w14:paraId="05EBBBB4" w14:textId="06E1F0EA" w:rsidR="00C134A8" w:rsidRPr="003F6356" w:rsidRDefault="00C134A8" w:rsidP="006B7AC5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vertAlign w:val="subscript"/>
        </w:rPr>
      </w:pPr>
      <w:r w:rsidRPr="003F6356">
        <w:rPr>
          <w:rFonts w:ascii="Cambria" w:hAnsi="Cambria"/>
          <w:sz w:val="22"/>
          <w:szCs w:val="22"/>
        </w:rPr>
        <w:t xml:space="preserve">Leitperspektiven </w:t>
      </w:r>
    </w:p>
    <w:p w14:paraId="24E3EB92" w14:textId="2A17D53F" w:rsidR="00C134A8" w:rsidRPr="003F6356" w:rsidRDefault="00C134A8" w:rsidP="00C134A8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BTV</w:t>
      </w:r>
    </w:p>
    <w:p w14:paraId="56D0FA1C" w14:textId="6CAF41EF" w:rsidR="00C134A8" w:rsidRDefault="00C134A8" w:rsidP="00C134A8">
      <w:pPr>
        <w:pStyle w:val="Listenabsatz"/>
        <w:rPr>
          <w:rFonts w:ascii="Cambria" w:hAnsi="Cambria"/>
          <w:sz w:val="22"/>
          <w:szCs w:val="22"/>
        </w:rPr>
      </w:pPr>
      <w:r w:rsidRPr="003F6356">
        <w:rPr>
          <w:rFonts w:ascii="Cambria" w:hAnsi="Cambria"/>
          <w:sz w:val="22"/>
          <w:szCs w:val="22"/>
        </w:rPr>
        <w:t>VB (los bares)</w:t>
      </w:r>
    </w:p>
    <w:p w14:paraId="6C23EE23" w14:textId="3973B106" w:rsidR="003F6356" w:rsidRPr="003F6356" w:rsidRDefault="003F6356" w:rsidP="00C134A8">
      <w:pPr>
        <w:pStyle w:val="Listenabsatz"/>
        <w:rPr>
          <w:rFonts w:ascii="Cambria" w:hAnsi="Cambria"/>
          <w:sz w:val="22"/>
          <w:szCs w:val="22"/>
          <w:vertAlign w:val="subscript"/>
        </w:rPr>
      </w:pPr>
      <w:r>
        <w:rPr>
          <w:rFonts w:ascii="Cambria" w:hAnsi="Cambria"/>
          <w:sz w:val="22"/>
          <w:szCs w:val="22"/>
        </w:rPr>
        <w:t>MB (la publicidad)</w:t>
      </w:r>
      <w:bookmarkStart w:id="0" w:name="_GoBack"/>
      <w:bookmarkEnd w:id="0"/>
    </w:p>
    <w:sectPr w:rsidR="003F6356" w:rsidRPr="003F6356" w:rsidSect="00AB19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4891"/>
    <w:multiLevelType w:val="hybridMultilevel"/>
    <w:tmpl w:val="6D1A2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3"/>
    <w:rsid w:val="001C7305"/>
    <w:rsid w:val="00237093"/>
    <w:rsid w:val="003F6356"/>
    <w:rsid w:val="004A3705"/>
    <w:rsid w:val="005E6C99"/>
    <w:rsid w:val="00620689"/>
    <w:rsid w:val="006B7AC5"/>
    <w:rsid w:val="00710565"/>
    <w:rsid w:val="00A2364A"/>
    <w:rsid w:val="00AB191E"/>
    <w:rsid w:val="00B8244F"/>
    <w:rsid w:val="00C134A8"/>
    <w:rsid w:val="00CB1AB3"/>
    <w:rsid w:val="00D06E73"/>
    <w:rsid w:val="00F17847"/>
    <w:rsid w:val="00FB110E"/>
    <w:rsid w:val="00FB5A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11F0"/>
  <w15:docId w15:val="{109BB916-30EA-4C09-8127-E117448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A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0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6</cp:revision>
  <cp:lastPrinted>2018-04-17T16:16:00Z</cp:lastPrinted>
  <dcterms:created xsi:type="dcterms:W3CDTF">2019-01-30T18:07:00Z</dcterms:created>
  <dcterms:modified xsi:type="dcterms:W3CDTF">2019-02-04T13:32:00Z</dcterms:modified>
</cp:coreProperties>
</file>