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A8" w:rsidRPr="001442DD" w:rsidRDefault="00734CA8" w:rsidP="00734CA8">
      <w:pPr>
        <w:pStyle w:val="Listenabsatz"/>
        <w:numPr>
          <w:ilvl w:val="0"/>
          <w:numId w:val="2"/>
        </w:numPr>
        <w:rPr>
          <w:rFonts w:ascii="Arial" w:hAnsi="Arial" w:cs="Arial"/>
          <w:b/>
        </w:rPr>
      </w:pPr>
      <w:r w:rsidRPr="001442DD">
        <w:rPr>
          <w:rFonts w:ascii="Arial" w:hAnsi="Arial" w:cs="Arial"/>
          <w:b/>
        </w:rPr>
        <w:t xml:space="preserve">Die Zusammenarbeit in einem multiprofessionellen Team </w:t>
      </w:r>
      <w:r w:rsidRPr="001442DD">
        <w:rPr>
          <w:rFonts w:ascii="Arial" w:hAnsi="Arial" w:cs="Arial"/>
        </w:rPr>
        <w:sym w:font="Wingdings" w:char="F0E8"/>
      </w:r>
      <w:r w:rsidRPr="001442DD">
        <w:rPr>
          <w:rFonts w:ascii="Arial" w:hAnsi="Arial" w:cs="Arial"/>
          <w:b/>
        </w:rPr>
        <w:t xml:space="preserve"> Teamentwicklung</w:t>
      </w:r>
      <w:r w:rsidRPr="001442DD">
        <w:rPr>
          <w:rFonts w:ascii="Arial" w:hAnsi="Arial" w:cs="Arial"/>
          <w:b/>
        </w:rPr>
        <w:br/>
      </w:r>
    </w:p>
    <w:p w:rsidR="00734CA8" w:rsidRPr="00C77C96" w:rsidRDefault="00734CA8" w:rsidP="00C77C96">
      <w:pPr>
        <w:rPr>
          <w:rFonts w:ascii="Arial" w:hAnsi="Arial" w:cs="Arial"/>
          <w:b/>
        </w:rPr>
      </w:pPr>
      <w:r w:rsidRPr="00C77C96">
        <w:rPr>
          <w:rFonts w:ascii="Arial" w:hAnsi="Arial" w:cs="Arial"/>
          <w:b/>
        </w:rPr>
        <w:t>TZI „WIR“: Blick auf das Team</w:t>
      </w:r>
    </w:p>
    <w:p w:rsidR="00734CA8" w:rsidRPr="001442DD" w:rsidRDefault="00734CA8" w:rsidP="00734CA8">
      <w:pPr>
        <w:spacing w:after="0" w:line="240" w:lineRule="auto"/>
        <w:rPr>
          <w:rFonts w:ascii="Arial" w:hAnsi="Arial" w:cs="Arial"/>
          <w:b/>
        </w:rPr>
      </w:pPr>
    </w:p>
    <w:p w:rsidR="00734CA8" w:rsidRPr="00734CA8" w:rsidRDefault="00734CA8" w:rsidP="00734CA8">
      <w:pPr>
        <w:spacing w:after="0" w:line="240" w:lineRule="auto"/>
        <w:rPr>
          <w:rFonts w:ascii="Arial" w:hAnsi="Arial" w:cs="Arial"/>
        </w:rPr>
      </w:pPr>
      <w:r w:rsidRPr="00734CA8">
        <w:rPr>
          <w:rFonts w:ascii="Arial" w:hAnsi="Arial" w:cs="Arial"/>
        </w:rPr>
        <w:t>Zielgruppe:</w:t>
      </w:r>
    </w:p>
    <w:p w:rsidR="00734CA8" w:rsidRPr="00734CA8" w:rsidRDefault="00734CA8" w:rsidP="00734CA8">
      <w:pPr>
        <w:spacing w:after="0" w:line="240" w:lineRule="auto"/>
        <w:rPr>
          <w:rFonts w:ascii="Arial" w:hAnsi="Arial" w:cs="Arial"/>
        </w:rPr>
      </w:pPr>
    </w:p>
    <w:p w:rsidR="00734CA8" w:rsidRPr="00734CA8" w:rsidRDefault="00734CA8" w:rsidP="00734CA8">
      <w:pPr>
        <w:pStyle w:val="Listenabsatz"/>
        <w:numPr>
          <w:ilvl w:val="0"/>
          <w:numId w:val="3"/>
        </w:numPr>
        <w:rPr>
          <w:rFonts w:ascii="Arial" w:hAnsi="Arial" w:cs="Arial"/>
          <w:sz w:val="22"/>
          <w:szCs w:val="22"/>
        </w:rPr>
      </w:pPr>
      <w:r w:rsidRPr="00734CA8">
        <w:rPr>
          <w:rFonts w:ascii="Arial" w:hAnsi="Arial" w:cs="Arial"/>
          <w:sz w:val="22"/>
          <w:szCs w:val="22"/>
        </w:rPr>
        <w:t>Lehramtsanwärterinnen, Lehramtsanwärter, Referendarinnen und Referendare</w:t>
      </w:r>
    </w:p>
    <w:p w:rsidR="00734CA8" w:rsidRPr="00734CA8" w:rsidRDefault="00734CA8" w:rsidP="00734CA8">
      <w:pPr>
        <w:pStyle w:val="Listenabsatz"/>
        <w:numPr>
          <w:ilvl w:val="0"/>
          <w:numId w:val="3"/>
        </w:numPr>
        <w:rPr>
          <w:rFonts w:ascii="Arial" w:hAnsi="Arial" w:cs="Arial"/>
          <w:sz w:val="22"/>
          <w:szCs w:val="22"/>
        </w:rPr>
      </w:pPr>
      <w:r w:rsidRPr="00734CA8">
        <w:rPr>
          <w:rFonts w:ascii="Arial" w:hAnsi="Arial" w:cs="Arial"/>
          <w:sz w:val="22"/>
          <w:szCs w:val="22"/>
        </w:rPr>
        <w:t>Multiprofessionelle Teams im Teamreflexionsprozess</w:t>
      </w:r>
    </w:p>
    <w:p w:rsidR="00734CA8" w:rsidRPr="00734CA8" w:rsidRDefault="00734CA8" w:rsidP="00734CA8">
      <w:pPr>
        <w:pStyle w:val="Listenabsatz"/>
        <w:numPr>
          <w:ilvl w:val="0"/>
          <w:numId w:val="3"/>
        </w:numPr>
        <w:rPr>
          <w:rFonts w:ascii="Arial" w:hAnsi="Arial" w:cs="Arial"/>
          <w:sz w:val="22"/>
          <w:szCs w:val="22"/>
        </w:rPr>
      </w:pPr>
      <w:r w:rsidRPr="00734CA8">
        <w:rPr>
          <w:rFonts w:ascii="Arial" w:hAnsi="Arial" w:cs="Arial"/>
          <w:sz w:val="22"/>
          <w:szCs w:val="22"/>
        </w:rPr>
        <w:t>Einzelne Lehrkräfte</w:t>
      </w: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r w:rsidRPr="00734CA8">
        <w:rPr>
          <w:rFonts w:ascii="Arial" w:hAnsi="Arial" w:cs="Arial"/>
        </w:rPr>
        <w:t xml:space="preserve">Ziele: </w:t>
      </w:r>
    </w:p>
    <w:p w:rsidR="00734CA8" w:rsidRPr="00734CA8" w:rsidRDefault="00734CA8" w:rsidP="00734CA8">
      <w:pPr>
        <w:spacing w:after="0" w:line="240" w:lineRule="auto"/>
        <w:rPr>
          <w:rFonts w:ascii="Arial" w:hAnsi="Arial" w:cs="Arial"/>
        </w:rPr>
      </w:pPr>
    </w:p>
    <w:p w:rsidR="00734CA8" w:rsidRPr="00734CA8" w:rsidRDefault="00734CA8" w:rsidP="00734CA8">
      <w:pPr>
        <w:pStyle w:val="Listenabsatz"/>
        <w:numPr>
          <w:ilvl w:val="0"/>
          <w:numId w:val="3"/>
        </w:numPr>
        <w:rPr>
          <w:rFonts w:ascii="Arial" w:hAnsi="Arial" w:cs="Arial"/>
          <w:b/>
          <w:sz w:val="22"/>
          <w:szCs w:val="22"/>
          <w:u w:val="single"/>
        </w:rPr>
      </w:pPr>
      <w:r w:rsidRPr="00734CA8">
        <w:rPr>
          <w:rFonts w:ascii="Arial" w:hAnsi="Arial" w:cs="Arial"/>
          <w:sz w:val="22"/>
          <w:szCs w:val="22"/>
        </w:rPr>
        <w:t>Die Teilnehmerinnen und Teilnehmer kennen personale und soziale Bedingungen für erfolgreiche Teamarbeit in der Inklusion im Rahmen des Modells „Themenzentrierte Interaktion“.</w:t>
      </w:r>
    </w:p>
    <w:p w:rsidR="00734CA8" w:rsidRPr="00734CA8" w:rsidRDefault="00734CA8" w:rsidP="00734CA8">
      <w:pPr>
        <w:pStyle w:val="Listenabsatz"/>
        <w:numPr>
          <w:ilvl w:val="0"/>
          <w:numId w:val="3"/>
        </w:numPr>
        <w:rPr>
          <w:rFonts w:ascii="Arial" w:hAnsi="Arial" w:cs="Arial"/>
          <w:b/>
          <w:sz w:val="22"/>
          <w:szCs w:val="22"/>
          <w:u w:val="single"/>
        </w:rPr>
      </w:pPr>
      <w:r w:rsidRPr="00734CA8">
        <w:rPr>
          <w:rFonts w:ascii="Arial" w:hAnsi="Arial" w:cs="Arial"/>
          <w:sz w:val="22"/>
          <w:szCs w:val="22"/>
        </w:rPr>
        <w:t xml:space="preserve">Die Teilnehmerinnen und Teilnehmer kennen Erfolgskriterien für gelingende Teamarbeit am Beispiel einiger Erfolgsfaktoren aus Elmar Phillips Diagnosebogen zur Teamarbeit. </w:t>
      </w:r>
    </w:p>
    <w:p w:rsidR="00734CA8" w:rsidRPr="00734CA8" w:rsidRDefault="00734CA8" w:rsidP="00734CA8">
      <w:pPr>
        <w:pStyle w:val="Listenabsatz"/>
        <w:numPr>
          <w:ilvl w:val="0"/>
          <w:numId w:val="3"/>
        </w:numPr>
        <w:rPr>
          <w:rFonts w:ascii="Arial" w:hAnsi="Arial" w:cs="Arial"/>
          <w:b/>
          <w:sz w:val="22"/>
          <w:szCs w:val="22"/>
          <w:u w:val="single"/>
        </w:rPr>
      </w:pPr>
      <w:r w:rsidRPr="00734CA8">
        <w:rPr>
          <w:rFonts w:ascii="Arial" w:hAnsi="Arial" w:cs="Arial"/>
          <w:sz w:val="22"/>
          <w:szCs w:val="22"/>
        </w:rPr>
        <w:t>Die Teilnehmerinnen und Teilnehmer setzen sich mit Aussagen zur Teamarbeit auseinander und beziehen sie auf eigene Erfahrungen.</w:t>
      </w:r>
    </w:p>
    <w:p w:rsidR="00734CA8" w:rsidRPr="00734CA8" w:rsidRDefault="00734CA8" w:rsidP="00734CA8">
      <w:pPr>
        <w:pStyle w:val="Listenabsatz"/>
        <w:numPr>
          <w:ilvl w:val="0"/>
          <w:numId w:val="3"/>
        </w:numPr>
        <w:rPr>
          <w:rFonts w:ascii="Arial" w:hAnsi="Arial" w:cs="Arial"/>
          <w:b/>
          <w:sz w:val="22"/>
          <w:szCs w:val="22"/>
          <w:u w:val="single"/>
        </w:rPr>
      </w:pPr>
      <w:r w:rsidRPr="00734CA8">
        <w:rPr>
          <w:rFonts w:ascii="Arial" w:hAnsi="Arial" w:cs="Arial"/>
          <w:sz w:val="22"/>
          <w:szCs w:val="22"/>
        </w:rPr>
        <w:t>Die Teilnehmerinnen und Teilnehmer planen im Team erste Schritte zur Weiterentwicklung der Teamarbeit.</w:t>
      </w: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r w:rsidRPr="00734CA8">
        <w:rPr>
          <w:rFonts w:ascii="Arial" w:hAnsi="Arial" w:cs="Arial"/>
        </w:rPr>
        <w:t>Inhaltliche Fokussierung:</w:t>
      </w: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r w:rsidRPr="00734CA8">
        <w:rPr>
          <w:rFonts w:ascii="Arial" w:hAnsi="Arial" w:cs="Arial"/>
        </w:rPr>
        <w:t xml:space="preserve">In diesem Baustein geht es darum, Ruth Cohns Modell der Themenzentrierten Interaktion kennen zu lernen und als Hilfsmittel für die Reflexion der Arbeit im Team zu nutzen. Hier werden die Erfahrungen in der Teamarbeit fokussiert und ihre auf systematischer Reflexion beruhende Weiterentwicklung unterstützt. </w:t>
      </w:r>
    </w:p>
    <w:p w:rsidR="00734CA8" w:rsidRPr="00734CA8" w:rsidRDefault="00734CA8" w:rsidP="00734CA8">
      <w:pPr>
        <w:spacing w:after="0" w:line="240" w:lineRule="auto"/>
        <w:rPr>
          <w:rFonts w:ascii="Arial" w:hAnsi="Arial" w:cs="Arial"/>
        </w:rPr>
      </w:pPr>
      <w:r w:rsidRPr="00734CA8">
        <w:rPr>
          <w:rFonts w:ascii="Arial" w:hAnsi="Arial" w:cs="Arial"/>
        </w:rPr>
        <w:t xml:space="preserve">Der Baustein „WIR“ schließt an den Baustein „ICH“ an, in dem der Blick auf die Werte und Vorstellungen der Einzelperson gerichtet wurden und lässt sich mit diesem kombinieren. In diesem Fall fiele der einleitende Teil zu Cohns TZI fort. </w:t>
      </w:r>
    </w:p>
    <w:p w:rsidR="00734CA8" w:rsidRPr="00734CA8" w:rsidRDefault="00734CA8" w:rsidP="00734CA8">
      <w:pPr>
        <w:spacing w:after="0" w:line="240" w:lineRule="auto"/>
        <w:rPr>
          <w:rFonts w:ascii="Arial" w:hAnsi="Arial" w:cs="Arial"/>
          <w:b/>
          <w:u w:val="single"/>
        </w:rPr>
      </w:pPr>
    </w:p>
    <w:p w:rsidR="00734CA8" w:rsidRPr="00734CA8" w:rsidRDefault="00734CA8" w:rsidP="00734CA8">
      <w:pPr>
        <w:spacing w:after="0" w:line="240" w:lineRule="auto"/>
        <w:rPr>
          <w:rFonts w:ascii="Arial" w:hAnsi="Arial" w:cs="Arial"/>
          <w:b/>
          <w:u w:val="single"/>
        </w:rPr>
      </w:pPr>
    </w:p>
    <w:p w:rsidR="00734CA8" w:rsidRPr="00734CA8" w:rsidRDefault="00734CA8" w:rsidP="00734CA8">
      <w:pPr>
        <w:spacing w:after="0" w:line="240" w:lineRule="auto"/>
        <w:rPr>
          <w:rFonts w:ascii="Arial" w:hAnsi="Arial" w:cs="Arial"/>
        </w:rPr>
      </w:pPr>
      <w:r w:rsidRPr="00734CA8">
        <w:rPr>
          <w:rFonts w:ascii="Arial" w:hAnsi="Arial" w:cs="Arial"/>
        </w:rPr>
        <w:t>Methoden:</w:t>
      </w:r>
    </w:p>
    <w:p w:rsidR="00734CA8" w:rsidRPr="00734CA8" w:rsidRDefault="00734CA8" w:rsidP="00734CA8">
      <w:pPr>
        <w:spacing w:after="0" w:line="240" w:lineRule="auto"/>
        <w:rPr>
          <w:rFonts w:ascii="Arial" w:hAnsi="Arial" w:cs="Arial"/>
        </w:rPr>
      </w:pPr>
    </w:p>
    <w:p w:rsidR="00734CA8" w:rsidRPr="00734CA8" w:rsidRDefault="00734CA8" w:rsidP="00734CA8">
      <w:pPr>
        <w:pStyle w:val="Listenabsatz"/>
        <w:numPr>
          <w:ilvl w:val="0"/>
          <w:numId w:val="4"/>
        </w:numPr>
        <w:rPr>
          <w:rFonts w:ascii="Arial" w:hAnsi="Arial" w:cs="Arial"/>
          <w:i/>
          <w:sz w:val="22"/>
          <w:szCs w:val="22"/>
        </w:rPr>
      </w:pPr>
      <w:r w:rsidRPr="00734CA8">
        <w:rPr>
          <w:rFonts w:ascii="Arial" w:hAnsi="Arial" w:cs="Arial"/>
          <w:sz w:val="22"/>
          <w:szCs w:val="22"/>
        </w:rPr>
        <w:t>I</w:t>
      </w:r>
      <w:r w:rsidR="00AF354E">
        <w:rPr>
          <w:rFonts w:ascii="Arial" w:hAnsi="Arial" w:cs="Arial"/>
          <w:sz w:val="22"/>
          <w:szCs w:val="22"/>
        </w:rPr>
        <w:t xml:space="preserve">nput mit Unterstützung einer </w:t>
      </w:r>
      <w:r w:rsidR="007A55D8">
        <w:rPr>
          <w:rFonts w:ascii="Arial" w:hAnsi="Arial" w:cs="Arial"/>
          <w:sz w:val="22"/>
          <w:szCs w:val="22"/>
        </w:rPr>
        <w:t>Power-Point-Präsentation.</w:t>
      </w:r>
    </w:p>
    <w:p w:rsidR="00734CA8" w:rsidRPr="00734CA8" w:rsidRDefault="00734CA8" w:rsidP="00734CA8">
      <w:pPr>
        <w:pStyle w:val="Listenabsatz"/>
        <w:numPr>
          <w:ilvl w:val="0"/>
          <w:numId w:val="4"/>
        </w:numPr>
        <w:rPr>
          <w:rFonts w:ascii="Arial" w:hAnsi="Arial" w:cs="Arial"/>
          <w:i/>
          <w:sz w:val="22"/>
          <w:szCs w:val="22"/>
        </w:rPr>
      </w:pPr>
      <w:r w:rsidRPr="00734CA8">
        <w:rPr>
          <w:rFonts w:ascii="Arial" w:hAnsi="Arial" w:cs="Arial"/>
          <w:sz w:val="22"/>
          <w:szCs w:val="22"/>
        </w:rPr>
        <w:t>Einzelarbeit und Arbeit im Team anhand eines Arbeitsblattes</w:t>
      </w:r>
    </w:p>
    <w:p w:rsidR="00734CA8" w:rsidRPr="00734CA8" w:rsidRDefault="00734CA8" w:rsidP="00734CA8">
      <w:pPr>
        <w:spacing w:after="0" w:line="240" w:lineRule="auto"/>
        <w:rPr>
          <w:rFonts w:ascii="Arial" w:hAnsi="Arial" w:cs="Arial"/>
          <w:i/>
        </w:rPr>
      </w:pPr>
    </w:p>
    <w:p w:rsidR="00734CA8" w:rsidRPr="00734CA8" w:rsidRDefault="00734CA8" w:rsidP="00734CA8">
      <w:pPr>
        <w:spacing w:after="0" w:line="240" w:lineRule="auto"/>
        <w:rPr>
          <w:rFonts w:ascii="Arial" w:hAnsi="Arial" w:cs="Arial"/>
          <w:i/>
        </w:rPr>
      </w:pPr>
    </w:p>
    <w:p w:rsidR="00734CA8" w:rsidRPr="00734CA8" w:rsidRDefault="00734CA8" w:rsidP="00734CA8">
      <w:pPr>
        <w:spacing w:after="0" w:line="240" w:lineRule="auto"/>
        <w:rPr>
          <w:rFonts w:ascii="Arial" w:hAnsi="Arial" w:cs="Arial"/>
        </w:rPr>
      </w:pPr>
      <w:r w:rsidRPr="00734CA8">
        <w:rPr>
          <w:rFonts w:ascii="Arial" w:hAnsi="Arial" w:cs="Arial"/>
        </w:rPr>
        <w:t>Zeit:</w:t>
      </w:r>
    </w:p>
    <w:p w:rsidR="00734CA8" w:rsidRPr="00734CA8" w:rsidRDefault="00734CA8" w:rsidP="00734CA8">
      <w:pPr>
        <w:spacing w:after="0" w:line="240" w:lineRule="auto"/>
        <w:rPr>
          <w:rFonts w:ascii="Arial" w:hAnsi="Arial" w:cs="Arial"/>
        </w:rPr>
      </w:pPr>
    </w:p>
    <w:p w:rsidR="00734CA8" w:rsidRPr="00AF354E" w:rsidRDefault="00734CA8" w:rsidP="00AF354E">
      <w:pPr>
        <w:pStyle w:val="Listenabsatz"/>
        <w:numPr>
          <w:ilvl w:val="0"/>
          <w:numId w:val="8"/>
        </w:numPr>
        <w:rPr>
          <w:rFonts w:ascii="Arial" w:hAnsi="Arial" w:cs="Arial"/>
        </w:rPr>
      </w:pPr>
      <w:r w:rsidRPr="00AF354E">
        <w:rPr>
          <w:rFonts w:ascii="Arial" w:hAnsi="Arial" w:cs="Arial"/>
        </w:rPr>
        <w:t>Der gesamte Baustein umfasst einen Zeitbedarf von ca. 60 Minuten.</w:t>
      </w: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p>
    <w:p w:rsidR="00734CA8" w:rsidRPr="00734CA8" w:rsidRDefault="00734CA8" w:rsidP="00734CA8">
      <w:pPr>
        <w:spacing w:after="0" w:line="240" w:lineRule="auto"/>
        <w:rPr>
          <w:rFonts w:ascii="Arial" w:hAnsi="Arial" w:cs="Arial"/>
        </w:rPr>
      </w:pPr>
      <w:r w:rsidRPr="00734CA8">
        <w:rPr>
          <w:rFonts w:ascii="Arial" w:hAnsi="Arial" w:cs="Arial"/>
        </w:rPr>
        <w:t>Material:</w:t>
      </w:r>
    </w:p>
    <w:p w:rsidR="00734CA8" w:rsidRPr="00734CA8" w:rsidRDefault="00734CA8" w:rsidP="00734CA8">
      <w:pPr>
        <w:spacing w:after="0" w:line="240" w:lineRule="auto"/>
        <w:rPr>
          <w:rFonts w:ascii="Arial" w:hAnsi="Arial" w:cs="Arial"/>
        </w:rPr>
      </w:pPr>
    </w:p>
    <w:p w:rsidR="00734CA8" w:rsidRPr="00734CA8" w:rsidRDefault="00734CA8" w:rsidP="00734CA8">
      <w:pPr>
        <w:pStyle w:val="Listenabsatz"/>
        <w:numPr>
          <w:ilvl w:val="0"/>
          <w:numId w:val="5"/>
        </w:numPr>
        <w:rPr>
          <w:rFonts w:ascii="Arial" w:hAnsi="Arial" w:cs="Arial"/>
          <w:sz w:val="22"/>
          <w:szCs w:val="22"/>
        </w:rPr>
      </w:pPr>
      <w:proofErr w:type="spellStart"/>
      <w:r w:rsidRPr="00734CA8">
        <w:rPr>
          <w:rFonts w:ascii="Arial" w:hAnsi="Arial" w:cs="Arial"/>
          <w:sz w:val="22"/>
          <w:szCs w:val="22"/>
        </w:rPr>
        <w:t>Powerpoint</w:t>
      </w:r>
      <w:proofErr w:type="spellEnd"/>
      <w:r w:rsidRPr="00734CA8">
        <w:rPr>
          <w:rFonts w:ascii="Arial" w:hAnsi="Arial" w:cs="Arial"/>
          <w:sz w:val="22"/>
          <w:szCs w:val="22"/>
        </w:rPr>
        <w:t xml:space="preserve">-Präsentation </w:t>
      </w:r>
    </w:p>
    <w:p w:rsidR="00734CA8" w:rsidRPr="00734CA8" w:rsidRDefault="00734CA8" w:rsidP="00734CA8">
      <w:pPr>
        <w:pStyle w:val="Listenabsatz"/>
        <w:numPr>
          <w:ilvl w:val="0"/>
          <w:numId w:val="5"/>
        </w:numPr>
        <w:rPr>
          <w:rFonts w:ascii="Arial" w:hAnsi="Arial" w:cs="Arial"/>
          <w:sz w:val="22"/>
          <w:szCs w:val="22"/>
        </w:rPr>
      </w:pPr>
      <w:r w:rsidRPr="00734CA8">
        <w:rPr>
          <w:rFonts w:ascii="Arial" w:hAnsi="Arial" w:cs="Arial"/>
          <w:sz w:val="22"/>
          <w:szCs w:val="22"/>
        </w:rPr>
        <w:t>Arbeitsblatt WIR-Reflexion</w:t>
      </w:r>
    </w:p>
    <w:p w:rsidR="00734CA8" w:rsidRDefault="00734CA8" w:rsidP="00734CA8">
      <w:pPr>
        <w:pStyle w:val="Listenabsatz"/>
        <w:rPr>
          <w:rFonts w:ascii="Arial" w:hAnsi="Arial" w:cs="Arial"/>
          <w:sz w:val="22"/>
          <w:szCs w:val="22"/>
        </w:rPr>
      </w:pPr>
    </w:p>
    <w:p w:rsidR="00A13985" w:rsidRPr="00734CA8" w:rsidRDefault="00A13985" w:rsidP="00734CA8">
      <w:pPr>
        <w:pStyle w:val="Listenabsatz"/>
        <w:rPr>
          <w:rFonts w:ascii="Arial" w:hAnsi="Arial" w:cs="Arial"/>
          <w:sz w:val="22"/>
          <w:szCs w:val="22"/>
        </w:rPr>
      </w:pPr>
    </w:p>
    <w:p w:rsidR="00734CA8" w:rsidRPr="00734CA8" w:rsidRDefault="00734CA8" w:rsidP="00734CA8">
      <w:pPr>
        <w:spacing w:after="0" w:line="240" w:lineRule="auto"/>
        <w:rPr>
          <w:rFonts w:ascii="Arial" w:hAnsi="Arial" w:cs="Arial"/>
        </w:rPr>
      </w:pPr>
      <w:r w:rsidRPr="00734CA8">
        <w:rPr>
          <w:rFonts w:ascii="Arial" w:hAnsi="Arial" w:cs="Arial"/>
        </w:rPr>
        <w:lastRenderedPageBreak/>
        <w:t>Literatur und Links:</w:t>
      </w:r>
    </w:p>
    <w:p w:rsidR="00734CA8" w:rsidRPr="00734CA8" w:rsidRDefault="00734CA8" w:rsidP="00734CA8">
      <w:pPr>
        <w:spacing w:after="0" w:line="240" w:lineRule="auto"/>
        <w:rPr>
          <w:rFonts w:ascii="Arial" w:hAnsi="Arial" w:cs="Arial"/>
        </w:rPr>
      </w:pPr>
    </w:p>
    <w:p w:rsidR="00734CA8" w:rsidRPr="00734CA8" w:rsidRDefault="00734CA8" w:rsidP="00734CA8">
      <w:pPr>
        <w:numPr>
          <w:ilvl w:val="0"/>
          <w:numId w:val="6"/>
        </w:numPr>
        <w:spacing w:after="0" w:line="240" w:lineRule="auto"/>
        <w:rPr>
          <w:rFonts w:ascii="Arial" w:hAnsi="Arial" w:cs="Arial"/>
        </w:rPr>
      </w:pPr>
      <w:r w:rsidRPr="00734CA8">
        <w:rPr>
          <w:rFonts w:ascii="Arial" w:hAnsi="Arial" w:cs="Arial"/>
        </w:rPr>
        <w:t xml:space="preserve">Cohn, C. (1975). Von der Psychoanalyse zur themenzentrierten Interaktion. </w:t>
      </w:r>
      <w:r w:rsidRPr="00734CA8">
        <w:rPr>
          <w:rFonts w:ascii="Arial" w:hAnsi="Arial" w:cs="Arial"/>
          <w:i/>
        </w:rPr>
        <w:t>Von der Behandlung einzelner zu einer Pädagogik für alle</w:t>
      </w:r>
      <w:r w:rsidRPr="00734CA8">
        <w:rPr>
          <w:rFonts w:ascii="Arial" w:hAnsi="Arial" w:cs="Arial"/>
        </w:rPr>
        <w:t>. Stuttgart: Klett-Cotta.</w:t>
      </w:r>
    </w:p>
    <w:p w:rsidR="00734CA8" w:rsidRPr="00734CA8" w:rsidRDefault="00734CA8" w:rsidP="00734CA8">
      <w:pPr>
        <w:numPr>
          <w:ilvl w:val="0"/>
          <w:numId w:val="6"/>
        </w:numPr>
        <w:spacing w:after="0" w:line="240" w:lineRule="auto"/>
        <w:rPr>
          <w:rFonts w:ascii="Arial" w:hAnsi="Arial" w:cs="Arial"/>
        </w:rPr>
      </w:pPr>
      <w:r w:rsidRPr="00734CA8">
        <w:rPr>
          <w:rFonts w:ascii="Arial" w:hAnsi="Arial" w:cs="Arial"/>
        </w:rPr>
        <w:t xml:space="preserve">Cohn, R. C. und </w:t>
      </w:r>
      <w:proofErr w:type="spellStart"/>
      <w:r w:rsidRPr="00734CA8">
        <w:rPr>
          <w:rFonts w:ascii="Arial" w:hAnsi="Arial" w:cs="Arial"/>
        </w:rPr>
        <w:t>Farau</w:t>
      </w:r>
      <w:proofErr w:type="spellEnd"/>
      <w:r w:rsidRPr="00734CA8">
        <w:rPr>
          <w:rFonts w:ascii="Arial" w:hAnsi="Arial" w:cs="Arial"/>
        </w:rPr>
        <w:t xml:space="preserve">, A. (1984). </w:t>
      </w:r>
      <w:r w:rsidRPr="00734CA8">
        <w:rPr>
          <w:rFonts w:ascii="Arial" w:hAnsi="Arial" w:cs="Arial"/>
          <w:iCs/>
        </w:rPr>
        <w:t>Gelebte Geschichte der Psychotherapie</w:t>
      </w:r>
      <w:r w:rsidRPr="00734CA8">
        <w:rPr>
          <w:rFonts w:ascii="Arial" w:hAnsi="Arial" w:cs="Arial"/>
          <w:i/>
          <w:iCs/>
        </w:rPr>
        <w:t>.</w:t>
      </w:r>
      <w:r w:rsidRPr="00734CA8">
        <w:rPr>
          <w:rFonts w:ascii="Arial" w:hAnsi="Arial" w:cs="Arial"/>
        </w:rPr>
        <w:t xml:space="preserve"> Stuttgart: Klett-Cotta </w:t>
      </w:r>
    </w:p>
    <w:p w:rsidR="00734CA8" w:rsidRPr="00734CA8" w:rsidRDefault="00734CA8" w:rsidP="00734CA8">
      <w:pPr>
        <w:numPr>
          <w:ilvl w:val="0"/>
          <w:numId w:val="6"/>
        </w:numPr>
        <w:spacing w:after="0" w:line="240" w:lineRule="auto"/>
        <w:rPr>
          <w:rFonts w:ascii="Arial" w:hAnsi="Arial" w:cs="Arial"/>
        </w:rPr>
      </w:pPr>
      <w:r w:rsidRPr="00734CA8">
        <w:rPr>
          <w:rFonts w:ascii="Arial" w:hAnsi="Arial" w:cs="Arial"/>
        </w:rPr>
        <w:t xml:space="preserve">Gellert, M. u. Nowak, C. (2014). Ein Praxisbuch für die Arbeit in und mit Teams. </w:t>
      </w:r>
      <w:proofErr w:type="spellStart"/>
      <w:r w:rsidRPr="00734CA8">
        <w:rPr>
          <w:rFonts w:ascii="Arial" w:hAnsi="Arial" w:cs="Arial"/>
        </w:rPr>
        <w:t>Meezen</w:t>
      </w:r>
      <w:proofErr w:type="spellEnd"/>
      <w:r w:rsidRPr="00734CA8">
        <w:rPr>
          <w:rFonts w:ascii="Arial" w:hAnsi="Arial" w:cs="Arial"/>
        </w:rPr>
        <w:t xml:space="preserve">: Limmer. </w:t>
      </w:r>
    </w:p>
    <w:p w:rsidR="00734CA8" w:rsidRPr="00734CA8" w:rsidRDefault="00734CA8" w:rsidP="00734CA8">
      <w:pPr>
        <w:numPr>
          <w:ilvl w:val="0"/>
          <w:numId w:val="5"/>
        </w:numPr>
        <w:spacing w:after="0" w:line="240" w:lineRule="auto"/>
        <w:contextualSpacing/>
        <w:rPr>
          <w:rFonts w:ascii="Arial" w:hAnsi="Arial" w:cs="Arial"/>
        </w:rPr>
      </w:pPr>
      <w:r w:rsidRPr="00734CA8">
        <w:rPr>
          <w:rFonts w:ascii="Arial" w:hAnsi="Arial" w:cs="Arial"/>
        </w:rPr>
        <w:t>Ministerium für Kultus, Jugend und Sport Baden-Württemberg (2016). Leitlinien für die Ausgestaltung inklusiver Bildungsangebote. Stuttgart.</w:t>
      </w:r>
      <w:r w:rsidR="002C63C9">
        <w:rPr>
          <w:rFonts w:ascii="Arial" w:hAnsi="Arial" w:cs="Arial"/>
        </w:rPr>
        <w:t xml:space="preserve"> (PDF)</w:t>
      </w:r>
      <w:bookmarkStart w:id="0" w:name="_GoBack"/>
      <w:bookmarkEnd w:id="0"/>
      <w:r w:rsidRPr="00734CA8">
        <w:rPr>
          <w:rFonts w:ascii="Arial" w:hAnsi="Arial" w:cs="Arial"/>
        </w:rPr>
        <w:t xml:space="preserve"> </w:t>
      </w:r>
    </w:p>
    <w:p w:rsidR="00734CA8" w:rsidRPr="00734CA8" w:rsidRDefault="00734CA8" w:rsidP="00734CA8">
      <w:pPr>
        <w:numPr>
          <w:ilvl w:val="0"/>
          <w:numId w:val="5"/>
        </w:numPr>
        <w:spacing w:after="0" w:line="240" w:lineRule="auto"/>
        <w:contextualSpacing/>
        <w:rPr>
          <w:rFonts w:ascii="Arial" w:hAnsi="Arial" w:cs="Arial"/>
        </w:rPr>
      </w:pPr>
      <w:r w:rsidRPr="00734CA8">
        <w:rPr>
          <w:rFonts w:ascii="Arial" w:hAnsi="Arial" w:cs="Arial"/>
        </w:rPr>
        <w:t xml:space="preserve">Philipp, E. (2014). Multiprofessionelle Teamentwicklung. </w:t>
      </w:r>
      <w:r w:rsidRPr="00734CA8">
        <w:rPr>
          <w:rFonts w:ascii="Arial" w:hAnsi="Arial" w:cs="Arial"/>
          <w:i/>
        </w:rPr>
        <w:t>Erfolgsfaktoren für die Zusammenarbeit in der Schule.</w:t>
      </w:r>
      <w:r w:rsidRPr="00734CA8">
        <w:rPr>
          <w:rFonts w:ascii="Arial" w:hAnsi="Arial" w:cs="Arial"/>
        </w:rPr>
        <w:t xml:space="preserve"> Weinheim und Basel: Beltz-Verlag.</w:t>
      </w:r>
    </w:p>
    <w:p w:rsidR="0053296E" w:rsidRPr="00C72E31" w:rsidRDefault="0053296E" w:rsidP="00C72E31"/>
    <w:sectPr w:rsidR="0053296E" w:rsidRPr="00C72E31" w:rsidSect="00532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4C" w:rsidRDefault="0018584C" w:rsidP="008153CA">
      <w:pPr>
        <w:spacing w:after="0" w:line="240" w:lineRule="auto"/>
      </w:pPr>
      <w:r>
        <w:separator/>
      </w:r>
    </w:p>
  </w:endnote>
  <w:endnote w:type="continuationSeparator" w:id="0">
    <w:p w:rsidR="0018584C" w:rsidRDefault="0018584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4C" w:rsidRDefault="0018584C" w:rsidP="008153CA">
      <w:pPr>
        <w:spacing w:after="0" w:line="240" w:lineRule="auto"/>
      </w:pPr>
      <w:r>
        <w:separator/>
      </w:r>
    </w:p>
  </w:footnote>
  <w:footnote w:type="continuationSeparator" w:id="0">
    <w:p w:rsidR="0018584C" w:rsidRDefault="0018584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98604D">
    <w:pPr>
      <w:pStyle w:val="Kopfzeile"/>
    </w:pPr>
    <w:r>
      <w:rPr>
        <w:noProof/>
        <w:lang w:eastAsia="de-DE"/>
      </w:rPr>
      <w:drawing>
        <wp:anchor distT="0" distB="0" distL="114300" distR="114300" simplePos="0" relativeHeight="251659264" behindDoc="0" locked="0" layoutInCell="1" allowOverlap="1" wp14:anchorId="7F0880B2" wp14:editId="043E211B">
          <wp:simplePos x="0" y="0"/>
          <wp:positionH relativeFrom="column">
            <wp:posOffset>-114300</wp:posOffset>
          </wp:positionH>
          <wp:positionV relativeFrom="paragraph">
            <wp:posOffset>-229235</wp:posOffset>
          </wp:positionV>
          <wp:extent cx="1314136"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136" cy="57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EA9"/>
    <w:multiLevelType w:val="hybridMultilevel"/>
    <w:tmpl w:val="FB50F3E6"/>
    <w:lvl w:ilvl="0" w:tplc="B5FAD7BC">
      <w:start w:val="4"/>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2E5463B"/>
    <w:multiLevelType w:val="hybridMultilevel"/>
    <w:tmpl w:val="2DA46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5463B7"/>
    <w:multiLevelType w:val="hybridMultilevel"/>
    <w:tmpl w:val="F7EA8124"/>
    <w:lvl w:ilvl="0" w:tplc="0407000F">
      <w:start w:val="3"/>
      <w:numFmt w:val="decimal"/>
      <w:lvlText w:val="%1."/>
      <w:lvlJc w:val="left"/>
      <w:pPr>
        <w:ind w:left="360" w:hanging="360"/>
      </w:pPr>
      <w:rPr>
        <w:rFonts w:hint="default"/>
      </w:rPr>
    </w:lvl>
    <w:lvl w:ilvl="1" w:tplc="AA90E85E">
      <w:start w:val="24"/>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03A4A7E"/>
    <w:multiLevelType w:val="hybridMultilevel"/>
    <w:tmpl w:val="2CF648A2"/>
    <w:lvl w:ilvl="0" w:tplc="04070001">
      <w:start w:val="1"/>
      <w:numFmt w:val="bullet"/>
      <w:lvlText w:val=""/>
      <w:lvlJc w:val="left"/>
      <w:pPr>
        <w:tabs>
          <w:tab w:val="num" w:pos="720"/>
        </w:tabs>
        <w:ind w:left="720" w:hanging="360"/>
      </w:pPr>
      <w:rPr>
        <w:rFonts w:ascii="Symbol" w:hAnsi="Symbol" w:hint="default"/>
      </w:rPr>
    </w:lvl>
    <w:lvl w:ilvl="1" w:tplc="1AF478B8" w:tentative="1">
      <w:start w:val="1"/>
      <w:numFmt w:val="bullet"/>
      <w:lvlText w:val=""/>
      <w:lvlJc w:val="left"/>
      <w:pPr>
        <w:tabs>
          <w:tab w:val="num" w:pos="1440"/>
        </w:tabs>
        <w:ind w:left="1440" w:hanging="360"/>
      </w:pPr>
      <w:rPr>
        <w:rFonts w:ascii="Wingdings" w:hAnsi="Wingdings" w:hint="default"/>
      </w:rPr>
    </w:lvl>
    <w:lvl w:ilvl="2" w:tplc="8AC2DD62" w:tentative="1">
      <w:start w:val="1"/>
      <w:numFmt w:val="bullet"/>
      <w:lvlText w:val=""/>
      <w:lvlJc w:val="left"/>
      <w:pPr>
        <w:tabs>
          <w:tab w:val="num" w:pos="2160"/>
        </w:tabs>
        <w:ind w:left="2160" w:hanging="360"/>
      </w:pPr>
      <w:rPr>
        <w:rFonts w:ascii="Wingdings" w:hAnsi="Wingdings" w:hint="default"/>
      </w:rPr>
    </w:lvl>
    <w:lvl w:ilvl="3" w:tplc="8542B13C" w:tentative="1">
      <w:start w:val="1"/>
      <w:numFmt w:val="bullet"/>
      <w:lvlText w:val=""/>
      <w:lvlJc w:val="left"/>
      <w:pPr>
        <w:tabs>
          <w:tab w:val="num" w:pos="2880"/>
        </w:tabs>
        <w:ind w:left="2880" w:hanging="360"/>
      </w:pPr>
      <w:rPr>
        <w:rFonts w:ascii="Wingdings" w:hAnsi="Wingdings" w:hint="default"/>
      </w:rPr>
    </w:lvl>
    <w:lvl w:ilvl="4" w:tplc="D5DAC99A" w:tentative="1">
      <w:start w:val="1"/>
      <w:numFmt w:val="bullet"/>
      <w:lvlText w:val=""/>
      <w:lvlJc w:val="left"/>
      <w:pPr>
        <w:tabs>
          <w:tab w:val="num" w:pos="3600"/>
        </w:tabs>
        <w:ind w:left="3600" w:hanging="360"/>
      </w:pPr>
      <w:rPr>
        <w:rFonts w:ascii="Wingdings" w:hAnsi="Wingdings" w:hint="default"/>
      </w:rPr>
    </w:lvl>
    <w:lvl w:ilvl="5" w:tplc="ACB65796" w:tentative="1">
      <w:start w:val="1"/>
      <w:numFmt w:val="bullet"/>
      <w:lvlText w:val=""/>
      <w:lvlJc w:val="left"/>
      <w:pPr>
        <w:tabs>
          <w:tab w:val="num" w:pos="4320"/>
        </w:tabs>
        <w:ind w:left="4320" w:hanging="360"/>
      </w:pPr>
      <w:rPr>
        <w:rFonts w:ascii="Wingdings" w:hAnsi="Wingdings" w:hint="default"/>
      </w:rPr>
    </w:lvl>
    <w:lvl w:ilvl="6" w:tplc="AC38905E" w:tentative="1">
      <w:start w:val="1"/>
      <w:numFmt w:val="bullet"/>
      <w:lvlText w:val=""/>
      <w:lvlJc w:val="left"/>
      <w:pPr>
        <w:tabs>
          <w:tab w:val="num" w:pos="5040"/>
        </w:tabs>
        <w:ind w:left="5040" w:hanging="360"/>
      </w:pPr>
      <w:rPr>
        <w:rFonts w:ascii="Wingdings" w:hAnsi="Wingdings" w:hint="default"/>
      </w:rPr>
    </w:lvl>
    <w:lvl w:ilvl="7" w:tplc="FCE8074E" w:tentative="1">
      <w:start w:val="1"/>
      <w:numFmt w:val="bullet"/>
      <w:lvlText w:val=""/>
      <w:lvlJc w:val="left"/>
      <w:pPr>
        <w:tabs>
          <w:tab w:val="num" w:pos="5760"/>
        </w:tabs>
        <w:ind w:left="5760" w:hanging="360"/>
      </w:pPr>
      <w:rPr>
        <w:rFonts w:ascii="Wingdings" w:hAnsi="Wingdings" w:hint="default"/>
      </w:rPr>
    </w:lvl>
    <w:lvl w:ilvl="8" w:tplc="BA3404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F6A7F"/>
    <w:multiLevelType w:val="hybridMultilevel"/>
    <w:tmpl w:val="BAFAB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18584C"/>
    <w:rsid w:val="001D5D09"/>
    <w:rsid w:val="00253E0D"/>
    <w:rsid w:val="002C63C9"/>
    <w:rsid w:val="00456291"/>
    <w:rsid w:val="004B7AD9"/>
    <w:rsid w:val="0053296E"/>
    <w:rsid w:val="00734CA8"/>
    <w:rsid w:val="007A55D8"/>
    <w:rsid w:val="0080330D"/>
    <w:rsid w:val="008153CA"/>
    <w:rsid w:val="00850D94"/>
    <w:rsid w:val="008A7BA2"/>
    <w:rsid w:val="00972EB6"/>
    <w:rsid w:val="0098604D"/>
    <w:rsid w:val="00A13985"/>
    <w:rsid w:val="00A21FC6"/>
    <w:rsid w:val="00A90FB1"/>
    <w:rsid w:val="00AC0AE1"/>
    <w:rsid w:val="00AF354E"/>
    <w:rsid w:val="00C72E31"/>
    <w:rsid w:val="00C77C96"/>
    <w:rsid w:val="00DC456E"/>
    <w:rsid w:val="00ED5664"/>
    <w:rsid w:val="00F841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0F8F7"/>
  <w15:docId w15:val="{87AAEBAC-664E-4391-88C4-33AE52BF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3</cp:revision>
  <dcterms:created xsi:type="dcterms:W3CDTF">2020-11-10T17:01:00Z</dcterms:created>
  <dcterms:modified xsi:type="dcterms:W3CDTF">2021-01-18T11:24:00Z</dcterms:modified>
</cp:coreProperties>
</file>