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76E9" w:rsidRPr="006276E9" w:rsidRDefault="006276E9" w:rsidP="006276E9">
      <w:pPr>
        <w:contextualSpacing/>
        <w:rPr>
          <w:rFonts w:ascii="Arial" w:hAnsi="Arial" w:cs="Arial"/>
          <w:b/>
        </w:rPr>
      </w:pPr>
      <w:r>
        <w:rPr>
          <w:rFonts w:ascii="Arial" w:hAnsi="Arial" w:cs="Arial"/>
          <w:b/>
        </w:rPr>
        <w:t>5.</w:t>
      </w:r>
      <w:r w:rsidRPr="006276E9">
        <w:rPr>
          <w:rFonts w:ascii="Arial" w:hAnsi="Arial" w:cs="Arial"/>
          <w:b/>
        </w:rPr>
        <w:t xml:space="preserve">6. Herausforderndes Verhalten </w:t>
      </w:r>
      <w:r w:rsidRPr="006276E9">
        <w:rPr>
          <w:rFonts w:ascii="Arial" w:hAnsi="Arial" w:cs="Arial"/>
          <w:b/>
        </w:rPr>
        <w:sym w:font="Wingdings" w:char="F0E0"/>
      </w:r>
      <w:r w:rsidRPr="006276E9">
        <w:rPr>
          <w:rFonts w:ascii="Arial" w:hAnsi="Arial" w:cs="Arial"/>
          <w:b/>
        </w:rPr>
        <w:t xml:space="preserve"> Handlungskompetenz von Lehrkräften erweitern</w:t>
      </w:r>
    </w:p>
    <w:p w:rsidR="006276E9" w:rsidRPr="006276E9" w:rsidRDefault="006276E9" w:rsidP="006276E9">
      <w:pPr>
        <w:spacing w:after="0"/>
        <w:rPr>
          <w:rFonts w:ascii="Arial" w:hAnsi="Arial" w:cs="Arial"/>
          <w:b/>
          <w:sz w:val="16"/>
        </w:rPr>
      </w:pPr>
    </w:p>
    <w:p w:rsidR="006276E9" w:rsidRPr="006276E9" w:rsidRDefault="006276E9" w:rsidP="006276E9">
      <w:pPr>
        <w:rPr>
          <w:rFonts w:ascii="Arial" w:hAnsi="Arial" w:cs="Arial"/>
          <w:b/>
        </w:rPr>
      </w:pPr>
      <w:r w:rsidRPr="006276E9">
        <w:rPr>
          <w:rFonts w:ascii="Arial" w:hAnsi="Arial" w:cs="Arial"/>
          <w:b/>
        </w:rPr>
        <w:t>Schulische Gestaltungsräume im Blickfeld</w:t>
      </w:r>
    </w:p>
    <w:p w:rsidR="006276E9" w:rsidRPr="006276E9" w:rsidRDefault="006276E9" w:rsidP="006276E9">
      <w:pPr>
        <w:spacing w:after="0"/>
        <w:rPr>
          <w:rFonts w:ascii="Arial" w:hAnsi="Arial" w:cs="Arial"/>
        </w:rPr>
      </w:pPr>
    </w:p>
    <w:p w:rsidR="006276E9" w:rsidRPr="006276E9" w:rsidRDefault="006276E9" w:rsidP="006276E9">
      <w:pPr>
        <w:spacing w:after="0"/>
        <w:rPr>
          <w:rFonts w:ascii="Arial" w:hAnsi="Arial" w:cs="Arial"/>
        </w:rPr>
      </w:pPr>
      <w:r w:rsidRPr="006276E9">
        <w:rPr>
          <w:rFonts w:ascii="Arial" w:hAnsi="Arial" w:cs="Arial"/>
        </w:rPr>
        <w:t>Zielgruppe:</w:t>
      </w:r>
    </w:p>
    <w:p w:rsidR="006276E9" w:rsidRPr="006276E9" w:rsidRDefault="006276E9" w:rsidP="006276E9">
      <w:pPr>
        <w:spacing w:after="0"/>
        <w:rPr>
          <w:rFonts w:ascii="Arial" w:hAnsi="Arial" w:cs="Arial"/>
        </w:rPr>
      </w:pPr>
    </w:p>
    <w:p w:rsidR="006276E9" w:rsidRPr="006276E9" w:rsidRDefault="006276E9" w:rsidP="006276E9">
      <w:pPr>
        <w:numPr>
          <w:ilvl w:val="0"/>
          <w:numId w:val="2"/>
        </w:numPr>
        <w:spacing w:after="0"/>
        <w:contextualSpacing/>
        <w:rPr>
          <w:rFonts w:ascii="Arial" w:hAnsi="Arial" w:cs="Arial"/>
        </w:rPr>
      </w:pPr>
      <w:r w:rsidRPr="006276E9">
        <w:rPr>
          <w:rFonts w:ascii="Arial" w:hAnsi="Arial" w:cs="Arial"/>
        </w:rPr>
        <w:t>Gruppengröße variabel</w:t>
      </w:r>
    </w:p>
    <w:p w:rsidR="006276E9" w:rsidRPr="006276E9" w:rsidRDefault="006276E9" w:rsidP="006276E9">
      <w:pPr>
        <w:numPr>
          <w:ilvl w:val="0"/>
          <w:numId w:val="2"/>
        </w:numPr>
        <w:spacing w:after="0" w:line="240" w:lineRule="auto"/>
        <w:contextualSpacing/>
        <w:rPr>
          <w:rFonts w:ascii="Arial" w:hAnsi="Arial" w:cs="Arial"/>
        </w:rPr>
      </w:pPr>
      <w:r w:rsidRPr="006276E9">
        <w:rPr>
          <w:rFonts w:ascii="Arial" w:hAnsi="Arial" w:cs="Arial"/>
        </w:rPr>
        <w:t>Angehende Lehrkräfte und Lehrkräfte aller Schularten</w:t>
      </w:r>
    </w:p>
    <w:p w:rsidR="006276E9" w:rsidRDefault="006276E9" w:rsidP="006276E9">
      <w:pPr>
        <w:spacing w:after="0"/>
        <w:rPr>
          <w:rFonts w:ascii="Arial" w:hAnsi="Arial" w:cs="Arial"/>
        </w:rPr>
      </w:pPr>
    </w:p>
    <w:p w:rsidR="006276E9" w:rsidRPr="006276E9" w:rsidRDefault="006276E9" w:rsidP="006276E9">
      <w:pPr>
        <w:spacing w:after="0"/>
        <w:rPr>
          <w:rFonts w:ascii="Arial" w:hAnsi="Arial" w:cs="Arial"/>
        </w:rPr>
      </w:pPr>
    </w:p>
    <w:p w:rsidR="006276E9" w:rsidRPr="006276E9" w:rsidRDefault="006276E9" w:rsidP="006276E9">
      <w:pPr>
        <w:spacing w:after="0"/>
        <w:rPr>
          <w:rFonts w:ascii="Arial" w:hAnsi="Arial" w:cs="Arial"/>
        </w:rPr>
      </w:pPr>
      <w:r w:rsidRPr="006276E9">
        <w:rPr>
          <w:rFonts w:ascii="Arial" w:hAnsi="Arial" w:cs="Arial"/>
        </w:rPr>
        <w:t>Ziele:</w:t>
      </w:r>
    </w:p>
    <w:p w:rsidR="006276E9" w:rsidRPr="006276E9" w:rsidRDefault="006276E9" w:rsidP="006276E9">
      <w:pPr>
        <w:spacing w:after="0"/>
        <w:rPr>
          <w:rFonts w:ascii="Arial" w:hAnsi="Arial" w:cs="Arial"/>
        </w:rPr>
      </w:pPr>
    </w:p>
    <w:p w:rsidR="006276E9" w:rsidRPr="006276E9" w:rsidRDefault="006276E9" w:rsidP="006276E9">
      <w:pPr>
        <w:pStyle w:val="Listenabsatz"/>
        <w:numPr>
          <w:ilvl w:val="0"/>
          <w:numId w:val="2"/>
        </w:numPr>
        <w:rPr>
          <w:rFonts w:ascii="Arial" w:hAnsi="Arial" w:cs="Arial"/>
          <w:sz w:val="22"/>
        </w:rPr>
      </w:pPr>
      <w:r w:rsidRPr="006276E9">
        <w:rPr>
          <w:rFonts w:ascii="Arial" w:hAnsi="Arial" w:cs="Arial"/>
          <w:sz w:val="22"/>
        </w:rPr>
        <w:t>Die Teilnehmerinnen und Teilnehmer setzen sich gezielt mit ausgewählten Schülerinnen und Schülern aus ihrer Lerngruppe auseinander.</w:t>
      </w:r>
    </w:p>
    <w:p w:rsidR="006276E9" w:rsidRPr="006276E9" w:rsidRDefault="006276E9" w:rsidP="006276E9">
      <w:pPr>
        <w:pStyle w:val="Listenabsatz"/>
        <w:numPr>
          <w:ilvl w:val="0"/>
          <w:numId w:val="2"/>
        </w:numPr>
        <w:rPr>
          <w:rFonts w:ascii="Arial" w:hAnsi="Arial" w:cs="Arial"/>
          <w:sz w:val="22"/>
        </w:rPr>
      </w:pPr>
      <w:r w:rsidRPr="006276E9">
        <w:rPr>
          <w:rFonts w:ascii="Arial" w:hAnsi="Arial" w:cs="Arial"/>
          <w:sz w:val="22"/>
        </w:rPr>
        <w:t>Die Teilnehmerinnen und Teilnehmer betrachten die ausgewählte Schülerin</w:t>
      </w:r>
      <w:r w:rsidR="00132207">
        <w:rPr>
          <w:rFonts w:ascii="Arial" w:hAnsi="Arial" w:cs="Arial"/>
          <w:sz w:val="22"/>
        </w:rPr>
        <w:t xml:space="preserve"> </w:t>
      </w:r>
      <w:r w:rsidRPr="006276E9">
        <w:rPr>
          <w:rFonts w:ascii="Arial" w:hAnsi="Arial" w:cs="Arial"/>
          <w:sz w:val="22"/>
        </w:rPr>
        <w:t>/</w:t>
      </w:r>
      <w:r w:rsidR="00132207">
        <w:rPr>
          <w:rFonts w:ascii="Arial" w:hAnsi="Arial" w:cs="Arial"/>
          <w:sz w:val="22"/>
        </w:rPr>
        <w:t xml:space="preserve"> </w:t>
      </w:r>
      <w:r w:rsidRPr="006276E9">
        <w:rPr>
          <w:rFonts w:ascii="Arial" w:hAnsi="Arial" w:cs="Arial"/>
          <w:sz w:val="22"/>
        </w:rPr>
        <w:t>den ausgewählten Schüler vor dem Hintergrund des schulischen Kontextes.</w:t>
      </w:r>
    </w:p>
    <w:p w:rsidR="006276E9" w:rsidRPr="006276E9" w:rsidRDefault="006276E9" w:rsidP="006276E9">
      <w:pPr>
        <w:pStyle w:val="Listenabsatz"/>
        <w:numPr>
          <w:ilvl w:val="0"/>
          <w:numId w:val="2"/>
        </w:numPr>
        <w:rPr>
          <w:rFonts w:ascii="Arial" w:hAnsi="Arial" w:cs="Arial"/>
          <w:sz w:val="22"/>
        </w:rPr>
      </w:pPr>
      <w:r w:rsidRPr="006276E9">
        <w:rPr>
          <w:rFonts w:ascii="Arial" w:hAnsi="Arial" w:cs="Arial"/>
          <w:sz w:val="22"/>
        </w:rPr>
        <w:t>Die Teilnehmerinnen und Teilnehmer entwickeln mit Hilfe von Reflexionsbausteine in ausgewählten Bereichen eigene Handlungsmöglichkeiten im Umgang mit der jeweiligen Schülerin</w:t>
      </w:r>
      <w:r w:rsidR="00132207">
        <w:rPr>
          <w:rFonts w:ascii="Arial" w:hAnsi="Arial" w:cs="Arial"/>
          <w:sz w:val="22"/>
        </w:rPr>
        <w:t xml:space="preserve"> </w:t>
      </w:r>
      <w:r w:rsidRPr="006276E9">
        <w:rPr>
          <w:rFonts w:ascii="Arial" w:hAnsi="Arial" w:cs="Arial"/>
          <w:sz w:val="22"/>
        </w:rPr>
        <w:t>/</w:t>
      </w:r>
      <w:r w:rsidR="00132207">
        <w:rPr>
          <w:rFonts w:ascii="Arial" w:hAnsi="Arial" w:cs="Arial"/>
          <w:sz w:val="22"/>
        </w:rPr>
        <w:t xml:space="preserve"> </w:t>
      </w:r>
      <w:r w:rsidRPr="006276E9">
        <w:rPr>
          <w:rFonts w:ascii="Arial" w:hAnsi="Arial" w:cs="Arial"/>
          <w:sz w:val="22"/>
        </w:rPr>
        <w:t>dem jeweiligen Schüler.</w:t>
      </w:r>
    </w:p>
    <w:p w:rsidR="006276E9" w:rsidRDefault="006276E9" w:rsidP="006276E9">
      <w:pPr>
        <w:spacing w:after="0"/>
        <w:rPr>
          <w:rFonts w:ascii="Arial" w:hAnsi="Arial" w:cs="Arial"/>
        </w:rPr>
      </w:pPr>
    </w:p>
    <w:p w:rsidR="006276E9" w:rsidRPr="006276E9" w:rsidRDefault="006276E9" w:rsidP="006276E9">
      <w:pPr>
        <w:spacing w:after="0"/>
        <w:rPr>
          <w:rFonts w:ascii="Arial" w:hAnsi="Arial" w:cs="Arial"/>
        </w:rPr>
      </w:pPr>
    </w:p>
    <w:p w:rsidR="006276E9" w:rsidRPr="006276E9" w:rsidRDefault="006276E9" w:rsidP="006276E9">
      <w:pPr>
        <w:spacing w:after="0"/>
        <w:rPr>
          <w:rFonts w:ascii="Arial" w:hAnsi="Arial" w:cs="Arial"/>
        </w:rPr>
      </w:pPr>
      <w:r w:rsidRPr="006276E9">
        <w:rPr>
          <w:rFonts w:ascii="Arial" w:hAnsi="Arial" w:cs="Arial"/>
        </w:rPr>
        <w:t>Inhaltliche Fokussierung:</w:t>
      </w:r>
    </w:p>
    <w:p w:rsidR="006276E9" w:rsidRPr="006276E9" w:rsidRDefault="006276E9" w:rsidP="006276E9">
      <w:pPr>
        <w:spacing w:after="0"/>
        <w:rPr>
          <w:rFonts w:ascii="Arial" w:hAnsi="Arial" w:cs="Arial"/>
          <w:i/>
        </w:rPr>
      </w:pPr>
    </w:p>
    <w:p w:rsidR="006276E9" w:rsidRPr="006276E9" w:rsidRDefault="006276E9" w:rsidP="006276E9">
      <w:pPr>
        <w:spacing w:after="0"/>
        <w:rPr>
          <w:rFonts w:ascii="Arial" w:hAnsi="Arial" w:cs="Arial"/>
        </w:rPr>
      </w:pPr>
      <w:r w:rsidRPr="006276E9">
        <w:rPr>
          <w:rFonts w:ascii="Arial" w:hAnsi="Arial" w:cs="Arial"/>
        </w:rPr>
        <w:t>Um den Kontext Schule im Zusammenspiel mit herausforderndem Verhalten zu betrachten ist es hilfreich sich auf einzelne Bereiche zu fokussieren. Die Teilnehmerinnen und Teilnehmer setzen sich gezielt mit einzelnen Reflexionsbausteinen auseinander. Die sich anschließende dialogische Vertiefung kann neue Sichtweisen auf die eigene Situation und die Entwicklung von Handlungsmöglichkeiten anregen.</w:t>
      </w:r>
    </w:p>
    <w:p w:rsidR="006276E9" w:rsidRDefault="006276E9" w:rsidP="006276E9">
      <w:pPr>
        <w:spacing w:after="0"/>
        <w:rPr>
          <w:rFonts w:ascii="Arial" w:hAnsi="Arial" w:cs="Arial"/>
          <w:i/>
        </w:rPr>
      </w:pPr>
    </w:p>
    <w:p w:rsidR="006276E9" w:rsidRPr="006276E9" w:rsidRDefault="006276E9" w:rsidP="006276E9">
      <w:pPr>
        <w:spacing w:after="0"/>
        <w:rPr>
          <w:rFonts w:ascii="Arial" w:hAnsi="Arial" w:cs="Arial"/>
          <w:i/>
        </w:rPr>
      </w:pPr>
    </w:p>
    <w:p w:rsidR="006276E9" w:rsidRPr="006276E9" w:rsidRDefault="006276E9" w:rsidP="006276E9">
      <w:pPr>
        <w:spacing w:after="0"/>
        <w:rPr>
          <w:rFonts w:ascii="Arial" w:hAnsi="Arial" w:cs="Arial"/>
        </w:rPr>
      </w:pPr>
      <w:r w:rsidRPr="006276E9">
        <w:rPr>
          <w:rFonts w:ascii="Arial" w:hAnsi="Arial" w:cs="Arial"/>
        </w:rPr>
        <w:t>Methoden:</w:t>
      </w:r>
    </w:p>
    <w:p w:rsidR="006276E9" w:rsidRPr="006276E9" w:rsidRDefault="006276E9" w:rsidP="006276E9">
      <w:pPr>
        <w:spacing w:after="0"/>
        <w:rPr>
          <w:rFonts w:ascii="Arial" w:hAnsi="Arial" w:cs="Arial"/>
          <w:i/>
        </w:rPr>
      </w:pPr>
    </w:p>
    <w:p w:rsidR="006276E9" w:rsidRPr="006276E9" w:rsidRDefault="006276E9" w:rsidP="006276E9">
      <w:pPr>
        <w:numPr>
          <w:ilvl w:val="0"/>
          <w:numId w:val="3"/>
        </w:numPr>
        <w:spacing w:after="0" w:line="240" w:lineRule="auto"/>
        <w:contextualSpacing/>
        <w:rPr>
          <w:rFonts w:ascii="Arial" w:hAnsi="Arial" w:cs="Arial"/>
        </w:rPr>
      </w:pPr>
      <w:r w:rsidRPr="006276E9">
        <w:rPr>
          <w:rFonts w:ascii="Arial" w:hAnsi="Arial" w:cs="Arial"/>
        </w:rPr>
        <w:t>Textausschnitt „Zum Verständnis von herausforderndem Verhalten – schulische Gestaltungsräume im Blickfeld“</w:t>
      </w:r>
    </w:p>
    <w:p w:rsidR="006276E9" w:rsidRPr="006276E9" w:rsidRDefault="006276E9" w:rsidP="006276E9">
      <w:pPr>
        <w:pStyle w:val="Listenabsatz"/>
        <w:numPr>
          <w:ilvl w:val="0"/>
          <w:numId w:val="3"/>
        </w:numPr>
        <w:rPr>
          <w:rFonts w:ascii="Arial" w:hAnsi="Arial" w:cs="Arial"/>
          <w:sz w:val="22"/>
        </w:rPr>
      </w:pPr>
      <w:r w:rsidRPr="006276E9">
        <w:rPr>
          <w:rFonts w:ascii="Arial" w:hAnsi="Arial" w:cs="Arial"/>
          <w:sz w:val="22"/>
        </w:rPr>
        <w:t>Input: Vorstellung der Reflexionsbausteine</w:t>
      </w:r>
    </w:p>
    <w:p w:rsidR="006276E9" w:rsidRPr="006276E9" w:rsidRDefault="006276E9" w:rsidP="006276E9">
      <w:pPr>
        <w:pStyle w:val="Listenabsatz"/>
        <w:numPr>
          <w:ilvl w:val="0"/>
          <w:numId w:val="3"/>
        </w:numPr>
        <w:rPr>
          <w:rFonts w:ascii="Arial" w:hAnsi="Arial" w:cs="Arial"/>
          <w:sz w:val="22"/>
        </w:rPr>
      </w:pPr>
      <w:r w:rsidRPr="006276E9">
        <w:rPr>
          <w:rFonts w:ascii="Arial" w:hAnsi="Arial" w:cs="Arial"/>
          <w:sz w:val="22"/>
        </w:rPr>
        <w:t>Einzelarbeit: gezielte Auseinandersetzung mit einer Schülerin</w:t>
      </w:r>
      <w:r w:rsidR="00132207">
        <w:rPr>
          <w:rFonts w:ascii="Arial" w:hAnsi="Arial" w:cs="Arial"/>
          <w:sz w:val="22"/>
        </w:rPr>
        <w:t xml:space="preserve"> </w:t>
      </w:r>
      <w:r w:rsidRPr="006276E9">
        <w:rPr>
          <w:rFonts w:ascii="Arial" w:hAnsi="Arial" w:cs="Arial"/>
          <w:sz w:val="22"/>
        </w:rPr>
        <w:t>/</w:t>
      </w:r>
      <w:r w:rsidR="00132207">
        <w:rPr>
          <w:rFonts w:ascii="Arial" w:hAnsi="Arial" w:cs="Arial"/>
          <w:sz w:val="22"/>
        </w:rPr>
        <w:t xml:space="preserve"> </w:t>
      </w:r>
      <w:r w:rsidRPr="006276E9">
        <w:rPr>
          <w:rFonts w:ascii="Arial" w:hAnsi="Arial" w:cs="Arial"/>
          <w:sz w:val="22"/>
        </w:rPr>
        <w:t>einem Schüler der eigenen Lerngruppe anhand des Arbeitsauftrags</w:t>
      </w:r>
    </w:p>
    <w:p w:rsidR="006276E9" w:rsidRPr="006276E9" w:rsidRDefault="006276E9" w:rsidP="006276E9">
      <w:pPr>
        <w:pStyle w:val="Listenabsatz"/>
        <w:numPr>
          <w:ilvl w:val="0"/>
          <w:numId w:val="3"/>
        </w:numPr>
        <w:rPr>
          <w:rFonts w:ascii="Arial" w:hAnsi="Arial" w:cs="Arial"/>
          <w:sz w:val="22"/>
        </w:rPr>
      </w:pPr>
      <w:r w:rsidRPr="006276E9">
        <w:rPr>
          <w:rFonts w:ascii="Arial" w:hAnsi="Arial" w:cs="Arial"/>
          <w:sz w:val="22"/>
        </w:rPr>
        <w:t>Vertiefung der Ergebnisse der Einzelarbeit im Tandem</w:t>
      </w:r>
    </w:p>
    <w:p w:rsidR="006276E9" w:rsidRPr="006276E9" w:rsidRDefault="006276E9" w:rsidP="006276E9">
      <w:pPr>
        <w:pStyle w:val="Listenabsatz"/>
        <w:numPr>
          <w:ilvl w:val="0"/>
          <w:numId w:val="3"/>
        </w:numPr>
        <w:rPr>
          <w:rFonts w:ascii="Arial" w:hAnsi="Arial" w:cs="Arial"/>
          <w:sz w:val="22"/>
        </w:rPr>
      </w:pPr>
      <w:r w:rsidRPr="006276E9">
        <w:rPr>
          <w:rFonts w:ascii="Arial" w:hAnsi="Arial" w:cs="Arial"/>
          <w:sz w:val="22"/>
        </w:rPr>
        <w:t>Rückmeldungen aus der Arbeit ins Plenum</w:t>
      </w:r>
    </w:p>
    <w:p w:rsidR="006276E9" w:rsidRPr="006276E9" w:rsidRDefault="006276E9" w:rsidP="006276E9">
      <w:pPr>
        <w:pStyle w:val="Listenabsatz"/>
        <w:rPr>
          <w:rFonts w:ascii="Arial" w:hAnsi="Arial" w:cs="Arial"/>
          <w:sz w:val="22"/>
        </w:rPr>
      </w:pPr>
    </w:p>
    <w:p w:rsidR="006276E9" w:rsidRPr="006276E9" w:rsidRDefault="006276E9" w:rsidP="006276E9">
      <w:pPr>
        <w:pStyle w:val="Listenabsatz"/>
        <w:numPr>
          <w:ilvl w:val="0"/>
          <w:numId w:val="6"/>
        </w:numPr>
        <w:rPr>
          <w:rFonts w:ascii="Arial" w:hAnsi="Arial" w:cs="Arial"/>
          <w:sz w:val="22"/>
        </w:rPr>
      </w:pPr>
      <w:r w:rsidRPr="006276E9">
        <w:rPr>
          <w:rFonts w:ascii="Arial" w:hAnsi="Arial" w:cs="Arial"/>
          <w:sz w:val="22"/>
        </w:rPr>
        <w:t>Analoges Verfahren mit den Leitfragen zur Berücksichtigung von Grundbedürfnissen</w:t>
      </w:r>
    </w:p>
    <w:p w:rsidR="006276E9" w:rsidRDefault="006276E9" w:rsidP="006276E9">
      <w:pPr>
        <w:spacing w:after="0"/>
        <w:rPr>
          <w:rFonts w:ascii="Arial" w:hAnsi="Arial" w:cs="Arial"/>
          <w:i/>
        </w:rPr>
      </w:pPr>
    </w:p>
    <w:p w:rsidR="006276E9" w:rsidRPr="006276E9" w:rsidRDefault="006276E9" w:rsidP="006276E9">
      <w:pPr>
        <w:spacing w:after="0"/>
        <w:rPr>
          <w:rFonts w:ascii="Arial" w:hAnsi="Arial" w:cs="Arial"/>
          <w:i/>
        </w:rPr>
      </w:pPr>
    </w:p>
    <w:p w:rsidR="006276E9" w:rsidRPr="006276E9" w:rsidRDefault="006276E9" w:rsidP="006276E9">
      <w:pPr>
        <w:spacing w:after="0"/>
        <w:rPr>
          <w:rFonts w:ascii="Arial" w:hAnsi="Arial" w:cs="Arial"/>
        </w:rPr>
      </w:pPr>
      <w:r w:rsidRPr="006276E9">
        <w:rPr>
          <w:rFonts w:ascii="Arial" w:hAnsi="Arial" w:cs="Arial"/>
        </w:rPr>
        <w:t>Zeitbedarf: je ca. 90 Minuten</w:t>
      </w:r>
    </w:p>
    <w:p w:rsidR="006276E9" w:rsidRDefault="006276E9" w:rsidP="006276E9">
      <w:pPr>
        <w:spacing w:after="0"/>
        <w:rPr>
          <w:rFonts w:ascii="Arial" w:hAnsi="Arial" w:cs="Arial"/>
        </w:rPr>
      </w:pPr>
    </w:p>
    <w:p w:rsidR="006276E9" w:rsidRPr="006276E9" w:rsidRDefault="006276E9" w:rsidP="006276E9">
      <w:pPr>
        <w:spacing w:after="0"/>
        <w:rPr>
          <w:rFonts w:ascii="Arial" w:hAnsi="Arial" w:cs="Arial"/>
        </w:rPr>
      </w:pPr>
    </w:p>
    <w:p w:rsidR="006276E9" w:rsidRPr="006276E9" w:rsidRDefault="006276E9" w:rsidP="006276E9">
      <w:pPr>
        <w:spacing w:after="0"/>
        <w:rPr>
          <w:rFonts w:ascii="Arial" w:hAnsi="Arial" w:cs="Arial"/>
        </w:rPr>
      </w:pPr>
      <w:r w:rsidRPr="006276E9">
        <w:rPr>
          <w:rFonts w:ascii="Arial" w:hAnsi="Arial" w:cs="Arial"/>
        </w:rPr>
        <w:t>Material:</w:t>
      </w:r>
    </w:p>
    <w:p w:rsidR="006276E9" w:rsidRPr="006276E9" w:rsidRDefault="006276E9" w:rsidP="006276E9">
      <w:pPr>
        <w:spacing w:after="0"/>
        <w:rPr>
          <w:rFonts w:ascii="Arial" w:hAnsi="Arial" w:cs="Arial"/>
        </w:rPr>
      </w:pPr>
    </w:p>
    <w:p w:rsidR="006276E9" w:rsidRPr="006276E9" w:rsidRDefault="006276E9" w:rsidP="006276E9">
      <w:pPr>
        <w:pStyle w:val="Listenabsatz"/>
        <w:numPr>
          <w:ilvl w:val="0"/>
          <w:numId w:val="2"/>
        </w:numPr>
        <w:rPr>
          <w:rFonts w:ascii="Arial" w:hAnsi="Arial" w:cs="Arial"/>
          <w:sz w:val="22"/>
        </w:rPr>
      </w:pPr>
      <w:r w:rsidRPr="006276E9">
        <w:rPr>
          <w:rFonts w:ascii="Arial" w:hAnsi="Arial" w:cs="Arial"/>
          <w:sz w:val="22"/>
        </w:rPr>
        <w:t>Arbeitsauftrag „Impulse für die Anwendung der Reflexionsbausteine…“</w:t>
      </w:r>
    </w:p>
    <w:p w:rsidR="006276E9" w:rsidRPr="006276E9" w:rsidRDefault="006276E9" w:rsidP="006276E9">
      <w:pPr>
        <w:pStyle w:val="Listenabsatz"/>
        <w:numPr>
          <w:ilvl w:val="0"/>
          <w:numId w:val="2"/>
        </w:numPr>
        <w:rPr>
          <w:rFonts w:ascii="Arial" w:hAnsi="Arial" w:cs="Arial"/>
          <w:sz w:val="22"/>
        </w:rPr>
      </w:pPr>
      <w:r w:rsidRPr="006276E9">
        <w:rPr>
          <w:rFonts w:ascii="Arial" w:hAnsi="Arial" w:cs="Arial"/>
          <w:sz w:val="22"/>
        </w:rPr>
        <w:t>Matrix „Reflexionsbausteine zur Gestaltung und Begleitung von schulischem Lernen“</w:t>
      </w:r>
    </w:p>
    <w:p w:rsidR="006276E9" w:rsidRPr="006276E9" w:rsidRDefault="006276E9" w:rsidP="006276E9">
      <w:pPr>
        <w:pStyle w:val="Listenabsatz"/>
        <w:numPr>
          <w:ilvl w:val="0"/>
          <w:numId w:val="2"/>
        </w:numPr>
        <w:rPr>
          <w:rFonts w:ascii="Arial" w:hAnsi="Arial" w:cs="Arial"/>
          <w:sz w:val="22"/>
        </w:rPr>
      </w:pPr>
      <w:r w:rsidRPr="006276E9">
        <w:rPr>
          <w:rFonts w:ascii="Arial" w:hAnsi="Arial" w:cs="Arial"/>
          <w:sz w:val="22"/>
        </w:rPr>
        <w:lastRenderedPageBreak/>
        <w:t>Leitfragen zur Berücksichtigung von Grundbedürfnissen</w:t>
      </w:r>
    </w:p>
    <w:p w:rsidR="006276E9" w:rsidRPr="006276E9" w:rsidRDefault="006276E9" w:rsidP="006276E9">
      <w:pPr>
        <w:spacing w:after="0"/>
        <w:rPr>
          <w:rFonts w:ascii="Arial" w:hAnsi="Arial" w:cs="Arial"/>
          <w:i/>
        </w:rPr>
      </w:pPr>
    </w:p>
    <w:p w:rsidR="006276E9" w:rsidRPr="006276E9" w:rsidRDefault="006276E9" w:rsidP="006276E9">
      <w:pPr>
        <w:spacing w:after="0"/>
        <w:rPr>
          <w:rFonts w:ascii="Arial" w:hAnsi="Arial" w:cs="Arial"/>
        </w:rPr>
      </w:pPr>
    </w:p>
    <w:p w:rsidR="006276E9" w:rsidRPr="006276E9" w:rsidRDefault="006276E9" w:rsidP="006276E9">
      <w:pPr>
        <w:spacing w:after="0"/>
        <w:rPr>
          <w:rFonts w:ascii="Arial" w:hAnsi="Arial" w:cs="Arial"/>
        </w:rPr>
      </w:pPr>
      <w:r w:rsidRPr="006276E9">
        <w:rPr>
          <w:rFonts w:ascii="Arial" w:hAnsi="Arial" w:cs="Arial"/>
        </w:rPr>
        <w:t>Literatur und Links:</w:t>
      </w:r>
    </w:p>
    <w:p w:rsidR="006276E9" w:rsidRPr="006276E9" w:rsidRDefault="006276E9" w:rsidP="006276E9">
      <w:pPr>
        <w:pStyle w:val="Listenabsatz"/>
        <w:numPr>
          <w:ilvl w:val="0"/>
          <w:numId w:val="5"/>
        </w:numPr>
        <w:ind w:left="709" w:hanging="283"/>
        <w:rPr>
          <w:rFonts w:ascii="Arial" w:hAnsi="Arial" w:cs="Arial"/>
          <w:sz w:val="22"/>
        </w:rPr>
      </w:pPr>
      <w:r w:rsidRPr="006276E9">
        <w:rPr>
          <w:rFonts w:ascii="Arial" w:hAnsi="Arial" w:cs="Arial"/>
          <w:sz w:val="22"/>
        </w:rPr>
        <w:t xml:space="preserve">Grawe, K. (2004). </w:t>
      </w:r>
      <w:r w:rsidRPr="006276E9">
        <w:rPr>
          <w:rFonts w:ascii="Arial" w:hAnsi="Arial" w:cs="Arial"/>
          <w:i/>
          <w:iCs/>
          <w:sz w:val="22"/>
        </w:rPr>
        <w:t xml:space="preserve">Neuropsychotherapie. </w:t>
      </w:r>
      <w:r w:rsidRPr="006276E9">
        <w:rPr>
          <w:rFonts w:ascii="Arial" w:hAnsi="Arial" w:cs="Arial"/>
          <w:sz w:val="22"/>
        </w:rPr>
        <w:t xml:space="preserve">Göttingen: </w:t>
      </w:r>
      <w:proofErr w:type="spellStart"/>
      <w:r w:rsidRPr="006276E9">
        <w:rPr>
          <w:rFonts w:ascii="Arial" w:hAnsi="Arial" w:cs="Arial"/>
          <w:sz w:val="22"/>
        </w:rPr>
        <w:t>Hogrefe</w:t>
      </w:r>
      <w:proofErr w:type="spellEnd"/>
    </w:p>
    <w:p w:rsidR="006276E9" w:rsidRPr="006276E9" w:rsidRDefault="006276E9" w:rsidP="006276E9">
      <w:pPr>
        <w:pStyle w:val="Listenabsatz"/>
        <w:numPr>
          <w:ilvl w:val="0"/>
          <w:numId w:val="5"/>
        </w:numPr>
        <w:ind w:left="709" w:hanging="283"/>
        <w:rPr>
          <w:rFonts w:ascii="Arial" w:hAnsi="Arial" w:cs="Arial"/>
          <w:sz w:val="22"/>
        </w:rPr>
      </w:pPr>
      <w:r w:rsidRPr="006276E9">
        <w:rPr>
          <w:rFonts w:ascii="Arial" w:hAnsi="Arial" w:cs="Arial"/>
          <w:sz w:val="22"/>
        </w:rPr>
        <w:t xml:space="preserve">Gugel, G. (2009). </w:t>
      </w:r>
      <w:r w:rsidRPr="006276E9">
        <w:rPr>
          <w:rFonts w:ascii="Arial" w:hAnsi="Arial" w:cs="Arial"/>
          <w:i/>
          <w:sz w:val="22"/>
        </w:rPr>
        <w:t xml:space="preserve">Handbuch Gewaltprävention. Für die Grundschule und die Arbeit mit Kindern. </w:t>
      </w:r>
      <w:r w:rsidRPr="006276E9">
        <w:rPr>
          <w:rFonts w:ascii="Arial" w:hAnsi="Arial" w:cs="Arial"/>
          <w:sz w:val="22"/>
        </w:rPr>
        <w:t>Tübingen</w:t>
      </w:r>
    </w:p>
    <w:p w:rsidR="006276E9" w:rsidRPr="006276E9" w:rsidRDefault="006276E9" w:rsidP="006276E9">
      <w:pPr>
        <w:pStyle w:val="Listenabsatz"/>
        <w:numPr>
          <w:ilvl w:val="0"/>
          <w:numId w:val="5"/>
        </w:numPr>
        <w:ind w:left="709" w:hanging="283"/>
        <w:rPr>
          <w:rFonts w:ascii="Arial" w:hAnsi="Arial" w:cs="Arial"/>
          <w:sz w:val="22"/>
        </w:rPr>
      </w:pPr>
      <w:r w:rsidRPr="006276E9">
        <w:rPr>
          <w:rFonts w:ascii="Arial" w:hAnsi="Arial" w:cs="Arial"/>
          <w:sz w:val="22"/>
        </w:rPr>
        <w:t xml:space="preserve">Gugel, G. (2010). </w:t>
      </w:r>
      <w:r w:rsidRPr="006276E9">
        <w:rPr>
          <w:rFonts w:ascii="Arial" w:hAnsi="Arial" w:cs="Arial"/>
          <w:i/>
          <w:sz w:val="22"/>
        </w:rPr>
        <w:t xml:space="preserve">Handbuch Gewaltprävention II. Für die Sekundarstufen und die Arbeit mit Jugendlichen. </w:t>
      </w:r>
      <w:r w:rsidRPr="006276E9">
        <w:rPr>
          <w:rFonts w:ascii="Arial" w:hAnsi="Arial" w:cs="Arial"/>
          <w:sz w:val="22"/>
        </w:rPr>
        <w:t>Tübingen</w:t>
      </w:r>
    </w:p>
    <w:p w:rsidR="006276E9" w:rsidRPr="006276E9" w:rsidRDefault="006276E9" w:rsidP="006276E9">
      <w:pPr>
        <w:pStyle w:val="Listenabsatz"/>
        <w:numPr>
          <w:ilvl w:val="0"/>
          <w:numId w:val="5"/>
        </w:numPr>
        <w:ind w:left="709" w:hanging="283"/>
        <w:rPr>
          <w:rFonts w:ascii="Arial" w:hAnsi="Arial" w:cs="Arial"/>
          <w:sz w:val="22"/>
        </w:rPr>
      </w:pPr>
      <w:r w:rsidRPr="006276E9">
        <w:rPr>
          <w:rFonts w:ascii="Arial" w:hAnsi="Arial" w:cs="Arial"/>
          <w:sz w:val="22"/>
        </w:rPr>
        <w:t xml:space="preserve">Hillenbrand, C. &amp; Hennemann, T. &amp; </w:t>
      </w:r>
      <w:proofErr w:type="spellStart"/>
      <w:r w:rsidRPr="006276E9">
        <w:rPr>
          <w:rFonts w:ascii="Arial" w:hAnsi="Arial" w:cs="Arial"/>
          <w:sz w:val="22"/>
        </w:rPr>
        <w:t>Hens</w:t>
      </w:r>
      <w:proofErr w:type="spellEnd"/>
      <w:r w:rsidRPr="006276E9">
        <w:rPr>
          <w:rFonts w:ascii="Arial" w:hAnsi="Arial" w:cs="Arial"/>
          <w:sz w:val="22"/>
        </w:rPr>
        <w:t xml:space="preserve">, S. &amp; </w:t>
      </w:r>
      <w:proofErr w:type="spellStart"/>
      <w:r w:rsidRPr="006276E9">
        <w:rPr>
          <w:rFonts w:ascii="Arial" w:hAnsi="Arial" w:cs="Arial"/>
          <w:sz w:val="22"/>
        </w:rPr>
        <w:t>Hövel</w:t>
      </w:r>
      <w:proofErr w:type="spellEnd"/>
      <w:r w:rsidRPr="006276E9">
        <w:rPr>
          <w:rFonts w:ascii="Arial" w:hAnsi="Arial" w:cs="Arial"/>
          <w:sz w:val="22"/>
        </w:rPr>
        <w:t xml:space="preserve">, D. (2013). </w:t>
      </w:r>
      <w:r w:rsidRPr="006276E9">
        <w:rPr>
          <w:rFonts w:ascii="Arial" w:hAnsi="Arial" w:cs="Arial"/>
          <w:i/>
          <w:iCs/>
          <w:sz w:val="22"/>
        </w:rPr>
        <w:t>„</w:t>
      </w:r>
      <w:proofErr w:type="spellStart"/>
      <w:r w:rsidRPr="006276E9">
        <w:rPr>
          <w:rFonts w:ascii="Arial" w:hAnsi="Arial" w:cs="Arial"/>
          <w:i/>
          <w:iCs/>
          <w:sz w:val="22"/>
        </w:rPr>
        <w:t>Lubo</w:t>
      </w:r>
      <w:proofErr w:type="spellEnd"/>
      <w:r w:rsidRPr="006276E9">
        <w:rPr>
          <w:rFonts w:ascii="Arial" w:hAnsi="Arial" w:cs="Arial"/>
          <w:i/>
          <w:iCs/>
          <w:sz w:val="22"/>
        </w:rPr>
        <w:t xml:space="preserve"> aus dem All!“ – 1. und 2. Klasse. Programm zur Förderung sozial-emotionaler Kompetenzen. </w:t>
      </w:r>
      <w:r w:rsidRPr="006276E9">
        <w:rPr>
          <w:rFonts w:ascii="Arial" w:hAnsi="Arial" w:cs="Arial"/>
          <w:sz w:val="22"/>
        </w:rPr>
        <w:t>München: Reinhardt</w:t>
      </w:r>
    </w:p>
    <w:p w:rsidR="006276E9" w:rsidRPr="006276E9" w:rsidRDefault="00132207" w:rsidP="006276E9">
      <w:pPr>
        <w:pStyle w:val="Listenabsatz"/>
        <w:numPr>
          <w:ilvl w:val="0"/>
          <w:numId w:val="5"/>
        </w:numPr>
        <w:ind w:left="709" w:hanging="283"/>
        <w:rPr>
          <w:rFonts w:ascii="Arial" w:hAnsi="Arial" w:cs="Arial"/>
          <w:sz w:val="22"/>
        </w:rPr>
      </w:pPr>
      <w:proofErr w:type="spellStart"/>
      <w:r>
        <w:rPr>
          <w:rFonts w:ascii="Arial" w:hAnsi="Arial" w:cs="Arial"/>
          <w:sz w:val="22"/>
        </w:rPr>
        <w:t>Kunter</w:t>
      </w:r>
      <w:proofErr w:type="spellEnd"/>
      <w:r>
        <w:rPr>
          <w:rFonts w:ascii="Arial" w:hAnsi="Arial" w:cs="Arial"/>
          <w:sz w:val="22"/>
        </w:rPr>
        <w:t xml:space="preserve">, M. &amp; </w:t>
      </w:r>
      <w:r w:rsidR="006276E9" w:rsidRPr="006276E9">
        <w:rPr>
          <w:rFonts w:ascii="Arial" w:hAnsi="Arial" w:cs="Arial"/>
          <w:sz w:val="22"/>
        </w:rPr>
        <w:t xml:space="preserve">Trautwein, U. (2013). </w:t>
      </w:r>
      <w:r w:rsidR="006276E9" w:rsidRPr="006276E9">
        <w:rPr>
          <w:rFonts w:ascii="Arial" w:hAnsi="Arial" w:cs="Arial"/>
          <w:i/>
          <w:sz w:val="22"/>
        </w:rPr>
        <w:t xml:space="preserve">Psychologie des Unterrichts. </w:t>
      </w:r>
      <w:r w:rsidR="006276E9" w:rsidRPr="006276E9">
        <w:rPr>
          <w:rFonts w:ascii="Arial" w:hAnsi="Arial" w:cs="Arial"/>
          <w:sz w:val="22"/>
        </w:rPr>
        <w:t xml:space="preserve">Paderborn: </w:t>
      </w:r>
      <w:proofErr w:type="spellStart"/>
      <w:r w:rsidR="006276E9" w:rsidRPr="006276E9">
        <w:rPr>
          <w:rFonts w:ascii="Arial" w:hAnsi="Arial" w:cs="Arial"/>
          <w:sz w:val="22"/>
        </w:rPr>
        <w:t>Schönigh</w:t>
      </w:r>
      <w:proofErr w:type="spellEnd"/>
    </w:p>
    <w:p w:rsidR="006276E9" w:rsidRPr="006276E9" w:rsidRDefault="006276E9" w:rsidP="006276E9">
      <w:pPr>
        <w:pStyle w:val="Listenabsatz"/>
        <w:numPr>
          <w:ilvl w:val="0"/>
          <w:numId w:val="5"/>
        </w:numPr>
        <w:ind w:left="709" w:hanging="283"/>
        <w:rPr>
          <w:rFonts w:ascii="Arial" w:hAnsi="Arial" w:cs="Arial"/>
          <w:sz w:val="22"/>
        </w:rPr>
      </w:pPr>
      <w:r w:rsidRPr="006276E9">
        <w:rPr>
          <w:rFonts w:ascii="Arial" w:hAnsi="Arial" w:cs="Arial"/>
          <w:sz w:val="22"/>
        </w:rPr>
        <w:t xml:space="preserve">Rogers, B. (2013). </w:t>
      </w:r>
      <w:proofErr w:type="spellStart"/>
      <w:r w:rsidRPr="006276E9">
        <w:rPr>
          <w:rFonts w:ascii="Arial" w:hAnsi="Arial" w:cs="Arial"/>
          <w:i/>
          <w:sz w:val="22"/>
        </w:rPr>
        <w:t>Classroom</w:t>
      </w:r>
      <w:proofErr w:type="spellEnd"/>
      <w:r w:rsidRPr="006276E9">
        <w:rPr>
          <w:rFonts w:ascii="Arial" w:hAnsi="Arial" w:cs="Arial"/>
          <w:i/>
          <w:sz w:val="22"/>
        </w:rPr>
        <w:t xml:space="preserve"> Management. Das Praxisbuch. </w:t>
      </w:r>
      <w:r w:rsidRPr="006276E9">
        <w:rPr>
          <w:rFonts w:ascii="Arial" w:hAnsi="Arial" w:cs="Arial"/>
          <w:sz w:val="22"/>
        </w:rPr>
        <w:t>Weinheim: Beltz</w:t>
      </w:r>
    </w:p>
    <w:p w:rsidR="0053296E" w:rsidRPr="006276E9" w:rsidRDefault="0053296E" w:rsidP="006276E9">
      <w:pPr>
        <w:spacing w:after="0"/>
        <w:rPr>
          <w:rFonts w:ascii="Arial" w:hAnsi="Arial" w:cs="Arial"/>
        </w:rPr>
      </w:pPr>
      <w:bookmarkStart w:id="0" w:name="_GoBack"/>
      <w:bookmarkEnd w:id="0"/>
    </w:p>
    <w:sectPr w:rsidR="0053296E" w:rsidRPr="006276E9" w:rsidSect="0053296E">
      <w:head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5A1C" w:rsidRDefault="003C5A1C" w:rsidP="008153CA">
      <w:pPr>
        <w:spacing w:after="0" w:line="240" w:lineRule="auto"/>
      </w:pPr>
      <w:r>
        <w:separator/>
      </w:r>
    </w:p>
  </w:endnote>
  <w:endnote w:type="continuationSeparator" w:id="0">
    <w:p w:rsidR="003C5A1C" w:rsidRDefault="003C5A1C" w:rsidP="008153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5A1C" w:rsidRDefault="003C5A1C" w:rsidP="008153CA">
      <w:pPr>
        <w:spacing w:after="0" w:line="240" w:lineRule="auto"/>
      </w:pPr>
      <w:r>
        <w:separator/>
      </w:r>
    </w:p>
  </w:footnote>
  <w:footnote w:type="continuationSeparator" w:id="0">
    <w:p w:rsidR="003C5A1C" w:rsidRDefault="003C5A1C" w:rsidP="008153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53CA" w:rsidRPr="00AE794D" w:rsidRDefault="00AE794D" w:rsidP="00AE794D">
    <w:pPr>
      <w:pStyle w:val="Kopfzeile"/>
    </w:pPr>
    <w:r>
      <w:rPr>
        <w:noProof/>
        <w:lang w:eastAsia="de-DE"/>
      </w:rPr>
      <w:drawing>
        <wp:anchor distT="0" distB="0" distL="114300" distR="114300" simplePos="0" relativeHeight="251658240" behindDoc="0" locked="0" layoutInCell="1" allowOverlap="1" wp14:anchorId="22701C97" wp14:editId="42059A7B">
          <wp:simplePos x="0" y="0"/>
          <wp:positionH relativeFrom="column">
            <wp:posOffset>-393539</wp:posOffset>
          </wp:positionH>
          <wp:positionV relativeFrom="paragraph">
            <wp:posOffset>-128149</wp:posOffset>
          </wp:positionV>
          <wp:extent cx="1313815" cy="575945"/>
          <wp:effectExtent l="0" t="0" r="0" b="0"/>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ZSL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13815" cy="5759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24E56"/>
    <w:multiLevelType w:val="hybridMultilevel"/>
    <w:tmpl w:val="3CC82D96"/>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 w15:restartNumberingAfterBreak="0">
    <w:nsid w:val="13BA0691"/>
    <w:multiLevelType w:val="hybridMultilevel"/>
    <w:tmpl w:val="E8300810"/>
    <w:lvl w:ilvl="0" w:tplc="270EBB46">
      <w:numFmt w:val="bullet"/>
      <w:lvlText w:val=""/>
      <w:lvlJc w:val="left"/>
      <w:pPr>
        <w:ind w:left="643" w:hanging="360"/>
      </w:pPr>
      <w:rPr>
        <w:rFonts w:ascii="Wingdings" w:eastAsiaTheme="minorHAnsi" w:hAnsi="Wingdings" w:cs="Arial" w:hint="default"/>
      </w:rPr>
    </w:lvl>
    <w:lvl w:ilvl="1" w:tplc="04070003" w:tentative="1">
      <w:start w:val="1"/>
      <w:numFmt w:val="bullet"/>
      <w:lvlText w:val="o"/>
      <w:lvlJc w:val="left"/>
      <w:pPr>
        <w:ind w:left="1363" w:hanging="360"/>
      </w:pPr>
      <w:rPr>
        <w:rFonts w:ascii="Courier New" w:hAnsi="Courier New" w:cs="Courier New" w:hint="default"/>
      </w:rPr>
    </w:lvl>
    <w:lvl w:ilvl="2" w:tplc="04070005" w:tentative="1">
      <w:start w:val="1"/>
      <w:numFmt w:val="bullet"/>
      <w:lvlText w:val=""/>
      <w:lvlJc w:val="left"/>
      <w:pPr>
        <w:ind w:left="2083" w:hanging="360"/>
      </w:pPr>
      <w:rPr>
        <w:rFonts w:ascii="Wingdings" w:hAnsi="Wingdings" w:hint="default"/>
      </w:rPr>
    </w:lvl>
    <w:lvl w:ilvl="3" w:tplc="04070001" w:tentative="1">
      <w:start w:val="1"/>
      <w:numFmt w:val="bullet"/>
      <w:lvlText w:val=""/>
      <w:lvlJc w:val="left"/>
      <w:pPr>
        <w:ind w:left="2803" w:hanging="360"/>
      </w:pPr>
      <w:rPr>
        <w:rFonts w:ascii="Symbol" w:hAnsi="Symbol" w:hint="default"/>
      </w:rPr>
    </w:lvl>
    <w:lvl w:ilvl="4" w:tplc="04070003" w:tentative="1">
      <w:start w:val="1"/>
      <w:numFmt w:val="bullet"/>
      <w:lvlText w:val="o"/>
      <w:lvlJc w:val="left"/>
      <w:pPr>
        <w:ind w:left="3523" w:hanging="360"/>
      </w:pPr>
      <w:rPr>
        <w:rFonts w:ascii="Courier New" w:hAnsi="Courier New" w:cs="Courier New" w:hint="default"/>
      </w:rPr>
    </w:lvl>
    <w:lvl w:ilvl="5" w:tplc="04070005" w:tentative="1">
      <w:start w:val="1"/>
      <w:numFmt w:val="bullet"/>
      <w:lvlText w:val=""/>
      <w:lvlJc w:val="left"/>
      <w:pPr>
        <w:ind w:left="4243" w:hanging="360"/>
      </w:pPr>
      <w:rPr>
        <w:rFonts w:ascii="Wingdings" w:hAnsi="Wingdings" w:hint="default"/>
      </w:rPr>
    </w:lvl>
    <w:lvl w:ilvl="6" w:tplc="04070001" w:tentative="1">
      <w:start w:val="1"/>
      <w:numFmt w:val="bullet"/>
      <w:lvlText w:val=""/>
      <w:lvlJc w:val="left"/>
      <w:pPr>
        <w:ind w:left="4963" w:hanging="360"/>
      </w:pPr>
      <w:rPr>
        <w:rFonts w:ascii="Symbol" w:hAnsi="Symbol" w:hint="default"/>
      </w:rPr>
    </w:lvl>
    <w:lvl w:ilvl="7" w:tplc="04070003" w:tentative="1">
      <w:start w:val="1"/>
      <w:numFmt w:val="bullet"/>
      <w:lvlText w:val="o"/>
      <w:lvlJc w:val="left"/>
      <w:pPr>
        <w:ind w:left="5683" w:hanging="360"/>
      </w:pPr>
      <w:rPr>
        <w:rFonts w:ascii="Courier New" w:hAnsi="Courier New" w:cs="Courier New" w:hint="default"/>
      </w:rPr>
    </w:lvl>
    <w:lvl w:ilvl="8" w:tplc="04070005" w:tentative="1">
      <w:start w:val="1"/>
      <w:numFmt w:val="bullet"/>
      <w:lvlText w:val=""/>
      <w:lvlJc w:val="left"/>
      <w:pPr>
        <w:ind w:left="6403" w:hanging="360"/>
      </w:pPr>
      <w:rPr>
        <w:rFonts w:ascii="Wingdings" w:hAnsi="Wingdings" w:hint="default"/>
      </w:rPr>
    </w:lvl>
  </w:abstractNum>
  <w:abstractNum w:abstractNumId="2" w15:restartNumberingAfterBreak="0">
    <w:nsid w:val="195F7F20"/>
    <w:multiLevelType w:val="hybridMultilevel"/>
    <w:tmpl w:val="7DFCCEC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E661C97"/>
    <w:multiLevelType w:val="hybridMultilevel"/>
    <w:tmpl w:val="4024EF9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14D306F"/>
    <w:multiLevelType w:val="hybridMultilevel"/>
    <w:tmpl w:val="C71ACCBA"/>
    <w:lvl w:ilvl="0" w:tplc="9B1E4324">
      <w:start w:val="1"/>
      <w:numFmt w:val="decimal"/>
      <w:lvlText w:val="%1."/>
      <w:lvlJc w:val="left"/>
      <w:pPr>
        <w:tabs>
          <w:tab w:val="num" w:pos="720"/>
        </w:tabs>
        <w:ind w:left="720" w:hanging="360"/>
      </w:pPr>
      <w:rPr>
        <w:rFonts w:asciiTheme="minorHAnsi" w:eastAsiaTheme="minorEastAsia" w:hAnsi="Calibri" w:cstheme="minorBidi"/>
      </w:rPr>
    </w:lvl>
    <w:lvl w:ilvl="1" w:tplc="BC4EA2B0" w:tentative="1">
      <w:start w:val="1"/>
      <w:numFmt w:val="bullet"/>
      <w:lvlText w:val="•"/>
      <w:lvlJc w:val="left"/>
      <w:pPr>
        <w:tabs>
          <w:tab w:val="num" w:pos="1440"/>
        </w:tabs>
        <w:ind w:left="1440" w:hanging="360"/>
      </w:pPr>
      <w:rPr>
        <w:rFonts w:ascii="Arial" w:hAnsi="Arial" w:hint="default"/>
      </w:rPr>
    </w:lvl>
    <w:lvl w:ilvl="2" w:tplc="D766E208" w:tentative="1">
      <w:start w:val="1"/>
      <w:numFmt w:val="bullet"/>
      <w:lvlText w:val="•"/>
      <w:lvlJc w:val="left"/>
      <w:pPr>
        <w:tabs>
          <w:tab w:val="num" w:pos="2160"/>
        </w:tabs>
        <w:ind w:left="2160" w:hanging="360"/>
      </w:pPr>
      <w:rPr>
        <w:rFonts w:ascii="Arial" w:hAnsi="Arial" w:hint="default"/>
      </w:rPr>
    </w:lvl>
    <w:lvl w:ilvl="3" w:tplc="F2763E20" w:tentative="1">
      <w:start w:val="1"/>
      <w:numFmt w:val="bullet"/>
      <w:lvlText w:val="•"/>
      <w:lvlJc w:val="left"/>
      <w:pPr>
        <w:tabs>
          <w:tab w:val="num" w:pos="2880"/>
        </w:tabs>
        <w:ind w:left="2880" w:hanging="360"/>
      </w:pPr>
      <w:rPr>
        <w:rFonts w:ascii="Arial" w:hAnsi="Arial" w:hint="default"/>
      </w:rPr>
    </w:lvl>
    <w:lvl w:ilvl="4" w:tplc="D94CFA14" w:tentative="1">
      <w:start w:val="1"/>
      <w:numFmt w:val="bullet"/>
      <w:lvlText w:val="•"/>
      <w:lvlJc w:val="left"/>
      <w:pPr>
        <w:tabs>
          <w:tab w:val="num" w:pos="3600"/>
        </w:tabs>
        <w:ind w:left="3600" w:hanging="360"/>
      </w:pPr>
      <w:rPr>
        <w:rFonts w:ascii="Arial" w:hAnsi="Arial" w:hint="default"/>
      </w:rPr>
    </w:lvl>
    <w:lvl w:ilvl="5" w:tplc="6FBE441A" w:tentative="1">
      <w:start w:val="1"/>
      <w:numFmt w:val="bullet"/>
      <w:lvlText w:val="•"/>
      <w:lvlJc w:val="left"/>
      <w:pPr>
        <w:tabs>
          <w:tab w:val="num" w:pos="4320"/>
        </w:tabs>
        <w:ind w:left="4320" w:hanging="360"/>
      </w:pPr>
      <w:rPr>
        <w:rFonts w:ascii="Arial" w:hAnsi="Arial" w:hint="default"/>
      </w:rPr>
    </w:lvl>
    <w:lvl w:ilvl="6" w:tplc="E8FA426E" w:tentative="1">
      <w:start w:val="1"/>
      <w:numFmt w:val="bullet"/>
      <w:lvlText w:val="•"/>
      <w:lvlJc w:val="left"/>
      <w:pPr>
        <w:tabs>
          <w:tab w:val="num" w:pos="5040"/>
        </w:tabs>
        <w:ind w:left="5040" w:hanging="360"/>
      </w:pPr>
      <w:rPr>
        <w:rFonts w:ascii="Arial" w:hAnsi="Arial" w:hint="default"/>
      </w:rPr>
    </w:lvl>
    <w:lvl w:ilvl="7" w:tplc="C92C2824" w:tentative="1">
      <w:start w:val="1"/>
      <w:numFmt w:val="bullet"/>
      <w:lvlText w:val="•"/>
      <w:lvlJc w:val="left"/>
      <w:pPr>
        <w:tabs>
          <w:tab w:val="num" w:pos="5760"/>
        </w:tabs>
        <w:ind w:left="5760" w:hanging="360"/>
      </w:pPr>
      <w:rPr>
        <w:rFonts w:ascii="Arial" w:hAnsi="Arial" w:hint="default"/>
      </w:rPr>
    </w:lvl>
    <w:lvl w:ilvl="8" w:tplc="6786058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6B795B39"/>
    <w:multiLevelType w:val="hybridMultilevel"/>
    <w:tmpl w:val="CD20E18E"/>
    <w:lvl w:ilvl="0" w:tplc="04070017">
      <w:start w:val="6"/>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53CA"/>
    <w:rsid w:val="00132207"/>
    <w:rsid w:val="0018584C"/>
    <w:rsid w:val="001D5D09"/>
    <w:rsid w:val="00253E0D"/>
    <w:rsid w:val="00367063"/>
    <w:rsid w:val="003C5A1C"/>
    <w:rsid w:val="00456291"/>
    <w:rsid w:val="0053296E"/>
    <w:rsid w:val="006276E9"/>
    <w:rsid w:val="0080330D"/>
    <w:rsid w:val="008153CA"/>
    <w:rsid w:val="00850D94"/>
    <w:rsid w:val="008A7BA2"/>
    <w:rsid w:val="008B4E21"/>
    <w:rsid w:val="00A21FC6"/>
    <w:rsid w:val="00A90FB1"/>
    <w:rsid w:val="00AC0AE1"/>
    <w:rsid w:val="00AE794D"/>
    <w:rsid w:val="00C72E31"/>
    <w:rsid w:val="00D25F5C"/>
    <w:rsid w:val="00DC456E"/>
    <w:rsid w:val="00ED5664"/>
    <w:rsid w:val="00F8410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79AAD"/>
  <w15:docId w15:val="{A98856B0-87A9-4D91-B236-DBED6CE35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8153C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153CA"/>
  </w:style>
  <w:style w:type="paragraph" w:styleId="Fuzeile">
    <w:name w:val="footer"/>
    <w:basedOn w:val="Standard"/>
    <w:link w:val="FuzeileZchn"/>
    <w:uiPriority w:val="99"/>
    <w:unhideWhenUsed/>
    <w:rsid w:val="008153C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153CA"/>
  </w:style>
  <w:style w:type="paragraph" w:customStyle="1" w:styleId="LS-KopfzeileGeradeHochformatLinks">
    <w:name w:val="LS-Kopfzeile Gerade Hochformat (Links)"/>
    <w:basedOn w:val="Standard"/>
    <w:link w:val="LS-KopfzeileGeradeHochformatLinksZchn"/>
    <w:qFormat/>
    <w:rsid w:val="008153CA"/>
    <w:pPr>
      <w:spacing w:after="0" w:line="320" w:lineRule="exact"/>
      <w:jc w:val="right"/>
    </w:pPr>
    <w:rPr>
      <w:rFonts w:ascii="Arial" w:eastAsia="Times New Roman" w:hAnsi="Arial" w:cs="Times New Roman"/>
      <w:color w:val="A6A6A6" w:themeColor="background1" w:themeShade="A6"/>
      <w:sz w:val="24"/>
      <w:szCs w:val="20"/>
      <w:lang w:eastAsia="de-DE"/>
    </w:rPr>
  </w:style>
  <w:style w:type="character" w:customStyle="1" w:styleId="LS-KopfzeileGeradeHochformatLinksZchn">
    <w:name w:val="LS-Kopfzeile Gerade Hochformat (Links) Zchn"/>
    <w:basedOn w:val="Absatz-Standardschriftart"/>
    <w:link w:val="LS-KopfzeileGeradeHochformatLinks"/>
    <w:rsid w:val="008153CA"/>
    <w:rPr>
      <w:rFonts w:ascii="Arial" w:eastAsia="Times New Roman" w:hAnsi="Arial" w:cs="Times New Roman"/>
      <w:color w:val="A6A6A6" w:themeColor="background1" w:themeShade="A6"/>
      <w:sz w:val="24"/>
      <w:szCs w:val="20"/>
      <w:lang w:eastAsia="de-DE"/>
    </w:rPr>
  </w:style>
  <w:style w:type="paragraph" w:styleId="Listenabsatz">
    <w:name w:val="List Paragraph"/>
    <w:basedOn w:val="Standard"/>
    <w:qFormat/>
    <w:rsid w:val="0080330D"/>
    <w:pPr>
      <w:spacing w:after="0" w:line="240" w:lineRule="auto"/>
      <w:ind w:left="720"/>
      <w:contextualSpacing/>
    </w:pPr>
    <w:rPr>
      <w:rFonts w:ascii="Times New Roman" w:eastAsia="Times New Roman" w:hAnsi="Times New Roman" w:cs="Times New Roman"/>
      <w:sz w:val="24"/>
      <w:szCs w:val="24"/>
      <w:lang w:eastAsia="de-DE"/>
    </w:rPr>
  </w:style>
  <w:style w:type="paragraph" w:styleId="StandardWeb">
    <w:name w:val="Normal (Web)"/>
    <w:basedOn w:val="Standard"/>
    <w:uiPriority w:val="99"/>
    <w:unhideWhenUsed/>
    <w:rsid w:val="0080330D"/>
    <w:pPr>
      <w:spacing w:before="100" w:beforeAutospacing="1" w:after="100" w:afterAutospacing="1" w:line="240" w:lineRule="auto"/>
    </w:pPr>
    <w:rPr>
      <w:rFonts w:ascii="Times New Roman" w:eastAsia="Times New Roman" w:hAnsi="Times New Roman" w:cs="Times New Roman"/>
      <w:sz w:val="24"/>
      <w:szCs w:val="24"/>
      <w:lang w:eastAsia="de-DE"/>
    </w:rPr>
  </w:style>
  <w:style w:type="table" w:styleId="Tabellenraster">
    <w:name w:val="Table Grid"/>
    <w:basedOn w:val="NormaleTabelle"/>
    <w:uiPriority w:val="39"/>
    <w:rsid w:val="008033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338</Words>
  <Characters>2132</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IZLBW</Company>
  <LinksUpToDate>false</LinksUpToDate>
  <CharactersWithSpaces>2466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Kienzle, Margarete (LS)</dc:creator>
  <cp:lastModifiedBy>Schneller, Tobias (ZSL)</cp:lastModifiedBy>
  <cp:revision>4</cp:revision>
  <dcterms:created xsi:type="dcterms:W3CDTF">2019-05-20T17:21:00Z</dcterms:created>
  <dcterms:modified xsi:type="dcterms:W3CDTF">2021-01-26T18:19:00Z</dcterms:modified>
</cp:coreProperties>
</file>