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2507" w14:textId="77777777" w:rsidR="00687801" w:rsidRPr="00687801" w:rsidRDefault="00F825D9" w:rsidP="00F825D9">
      <w:pPr>
        <w:pStyle w:val="berschrift1"/>
        <w:numPr>
          <w:ilvl w:val="0"/>
          <w:numId w:val="0"/>
        </w:numPr>
        <w:ind w:left="432"/>
      </w:pPr>
      <w:r>
        <w:t>Fachdidaktische Hintergründe</w:t>
      </w:r>
    </w:p>
    <w:p w14:paraId="01EC4A80" w14:textId="77777777" w:rsidR="00F825D9" w:rsidRDefault="00F825D9" w:rsidP="00F825D9"/>
    <w:p w14:paraId="60F2B284" w14:textId="5FAAD562" w:rsidR="00F825D9" w:rsidRDefault="00F825D9" w:rsidP="00F825D9">
      <w:r w:rsidRPr="00F41CC0">
        <w:t xml:space="preserve">Demokratinnen und Demokraten werden nicht geboren, Demokratie wird nicht vererbt, sondern muss gelebt und gelernt werden. </w:t>
      </w:r>
      <w:r>
        <w:t xml:space="preserve">Wie kann Demokratie, ausgehend von den Lernvoraussetzungen, Lernhaltungen und Vorstellungen der </w:t>
      </w:r>
      <w:r w:rsidR="00FA1A79">
        <w:t>Schülerinnen und Schüler</w:t>
      </w:r>
      <w:r>
        <w:t xml:space="preserve"> verständnis-, handlungs- und erfahrungsorientiert</w:t>
      </w:r>
      <w:r w:rsidRPr="00F41CC0">
        <w:t xml:space="preserve"> im Politikunterricht gelernt werden und welche Konsequenzen hat das für d</w:t>
      </w:r>
      <w:r>
        <w:t>as Politik- und Demokratielernen in Unterricht und Schule? Oder anders gefragt: Was ist lernwirksamer Politikunterricht?</w:t>
      </w:r>
    </w:p>
    <w:p w14:paraId="02C50FD0" w14:textId="31B8FD1A" w:rsidR="00733FC1" w:rsidRDefault="00733FC1" w:rsidP="00F825D9">
      <w:r>
        <w:rPr>
          <w:color w:val="00B050"/>
          <w:sz w:val="22"/>
          <w:szCs w:val="22"/>
        </w:rPr>
        <w:t>[Text ab hier über den Button „mehr“ aufklappbar]</w:t>
      </w:r>
    </w:p>
    <w:p w14:paraId="59B75DA0" w14:textId="7E36919B" w:rsidR="00F825D9" w:rsidRDefault="00F825D9" w:rsidP="00F825D9">
      <w:r w:rsidRPr="002B13FE">
        <w:t>Viele empirische Studien liefern heute aktuelle Befunde über die Merkmale,</w:t>
      </w:r>
      <w:r>
        <w:t xml:space="preserve"> </w:t>
      </w:r>
      <w:r w:rsidRPr="002B13FE">
        <w:t>die einen wirksamen Unterricht ausmachen (z.B. Praetorius et al., 2020;</w:t>
      </w:r>
      <w:r>
        <w:t xml:space="preserve"> </w:t>
      </w:r>
      <w:r w:rsidRPr="002B13FE">
        <w:t>Begrich et al., 2023</w:t>
      </w:r>
      <w:r>
        <w:t xml:space="preserve">, als Übersicht Fauth &amp; </w:t>
      </w:r>
      <w:proofErr w:type="spellStart"/>
      <w:r>
        <w:t>Leuders</w:t>
      </w:r>
      <w:proofErr w:type="spellEnd"/>
      <w:r>
        <w:t xml:space="preserve"> 2022</w:t>
      </w:r>
      <w:r w:rsidRPr="002B13FE">
        <w:t>). Damit geben diese Studien auch Auskunft darüber, was</w:t>
      </w:r>
      <w:r>
        <w:t xml:space="preserve"> </w:t>
      </w:r>
      <w:r w:rsidRPr="002B13FE">
        <w:t xml:space="preserve">Lehrkräfte können </w:t>
      </w:r>
      <w:proofErr w:type="spellStart"/>
      <w:r w:rsidRPr="002B13FE">
        <w:t>müss</w:t>
      </w:r>
      <w:proofErr w:type="spellEnd"/>
      <w:r w:rsidRPr="002B13FE">
        <w:t>(t)en, um einen solchen Unterricht zu gestalten: So</w:t>
      </w:r>
      <w:r>
        <w:t xml:space="preserve"> </w:t>
      </w:r>
      <w:r w:rsidRPr="002B13FE">
        <w:t>kann beispielsweise gezeigt werden, dass eine klare inhaltliche Strukturierung des Unterrichts, verbunden mit einer gezielten kognitiven Aktivierung</w:t>
      </w:r>
      <w:r>
        <w:t xml:space="preserve"> </w:t>
      </w:r>
      <w:r w:rsidRPr="002B13FE">
        <w:t>und einer entsprechend konstruktiven Unterstützung, aber beispielsweise</w:t>
      </w:r>
      <w:r>
        <w:t xml:space="preserve"> </w:t>
      </w:r>
      <w:r w:rsidRPr="002B13FE">
        <w:t xml:space="preserve">auch der Enthusiasmus einer Lehrkraft, zum Lernerfolg der </w:t>
      </w:r>
      <w:r w:rsidR="00FA1A79">
        <w:t xml:space="preserve">Schülerinnen und Schüler </w:t>
      </w:r>
      <w:r w:rsidRPr="002B13FE">
        <w:t>führ</w:t>
      </w:r>
      <w:r>
        <w:t>en</w:t>
      </w:r>
      <w:r w:rsidRPr="002B13FE">
        <w:t xml:space="preserve"> und damit wirksam </w:t>
      </w:r>
      <w:r>
        <w:t>sind</w:t>
      </w:r>
      <w:r w:rsidRPr="002B13FE">
        <w:t xml:space="preserve">. Dieses mittlerweile weit verbreitete </w:t>
      </w:r>
      <w:r>
        <w:t xml:space="preserve">bildungswissenschaftliche </w:t>
      </w:r>
      <w:r w:rsidRPr="002B13FE">
        <w:t>Modell von</w:t>
      </w:r>
      <w:r>
        <w:t xml:space="preserve"> </w:t>
      </w:r>
      <w:r w:rsidRPr="002B13FE">
        <w:t>Unterrichtsqualität, das in seinem Kern die Dimensionen der effektiven Klassenführung, der kognitiven Aktivierung und der konstruktiven Unterstützung</w:t>
      </w:r>
      <w:r>
        <w:t xml:space="preserve"> </w:t>
      </w:r>
      <w:r w:rsidRPr="002B13FE">
        <w:t>aufweist, enthält dennoch blinde Flecken</w:t>
      </w:r>
      <w:r>
        <w:t xml:space="preserve"> (vgl. </w:t>
      </w:r>
      <w:r w:rsidRPr="00560F44">
        <w:t>Rehm, Wilhelm, Reinhardt</w:t>
      </w:r>
      <w:r>
        <w:t xml:space="preserve"> &amp;</w:t>
      </w:r>
      <w:r w:rsidRPr="00560F44">
        <w:t xml:space="preserve"> </w:t>
      </w:r>
      <w:proofErr w:type="spellStart"/>
      <w:r w:rsidRPr="00560F44">
        <w:t>Brovelli</w:t>
      </w:r>
      <w:proofErr w:type="spellEnd"/>
      <w:r w:rsidRPr="00560F44">
        <w:t xml:space="preserve"> 2024</w:t>
      </w:r>
      <w:r>
        <w:t>, S. 9</w:t>
      </w:r>
      <w:r w:rsidRPr="00560F44">
        <w:t>)</w:t>
      </w:r>
      <w:r w:rsidRPr="002B13FE">
        <w:t xml:space="preserve">, </w:t>
      </w:r>
      <w:r>
        <w:t xml:space="preserve">die für einen Politikunterricht vor allem </w:t>
      </w:r>
      <w:r w:rsidRPr="002B13FE">
        <w:t xml:space="preserve">um </w:t>
      </w:r>
      <w:r>
        <w:t>politikdidaktische</w:t>
      </w:r>
      <w:r w:rsidRPr="002B13FE">
        <w:t xml:space="preserve"> Dimensionen erweitert werden </w:t>
      </w:r>
      <w:r>
        <w:t xml:space="preserve">müssen. </w:t>
      </w:r>
      <w:r w:rsidRPr="002B13FE">
        <w:t>Denn die</w:t>
      </w:r>
      <w:r>
        <w:t xml:space="preserve"> </w:t>
      </w:r>
      <w:r w:rsidRPr="002B13FE">
        <w:t xml:space="preserve">Frage nach der Qualität von </w:t>
      </w:r>
      <w:r>
        <w:t>Politiku</w:t>
      </w:r>
      <w:r w:rsidRPr="002B13FE">
        <w:t xml:space="preserve">nterricht </w:t>
      </w:r>
      <w:r>
        <w:t xml:space="preserve">muss bildungswissenschaftlich </w:t>
      </w:r>
      <w:r w:rsidRPr="00EC5276">
        <w:rPr>
          <w:i/>
          <w:iCs/>
        </w:rPr>
        <w:t>und</w:t>
      </w:r>
      <w:r w:rsidRPr="00EC5276">
        <w:t xml:space="preserve"> </w:t>
      </w:r>
      <w:r>
        <w:t xml:space="preserve">politikdidaktisch beantwortet werden. </w:t>
      </w:r>
    </w:p>
    <w:p w14:paraId="6A8FB4A4" w14:textId="77777777" w:rsidR="00F825D9" w:rsidRDefault="00F825D9" w:rsidP="00F825D9">
      <w:r>
        <w:t xml:space="preserve">Entscheidend für die politikdidaktische Perspektive ist: </w:t>
      </w:r>
      <w:r w:rsidRPr="008D62D6">
        <w:t xml:space="preserve">Das politische Lernen muss </w:t>
      </w:r>
      <w:r>
        <w:t xml:space="preserve">unter Beachtung des Beutelsbacher Konsenses </w:t>
      </w:r>
      <w:r w:rsidRPr="008D62D6">
        <w:t>zur politischen Urteilsbildung</w:t>
      </w:r>
      <w:r>
        <w:t xml:space="preserve"> und – auf lange Sicht – zur politischen Mündigkeit</w:t>
      </w:r>
      <w:r w:rsidRPr="008D62D6">
        <w:t xml:space="preserve"> beitragen. Ein politisches Urteil weist sich durch das Abwägen des Eigeninteresses mit den Interessen anderer in Bezug auf einen politischen Sachverhalt aus</w:t>
      </w:r>
      <w:r>
        <w:t xml:space="preserve">. </w:t>
      </w:r>
      <w:r w:rsidRPr="006F47C4">
        <w:t>Dabei geht es nicht um das gefühlte Hineinversetzen in andere, sondern um das Erfassen des anderen Standpunkts.</w:t>
      </w:r>
      <w:r>
        <w:t xml:space="preserve"> Die </w:t>
      </w:r>
      <w:r w:rsidRPr="008D62D6">
        <w:t xml:space="preserve">Qualität </w:t>
      </w:r>
      <w:r>
        <w:t xml:space="preserve">und die Komplexität </w:t>
      </w:r>
      <w:r w:rsidRPr="008D62D6">
        <w:t xml:space="preserve">der </w:t>
      </w:r>
      <w:r>
        <w:t>politischen Urteilsb</w:t>
      </w:r>
      <w:r w:rsidRPr="008D62D6">
        <w:t xml:space="preserve">egründung </w:t>
      </w:r>
      <w:r>
        <w:t xml:space="preserve">sollten durch den Lernprozess zunehmen. </w:t>
      </w:r>
    </w:p>
    <w:p w14:paraId="2611D88A" w14:textId="69123B07" w:rsidR="00F825D9" w:rsidRDefault="00F825D9" w:rsidP="00F825D9">
      <w:r>
        <w:t xml:space="preserve">Verbunden mit der politischen Urteilsbildung soll der Gemeinschaftskundeunterricht Demokratiebildung ermöglichen, damit die Lernenden Demokratie und Partizipationsmöglichkeiten erfahren und erleben. Dafür sind die Prinzipien der Schüler-, Problem-, Handlungs-, Konflikt-, Fall- und Aktualitätsorientierung zentral. Die </w:t>
      </w:r>
      <w:r w:rsidRPr="00930197">
        <w:t xml:space="preserve">Lehr- und Lernformen und damit verbunden </w:t>
      </w:r>
      <w:r>
        <w:t xml:space="preserve">die </w:t>
      </w:r>
      <w:r w:rsidRPr="00930197">
        <w:t xml:space="preserve">Medien und </w:t>
      </w:r>
      <w:r>
        <w:t>Unterrichtsm</w:t>
      </w:r>
      <w:r w:rsidRPr="00930197">
        <w:t>ethoden</w:t>
      </w:r>
      <w:r>
        <w:t>, die sich aus den Prinzipien entwickeln, müssen</w:t>
      </w:r>
      <w:r w:rsidRPr="00930197">
        <w:t xml:space="preserve"> immer der Inhaltsauswahl, den Lernausgangslagen der</w:t>
      </w:r>
      <w:r>
        <w:t xml:space="preserve"> </w:t>
      </w:r>
      <w:r w:rsidR="00FA1A79">
        <w:t xml:space="preserve">Schülerinnen und Schüler </w:t>
      </w:r>
      <w:r w:rsidRPr="00930197">
        <w:t>und den jeweiligen Zielen</w:t>
      </w:r>
      <w:r>
        <w:t xml:space="preserve"> </w:t>
      </w:r>
      <w:r w:rsidRPr="00930197">
        <w:t xml:space="preserve">der Unterrichtseinheit </w:t>
      </w:r>
      <w:r w:rsidRPr="00930197">
        <w:lastRenderedPageBreak/>
        <w:t xml:space="preserve">folgen </w:t>
      </w:r>
      <w:r>
        <w:t>und dürfen</w:t>
      </w:r>
      <w:r w:rsidRPr="00930197">
        <w:t xml:space="preserve"> niemals Selbstzweck</w:t>
      </w:r>
      <w:r>
        <w:t xml:space="preserve"> s</w:t>
      </w:r>
      <w:r w:rsidRPr="00930197">
        <w:t>ein</w:t>
      </w:r>
      <w:r>
        <w:t xml:space="preserve">. </w:t>
      </w:r>
      <w:r w:rsidRPr="00CD54DC">
        <w:t>Geeignete Lernumgebungen und Methoden lassen sich aus den Prinzipien ableiten, wie zum Beispiel die Konfliktorientierung und daraus abgeleitet die Konfliktanalyse oder das Fallprinzip und die</w:t>
      </w:r>
      <w:r w:rsidR="00CD54DC">
        <w:t xml:space="preserve"> daraus abgeleitete</w:t>
      </w:r>
      <w:r w:rsidRPr="00CD54DC">
        <w:t xml:space="preserve"> Fallstudie</w:t>
      </w:r>
      <w:r w:rsidR="00CD54DC" w:rsidRPr="00CD54DC">
        <w:t>.</w:t>
      </w:r>
      <w:r w:rsidRPr="00CD54DC">
        <w:t xml:space="preserve"> </w:t>
      </w:r>
      <w:r w:rsidR="00CD54DC" w:rsidRPr="00CD54DC">
        <w:t xml:space="preserve">Auch können aus der </w:t>
      </w:r>
      <w:r w:rsidRPr="00CD54DC">
        <w:t>politisch-moralische</w:t>
      </w:r>
      <w:r w:rsidR="00CD54DC" w:rsidRPr="00CD54DC">
        <w:t>n</w:t>
      </w:r>
      <w:r w:rsidRPr="00CD54DC">
        <w:t xml:space="preserve"> Urteilsbildung politische Dilemmata</w:t>
      </w:r>
      <w:r w:rsidR="00CD54DC" w:rsidRPr="00CD54DC">
        <w:t xml:space="preserve"> abgeleitet werden.</w:t>
      </w:r>
      <w:r w:rsidRPr="00CD54DC">
        <w:t xml:space="preserve"> </w:t>
      </w:r>
      <w:r>
        <w:t xml:space="preserve">Dabei sollte immer auf eine </w:t>
      </w:r>
      <w:r w:rsidRPr="004D5CA7">
        <w:t>wertschätzende</w:t>
      </w:r>
      <w:r>
        <w:t xml:space="preserve"> und</w:t>
      </w:r>
      <w:r w:rsidRPr="004D5CA7">
        <w:t xml:space="preserve"> angstfreie Unterrichtsatmosphäre und einen demokratischen Unterrichtsstil</w:t>
      </w:r>
      <w:r>
        <w:t xml:space="preserve"> ohne Bloßstellen oder Ausgrenzen geachtet werden </w:t>
      </w:r>
      <w:r w:rsidRPr="004D5CA7">
        <w:t>(vgl. Reinhardt 2024, S. 254)</w:t>
      </w:r>
      <w:r>
        <w:t xml:space="preserve">. Dadurch kann ermöglicht werden, dass </w:t>
      </w:r>
      <w:r w:rsidRPr="00CD54DC">
        <w:t xml:space="preserve">Politik </w:t>
      </w:r>
      <w:r w:rsidRPr="00CD54DC">
        <w:rPr>
          <w:i/>
          <w:iCs/>
          <w:u w:val="single"/>
        </w:rPr>
        <w:t>und</w:t>
      </w:r>
      <w:r w:rsidRPr="00CD54DC">
        <w:t xml:space="preserve"> Demokratie lernen </w:t>
      </w:r>
      <w:r>
        <w:t>als Lebens-, Gesellschafts- und Herrschaftsform aufeinander aufbauen.</w:t>
      </w:r>
    </w:p>
    <w:p w14:paraId="15ACDB43" w14:textId="77777777" w:rsidR="00F825D9" w:rsidRDefault="00F825D9" w:rsidP="00F825D9"/>
    <w:p w14:paraId="23644480" w14:textId="77777777" w:rsidR="00F825D9" w:rsidRPr="004D5CA7" w:rsidRDefault="00F825D9" w:rsidP="00F825D9">
      <w:pPr>
        <w:rPr>
          <w:b/>
          <w:bCs/>
        </w:rPr>
      </w:pPr>
      <w:r w:rsidRPr="004D5CA7">
        <w:rPr>
          <w:b/>
          <w:bCs/>
        </w:rPr>
        <w:t>Literatur</w:t>
      </w:r>
    </w:p>
    <w:p w14:paraId="58A4ADF4" w14:textId="77777777" w:rsidR="00F825D9" w:rsidRDefault="00F825D9" w:rsidP="00F825D9">
      <w:r w:rsidRPr="002B13FE">
        <w:t xml:space="preserve">Begrich, L., Praetorius, A.-K., </w:t>
      </w:r>
      <w:proofErr w:type="spellStart"/>
      <w:r w:rsidRPr="002B13FE">
        <w:t>Decristan</w:t>
      </w:r>
      <w:proofErr w:type="spellEnd"/>
      <w:r w:rsidRPr="002B13FE">
        <w:t xml:space="preserve">, J., Fauth, B., Göllner, R., Herrmann, C., Kleinknecht, M., Taut, S. &amp; Kunter, M. (2023). Was tun? Perspektiven für eine Unterrichtsqualitätsforschung der Zukunft. Unterrichtswissenschaft, 51(1), </w:t>
      </w:r>
      <w:r>
        <w:t xml:space="preserve">S. </w:t>
      </w:r>
      <w:r w:rsidRPr="002B13FE">
        <w:t>63–97.</w:t>
      </w:r>
      <w:r w:rsidRPr="002B13FE">
        <w:cr/>
        <w:t>https://</w:t>
      </w:r>
      <w:proofErr w:type="spellStart"/>
      <w:r w:rsidRPr="002B13FE">
        <w:t>doi.org</w:t>
      </w:r>
      <w:proofErr w:type="spellEnd"/>
      <w:r w:rsidRPr="002B13FE">
        <w:t>/10.1007/s42010-023-00163-4</w:t>
      </w:r>
    </w:p>
    <w:p w14:paraId="40B2401C" w14:textId="77777777" w:rsidR="00F825D9" w:rsidRDefault="00F825D9" w:rsidP="00F825D9">
      <w:r w:rsidRPr="004155B4">
        <w:t xml:space="preserve">Fauth, B., &amp; </w:t>
      </w:r>
      <w:proofErr w:type="spellStart"/>
      <w:r w:rsidRPr="004155B4">
        <w:t>Leuders</w:t>
      </w:r>
      <w:proofErr w:type="spellEnd"/>
      <w:r w:rsidRPr="004155B4">
        <w:t>, T. (20</w:t>
      </w:r>
      <w:r>
        <w:t>22</w:t>
      </w:r>
      <w:r w:rsidRPr="004155B4">
        <w:t>). Kognitive Aktivierung im Unterricht. Landesinstitut für Schulentwicklung. https://ibbw.kultus-bw.de/,Lde/Startseite/Empirische-Bildungsforschung/Publikationsreihe-Wirksamer-Unterricht</w:t>
      </w:r>
    </w:p>
    <w:p w14:paraId="11523D2E" w14:textId="77777777" w:rsidR="00F825D9" w:rsidRDefault="00F825D9" w:rsidP="00F825D9">
      <w:r w:rsidRPr="002B13FE">
        <w:t xml:space="preserve">Praetorius, A.-K., </w:t>
      </w:r>
      <w:proofErr w:type="spellStart"/>
      <w:r w:rsidRPr="002B13FE">
        <w:t>Grünkorn</w:t>
      </w:r>
      <w:proofErr w:type="spellEnd"/>
      <w:r w:rsidRPr="002B13FE">
        <w:t>, J. &amp; Klieme, E. (2020). Empirische Forschung zu Unterrichtsqualität: Theoretische Grundfragen und quantitative Modellierungen. Weinheim, Basel:</w:t>
      </w:r>
      <w:r>
        <w:t xml:space="preserve"> </w:t>
      </w:r>
      <w:r w:rsidRPr="002B13FE">
        <w:t>Beltz Juventa (Zeitschrift für Pädagogik, Beiheft; 66).</w:t>
      </w:r>
    </w:p>
    <w:p w14:paraId="1B01BA5F" w14:textId="77777777" w:rsidR="00F825D9" w:rsidRDefault="00F825D9" w:rsidP="00F825D9">
      <w:r w:rsidRPr="00560F44">
        <w:t>Rehm,</w:t>
      </w:r>
      <w:r>
        <w:t xml:space="preserve"> M.</w:t>
      </w:r>
      <w:r w:rsidRPr="00560F44">
        <w:t xml:space="preserve"> Wilhelm,</w:t>
      </w:r>
      <w:r>
        <w:t xml:space="preserve"> M.</w:t>
      </w:r>
      <w:r w:rsidRPr="00560F44">
        <w:t xml:space="preserve"> Reinhardt</w:t>
      </w:r>
      <w:r>
        <w:t>, V.</w:t>
      </w:r>
      <w:r w:rsidRPr="00560F44">
        <w:t xml:space="preserve"> </w:t>
      </w:r>
      <w:r>
        <w:t>&amp;</w:t>
      </w:r>
      <w:r w:rsidRPr="00560F44">
        <w:t xml:space="preserve"> </w:t>
      </w:r>
      <w:proofErr w:type="spellStart"/>
      <w:r w:rsidRPr="00560F44">
        <w:t>Brovelli</w:t>
      </w:r>
      <w:proofErr w:type="spellEnd"/>
      <w:r>
        <w:t xml:space="preserve">, D. (2024). </w:t>
      </w:r>
      <w:r w:rsidRPr="00560F44">
        <w:t>Qualitätsvoller Fachunterricht</w:t>
      </w:r>
      <w:r>
        <w:t xml:space="preserve">. In: </w:t>
      </w:r>
      <w:proofErr w:type="spellStart"/>
      <w:r w:rsidRPr="00560F44">
        <w:t>Carrapatoso</w:t>
      </w:r>
      <w:proofErr w:type="spellEnd"/>
      <w:r>
        <w:t>, A.,</w:t>
      </w:r>
      <w:r w:rsidRPr="00560F44">
        <w:t xml:space="preserve"> Wilhelm</w:t>
      </w:r>
      <w:r>
        <w:t xml:space="preserve">, M., </w:t>
      </w:r>
      <w:r w:rsidRPr="00560F44">
        <w:t>Rehm</w:t>
      </w:r>
      <w:r>
        <w:t xml:space="preserve">, M. &amp; Reinhardt, V. </w:t>
      </w:r>
      <w:r w:rsidRPr="00560F44">
        <w:t>(Hrsg.)</w:t>
      </w:r>
      <w:r>
        <w:t xml:space="preserve">. </w:t>
      </w:r>
      <w:r w:rsidRPr="00560F44">
        <w:t>Wirksamer Unterricht in</w:t>
      </w:r>
      <w:r>
        <w:t xml:space="preserve"> </w:t>
      </w:r>
      <w:r w:rsidRPr="00560F44">
        <w:t>BNE (Bildung für</w:t>
      </w:r>
      <w:r>
        <w:t xml:space="preserve"> </w:t>
      </w:r>
      <w:r w:rsidRPr="00560F44">
        <w:t>nachhaltige Entwicklung)</w:t>
      </w:r>
      <w:r>
        <w:t>. Baltmannsweiler: Schneider Hohengehren, S. 9-18.</w:t>
      </w:r>
    </w:p>
    <w:p w14:paraId="2C578BE1" w14:textId="77777777" w:rsidR="00F825D9" w:rsidRDefault="00F825D9" w:rsidP="00F825D9">
      <w:r w:rsidRPr="00213F1C">
        <w:t>Reinhardt</w:t>
      </w:r>
      <w:r>
        <w:t>, V.</w:t>
      </w:r>
      <w:r w:rsidRPr="00213F1C">
        <w:t xml:space="preserve"> (H</w:t>
      </w:r>
      <w:r>
        <w:t>rs</w:t>
      </w:r>
      <w:r w:rsidRPr="00213F1C">
        <w:t>g.)</w:t>
      </w:r>
      <w:r>
        <w:t xml:space="preserve"> (2024</w:t>
      </w:r>
      <w:r>
        <w:rPr>
          <w:vertAlign w:val="superscript"/>
        </w:rPr>
        <w:t>2</w:t>
      </w:r>
      <w:r>
        <w:t>).</w:t>
      </w:r>
      <w:r w:rsidRPr="00213F1C">
        <w:t xml:space="preserve"> Wirksamer Politikunterricht</w:t>
      </w:r>
      <w:r>
        <w:t>.</w:t>
      </w:r>
      <w:r w:rsidRPr="00213F1C">
        <w:t xml:space="preserve"> Baltmannsweiler Schneider</w:t>
      </w:r>
      <w:r>
        <w:t xml:space="preserve"> </w:t>
      </w:r>
      <w:r w:rsidRPr="00213F1C">
        <w:t>Hohengehren</w:t>
      </w:r>
      <w:r>
        <w:t>.</w:t>
      </w:r>
    </w:p>
    <w:p w14:paraId="359E0783" w14:textId="77777777" w:rsidR="00F825D9" w:rsidRPr="00F825D9" w:rsidRDefault="00F825D9" w:rsidP="00F825D9"/>
    <w:sectPr w:rsidR="00F825D9" w:rsidRPr="00F825D9" w:rsidSect="00687801">
      <w:headerReference w:type="default" r:id="rId8"/>
      <w:footerReference w:type="default" r:id="rId9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EB55" w14:textId="77777777" w:rsidR="005512E9" w:rsidRDefault="005512E9" w:rsidP="00263F44">
      <w:r>
        <w:separator/>
      </w:r>
    </w:p>
  </w:endnote>
  <w:endnote w:type="continuationSeparator" w:id="0">
    <w:p w14:paraId="186D9336" w14:textId="77777777" w:rsidR="005512E9" w:rsidRDefault="005512E9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panose1 w:val="020B0604020202020204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B0604020202020204"/>
    <w:charset w:val="00"/>
    <w:family w:val="modern"/>
    <w:pitch w:val="fixed"/>
    <w:sig w:usb0="E4002EFF" w:usb1="C2007FFF" w:usb2="00249028" w:usb3="00000000" w:csb0="000001FF" w:csb1="00000000"/>
  </w:font>
  <w:font w:name="Noto Sans Mono CJK SC">
    <w:panose1 w:val="020B0604020202020204"/>
    <w:charset w:val="00"/>
    <w:family w:val="modern"/>
    <w:pitch w:val="fixed"/>
  </w:font>
  <w:font w:name="Liberation Mono">
    <w:altName w:val="MS Gothic"/>
    <w:panose1 w:val="020B0604020202020204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B6B" w14:textId="2ADB2165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0612B4">
      <w:rPr>
        <w:noProof/>
        <w:sz w:val="20"/>
        <w:szCs w:val="20"/>
      </w:rPr>
      <w:t>24.03.25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6D0410">
      <w:rPr>
        <w:noProof/>
        <w:sz w:val="20"/>
        <w:szCs w:val="20"/>
      </w:rPr>
      <w:t>2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6D0410">
      <w:rPr>
        <w:noProof/>
        <w:sz w:val="20"/>
        <w:szCs w:val="20"/>
      </w:rPr>
      <w:t>2</w:t>
    </w:r>
    <w:r w:rsidRPr="00120371">
      <w:rPr>
        <w:sz w:val="20"/>
        <w:szCs w:val="20"/>
      </w:rPr>
      <w:fldChar w:fldCharType="end"/>
    </w:r>
  </w:p>
  <w:p w14:paraId="515EB2E0" w14:textId="77777777" w:rsidR="008234F7" w:rsidRDefault="008234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4B3B" w14:textId="77777777" w:rsidR="005512E9" w:rsidRDefault="005512E9" w:rsidP="00263F44">
      <w:r>
        <w:separator/>
      </w:r>
    </w:p>
  </w:footnote>
  <w:footnote w:type="continuationSeparator" w:id="0">
    <w:p w14:paraId="7C266951" w14:textId="77777777" w:rsidR="005512E9" w:rsidRDefault="005512E9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455A" w14:textId="77777777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18592C03" wp14:editId="2FFA1B60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5823">
    <w:abstractNumId w:val="21"/>
  </w:num>
  <w:num w:numId="2" w16cid:durableId="975329436">
    <w:abstractNumId w:val="10"/>
  </w:num>
  <w:num w:numId="3" w16cid:durableId="951715857">
    <w:abstractNumId w:val="19"/>
  </w:num>
  <w:num w:numId="4" w16cid:durableId="318388279">
    <w:abstractNumId w:val="17"/>
  </w:num>
  <w:num w:numId="5" w16cid:durableId="1647590048">
    <w:abstractNumId w:val="17"/>
  </w:num>
  <w:num w:numId="6" w16cid:durableId="1681153800">
    <w:abstractNumId w:val="13"/>
  </w:num>
  <w:num w:numId="7" w16cid:durableId="1597251303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520629891">
    <w:abstractNumId w:val="22"/>
  </w:num>
  <w:num w:numId="9" w16cid:durableId="287397561">
    <w:abstractNumId w:val="12"/>
  </w:num>
  <w:num w:numId="10" w16cid:durableId="73014966">
    <w:abstractNumId w:val="22"/>
  </w:num>
  <w:num w:numId="11" w16cid:durableId="1694568831">
    <w:abstractNumId w:val="16"/>
  </w:num>
  <w:num w:numId="12" w16cid:durableId="118840114">
    <w:abstractNumId w:val="22"/>
  </w:num>
  <w:num w:numId="13" w16cid:durableId="781655242">
    <w:abstractNumId w:val="20"/>
  </w:num>
  <w:num w:numId="14" w16cid:durableId="642583290">
    <w:abstractNumId w:val="14"/>
  </w:num>
  <w:num w:numId="15" w16cid:durableId="1476676734">
    <w:abstractNumId w:val="15"/>
  </w:num>
  <w:num w:numId="16" w16cid:durableId="1570268944">
    <w:abstractNumId w:val="23"/>
  </w:num>
  <w:num w:numId="17" w16cid:durableId="867832952">
    <w:abstractNumId w:val="11"/>
  </w:num>
  <w:num w:numId="18" w16cid:durableId="1781797442">
    <w:abstractNumId w:val="18"/>
  </w:num>
  <w:num w:numId="19" w16cid:durableId="1365250710">
    <w:abstractNumId w:val="20"/>
    <w:lvlOverride w:ilvl="0">
      <w:startOverride w:val="1"/>
    </w:lvlOverride>
  </w:num>
  <w:num w:numId="20" w16cid:durableId="86731522">
    <w:abstractNumId w:val="14"/>
    <w:lvlOverride w:ilvl="0">
      <w:startOverride w:val="1"/>
    </w:lvlOverride>
  </w:num>
  <w:num w:numId="21" w16cid:durableId="523910390">
    <w:abstractNumId w:val="20"/>
    <w:lvlOverride w:ilvl="0">
      <w:startOverride w:val="1"/>
    </w:lvlOverride>
  </w:num>
  <w:num w:numId="22" w16cid:durableId="313223915">
    <w:abstractNumId w:val="20"/>
    <w:lvlOverride w:ilvl="0">
      <w:startOverride w:val="1"/>
    </w:lvlOverride>
  </w:num>
  <w:num w:numId="23" w16cid:durableId="32972426">
    <w:abstractNumId w:val="9"/>
  </w:num>
  <w:num w:numId="24" w16cid:durableId="839198241">
    <w:abstractNumId w:val="7"/>
  </w:num>
  <w:num w:numId="25" w16cid:durableId="333411990">
    <w:abstractNumId w:val="6"/>
  </w:num>
  <w:num w:numId="26" w16cid:durableId="151878125">
    <w:abstractNumId w:val="5"/>
  </w:num>
  <w:num w:numId="27" w16cid:durableId="1545941264">
    <w:abstractNumId w:val="4"/>
  </w:num>
  <w:num w:numId="28" w16cid:durableId="418526616">
    <w:abstractNumId w:val="8"/>
  </w:num>
  <w:num w:numId="29" w16cid:durableId="1084455058">
    <w:abstractNumId w:val="3"/>
  </w:num>
  <w:num w:numId="30" w16cid:durableId="1505851556">
    <w:abstractNumId w:val="2"/>
  </w:num>
  <w:num w:numId="31" w16cid:durableId="1434865363">
    <w:abstractNumId w:val="1"/>
  </w:num>
  <w:num w:numId="32" w16cid:durableId="651374078">
    <w:abstractNumId w:val="0"/>
  </w:num>
  <w:num w:numId="33" w16cid:durableId="1257978737">
    <w:abstractNumId w:val="24"/>
  </w:num>
  <w:num w:numId="34" w16cid:durableId="58795627">
    <w:abstractNumId w:val="18"/>
  </w:num>
  <w:num w:numId="35" w16cid:durableId="1298098647">
    <w:abstractNumId w:val="20"/>
    <w:lvlOverride w:ilvl="0">
      <w:startOverride w:val="1"/>
    </w:lvlOverride>
  </w:num>
  <w:num w:numId="36" w16cid:durableId="1864707665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D9"/>
    <w:rsid w:val="000119F5"/>
    <w:rsid w:val="0002154A"/>
    <w:rsid w:val="000270AF"/>
    <w:rsid w:val="00035065"/>
    <w:rsid w:val="000433EF"/>
    <w:rsid w:val="00046BB2"/>
    <w:rsid w:val="000612B4"/>
    <w:rsid w:val="00083838"/>
    <w:rsid w:val="0009635B"/>
    <w:rsid w:val="000A08F7"/>
    <w:rsid w:val="000A2FD9"/>
    <w:rsid w:val="000A535C"/>
    <w:rsid w:val="000B0C09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3366"/>
    <w:rsid w:val="001A016C"/>
    <w:rsid w:val="001A2103"/>
    <w:rsid w:val="001A7B50"/>
    <w:rsid w:val="001E03DE"/>
    <w:rsid w:val="001E2674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E68F9"/>
    <w:rsid w:val="002F2E66"/>
    <w:rsid w:val="0030155E"/>
    <w:rsid w:val="00307652"/>
    <w:rsid w:val="00311C43"/>
    <w:rsid w:val="00333CC2"/>
    <w:rsid w:val="00336D04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E5C20"/>
    <w:rsid w:val="003F402F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90727"/>
    <w:rsid w:val="0049356E"/>
    <w:rsid w:val="004A3225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512E9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C0A84"/>
    <w:rsid w:val="005C3DE5"/>
    <w:rsid w:val="005D32AB"/>
    <w:rsid w:val="005D74F8"/>
    <w:rsid w:val="005E11D2"/>
    <w:rsid w:val="005E43EE"/>
    <w:rsid w:val="005F52B1"/>
    <w:rsid w:val="005F7B80"/>
    <w:rsid w:val="005F7FDF"/>
    <w:rsid w:val="00601D86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0B15"/>
    <w:rsid w:val="00686F80"/>
    <w:rsid w:val="00687801"/>
    <w:rsid w:val="00695285"/>
    <w:rsid w:val="00697CA8"/>
    <w:rsid w:val="006B3B75"/>
    <w:rsid w:val="006C1699"/>
    <w:rsid w:val="006D0410"/>
    <w:rsid w:val="006D7A4A"/>
    <w:rsid w:val="00705C1A"/>
    <w:rsid w:val="00733FC1"/>
    <w:rsid w:val="00747952"/>
    <w:rsid w:val="007526A1"/>
    <w:rsid w:val="007566E6"/>
    <w:rsid w:val="00765939"/>
    <w:rsid w:val="00766DC2"/>
    <w:rsid w:val="007A0885"/>
    <w:rsid w:val="007A1BAD"/>
    <w:rsid w:val="007A5904"/>
    <w:rsid w:val="007B2DCA"/>
    <w:rsid w:val="007B5295"/>
    <w:rsid w:val="007B6059"/>
    <w:rsid w:val="007C2EB8"/>
    <w:rsid w:val="007D5D28"/>
    <w:rsid w:val="007E00B0"/>
    <w:rsid w:val="007E183B"/>
    <w:rsid w:val="007E4198"/>
    <w:rsid w:val="007F5051"/>
    <w:rsid w:val="00806A96"/>
    <w:rsid w:val="00811543"/>
    <w:rsid w:val="00813751"/>
    <w:rsid w:val="00822474"/>
    <w:rsid w:val="008234F7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C05F9"/>
    <w:rsid w:val="009C59DB"/>
    <w:rsid w:val="009E1A78"/>
    <w:rsid w:val="009E4E76"/>
    <w:rsid w:val="009F4E5F"/>
    <w:rsid w:val="00A02163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6F99"/>
    <w:rsid w:val="00AE7ED3"/>
    <w:rsid w:val="00AF3A17"/>
    <w:rsid w:val="00B00C2B"/>
    <w:rsid w:val="00B0722F"/>
    <w:rsid w:val="00B14030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D195B"/>
    <w:rsid w:val="00BF6D36"/>
    <w:rsid w:val="00C1022E"/>
    <w:rsid w:val="00C20184"/>
    <w:rsid w:val="00C22C2F"/>
    <w:rsid w:val="00C22DA6"/>
    <w:rsid w:val="00C43374"/>
    <w:rsid w:val="00C463C2"/>
    <w:rsid w:val="00C6360C"/>
    <w:rsid w:val="00C66C69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54DC"/>
    <w:rsid w:val="00CD6932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D03E6"/>
    <w:rsid w:val="00DD0775"/>
    <w:rsid w:val="00DD3ABE"/>
    <w:rsid w:val="00DE41D6"/>
    <w:rsid w:val="00DE7F37"/>
    <w:rsid w:val="00DF2E07"/>
    <w:rsid w:val="00E33CC2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74D1"/>
    <w:rsid w:val="00EC3925"/>
    <w:rsid w:val="00ED286F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825D9"/>
    <w:rsid w:val="00F90FD3"/>
    <w:rsid w:val="00FA1A79"/>
    <w:rsid w:val="00FB7C19"/>
    <w:rsid w:val="00FD5C5F"/>
    <w:rsid w:val="00FE0690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61CF8"/>
  <w15:chartTrackingRefBased/>
  <w15:docId w15:val="{4F8A4EA9-9621-064E-A2D2-76E082EA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6A4A2A8-425C-48CC-9261-3252A7A4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4192</Characters>
  <Application>Microsoft Office Word</Application>
  <DocSecurity>0</DocSecurity>
  <Lines>60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BITBW</Company>
  <LinksUpToDate>false</LinksUpToDate>
  <CharactersWithSpaces>4750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Fachdidaktische Hintergründe</dc:title>
  <dc:subject/>
  <dc:creator>Microsoft Office-Benutzer</dc:creator>
  <cp:keywords/>
  <dc:description/>
  <cp:lastModifiedBy>Office2016L0041</cp:lastModifiedBy>
  <cp:revision>3</cp:revision>
  <dcterms:created xsi:type="dcterms:W3CDTF">2024-07-31T14:13:00Z</dcterms:created>
  <dcterms:modified xsi:type="dcterms:W3CDTF">2025-03-24T08:54:00Z</dcterms:modified>
  <cp:category/>
</cp:coreProperties>
</file>