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A4" w:rsidRDefault="006D1044" w:rsidP="009838A4">
      <w:pPr>
        <w:spacing w:after="120" w:line="240" w:lineRule="auto"/>
        <w:rPr>
          <w:rFonts w:ascii="Arial" w:hAnsi="Arial" w:cs="Arial"/>
          <w:b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3F061ABE" wp14:editId="683CB8A6">
            <wp:simplePos x="0" y="0"/>
            <wp:positionH relativeFrom="column">
              <wp:posOffset>1139190</wp:posOffset>
            </wp:positionH>
            <wp:positionV relativeFrom="paragraph">
              <wp:posOffset>604520</wp:posOffset>
            </wp:positionV>
            <wp:extent cx="4978400" cy="2887980"/>
            <wp:effectExtent l="0" t="0" r="0" b="7620"/>
            <wp:wrapTight wrapText="bothSides">
              <wp:wrapPolygon edited="0">
                <wp:start x="0" y="0"/>
                <wp:lineTo x="0" y="21515"/>
                <wp:lineTo x="21490" y="21515"/>
                <wp:lineTo x="2149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eenergiespeiche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9" t="9353" b="17852"/>
                    <a:stretch/>
                  </pic:blipFill>
                  <pic:spPr bwMode="auto">
                    <a:xfrm>
                      <a:off x="0" y="0"/>
                      <a:ext cx="4978400" cy="288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99A">
        <w:rPr>
          <w:rFonts w:ascii="Arial" w:hAnsi="Arial" w:cs="Arial"/>
          <w:sz w:val="24"/>
          <w:szCs w:val="24"/>
          <w:lang w:eastAsia="de-DE"/>
        </w:rPr>
        <w:t>Um das zeitlich ungleichmäßige und wenig planbare Aufkommen regenerativer Energie permanent nutzbar zu machen, muss diese Energie gespeichert werden.</w:t>
      </w:r>
      <w:r w:rsidR="002A7526">
        <w:rPr>
          <w:rFonts w:ascii="Arial" w:hAnsi="Arial" w:cs="Arial"/>
          <w:sz w:val="24"/>
          <w:szCs w:val="24"/>
          <w:lang w:eastAsia="de-DE"/>
        </w:rPr>
        <w:t xml:space="preserve"> </w:t>
      </w:r>
      <w:r w:rsidR="0077499A">
        <w:rPr>
          <w:rFonts w:ascii="Arial" w:hAnsi="Arial" w:cs="Arial"/>
          <w:sz w:val="24"/>
          <w:szCs w:val="24"/>
          <w:lang w:eastAsia="de-DE"/>
        </w:rPr>
        <w:t>Eine Möglichkeit ist ein großer</w:t>
      </w:r>
      <w:r w:rsidR="00F24117">
        <w:rPr>
          <w:rFonts w:ascii="Arial" w:hAnsi="Arial" w:cs="Arial"/>
          <w:sz w:val="24"/>
          <w:szCs w:val="24"/>
          <w:lang w:eastAsia="de-DE"/>
        </w:rPr>
        <w:t xml:space="preserve">, zylindrischer </w:t>
      </w:r>
      <w:r w:rsidR="0077499A">
        <w:rPr>
          <w:rFonts w:ascii="Arial" w:hAnsi="Arial" w:cs="Arial"/>
          <w:sz w:val="24"/>
          <w:szCs w:val="24"/>
          <w:lang w:eastAsia="de-DE"/>
        </w:rPr>
        <w:t xml:space="preserve"> „Steinklotz“</w:t>
      </w:r>
      <w:r w:rsidR="00695E10">
        <w:rPr>
          <w:rFonts w:ascii="Arial" w:hAnsi="Arial" w:cs="Arial"/>
          <w:sz w:val="24"/>
          <w:szCs w:val="24"/>
          <w:lang w:eastAsia="de-DE"/>
        </w:rPr>
        <w:t xml:space="preserve"> </w:t>
      </w:r>
      <w:r w:rsidR="000A5A2B">
        <w:rPr>
          <w:rFonts w:ascii="Arial" w:hAnsi="Arial" w:cs="Arial"/>
          <w:sz w:val="24"/>
          <w:szCs w:val="24"/>
          <w:lang w:eastAsia="de-DE"/>
        </w:rPr>
        <w:t xml:space="preserve"> der angehoben und wieder abgesenkt wird.</w:t>
      </w:r>
      <w:r w:rsidR="000A5A2B">
        <w:rPr>
          <w:rFonts w:ascii="Arial" w:hAnsi="Arial" w:cs="Arial"/>
          <w:sz w:val="24"/>
          <w:szCs w:val="24"/>
          <w:lang w:eastAsia="de-DE"/>
        </w:rPr>
        <w:br/>
      </w:r>
      <w:r w:rsidR="000A5A2B">
        <w:rPr>
          <w:rFonts w:ascii="Arial" w:hAnsi="Arial" w:cs="Arial"/>
          <w:sz w:val="24"/>
          <w:szCs w:val="24"/>
          <w:lang w:eastAsia="de-DE"/>
        </w:rPr>
        <w:br/>
      </w:r>
      <w:r>
        <w:rPr>
          <w:rFonts w:ascii="Arial" w:hAnsi="Arial" w:cs="Arial"/>
          <w:sz w:val="24"/>
          <w:szCs w:val="24"/>
          <w:lang w:eastAsia="de-DE"/>
        </w:rPr>
        <w:t xml:space="preserve">Dazu wird in einem unterirdischen Pump-/Kraft- Werk Wasser unter den Steinzylinder gepumpt bzw. über Turbinen wieder abgelassen. </w:t>
      </w:r>
      <w:r>
        <w:rPr>
          <w:rFonts w:ascii="Arial" w:hAnsi="Arial" w:cs="Arial"/>
          <w:sz w:val="24"/>
          <w:szCs w:val="24"/>
          <w:lang w:eastAsia="de-DE"/>
        </w:rPr>
        <w:br/>
      </w:r>
      <w:r>
        <w:rPr>
          <w:rFonts w:ascii="Arial" w:hAnsi="Arial" w:cs="Arial"/>
          <w:sz w:val="24"/>
          <w:szCs w:val="24"/>
          <w:lang w:eastAsia="de-DE"/>
        </w:rPr>
        <w:br/>
      </w:r>
      <w:r w:rsidR="000A5A2B">
        <w:rPr>
          <w:rFonts w:ascii="Arial" w:hAnsi="Arial" w:cs="Arial"/>
          <w:sz w:val="24"/>
          <w:szCs w:val="24"/>
          <w:lang w:eastAsia="de-DE"/>
        </w:rPr>
        <w:t>Beispiel</w:t>
      </w:r>
      <w:r w:rsidR="00753C23">
        <w:rPr>
          <w:rFonts w:ascii="Arial" w:hAnsi="Arial" w:cs="Arial"/>
          <w:sz w:val="24"/>
          <w:szCs w:val="24"/>
          <w:lang w:eastAsia="de-DE"/>
        </w:rPr>
        <w:t>:</w:t>
      </w:r>
      <w:r w:rsidR="00753C23">
        <w:rPr>
          <w:rFonts w:ascii="Arial" w:hAnsi="Arial" w:cs="Arial"/>
          <w:sz w:val="24"/>
          <w:szCs w:val="24"/>
          <w:lang w:eastAsia="de-DE"/>
        </w:rPr>
        <w:br/>
      </w:r>
      <w:r w:rsidR="000A5A2B">
        <w:rPr>
          <w:rFonts w:ascii="Arial" w:hAnsi="Arial" w:cs="Arial"/>
          <w:sz w:val="24"/>
          <w:szCs w:val="24"/>
          <w:lang w:eastAsia="de-DE"/>
        </w:rPr>
        <w:t xml:space="preserve">Die Stadt Heidelberg </w:t>
      </w:r>
      <w:r w:rsidR="00753C23">
        <w:rPr>
          <w:rFonts w:ascii="Arial" w:hAnsi="Arial" w:cs="Arial"/>
          <w:sz w:val="24"/>
          <w:szCs w:val="24"/>
          <w:lang w:eastAsia="de-DE"/>
        </w:rPr>
        <w:br/>
      </w:r>
      <w:r w:rsidR="000A5A2B">
        <w:rPr>
          <w:rFonts w:ascii="Arial" w:hAnsi="Arial" w:cs="Arial"/>
          <w:sz w:val="24"/>
          <w:szCs w:val="24"/>
          <w:lang w:eastAsia="de-DE"/>
        </w:rPr>
        <w:t>hat einen jährlichen</w:t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>
        <w:rPr>
          <w:rFonts w:ascii="Arial" w:hAnsi="Arial" w:cs="Arial"/>
          <w:sz w:val="24"/>
          <w:szCs w:val="24"/>
          <w:lang w:eastAsia="de-DE"/>
        </w:rPr>
        <w:tab/>
      </w:r>
      <w:r w:rsidR="00474016" w:rsidRPr="005A01DB">
        <w:rPr>
          <w:sz w:val="16"/>
          <w:szCs w:val="16"/>
          <w:lang w:eastAsia="de-DE"/>
        </w:rPr>
        <w:t xml:space="preserve">Grafik: </w:t>
      </w:r>
      <w:r w:rsidR="007636FC" w:rsidRPr="007636FC">
        <w:rPr>
          <w:i/>
          <w:sz w:val="16"/>
          <w:szCs w:val="16"/>
          <w:lang w:eastAsia="de-DE"/>
        </w:rPr>
        <w:t>Josef Foglszinger</w:t>
      </w:r>
      <w:bookmarkStart w:id="0" w:name="_GoBack"/>
      <w:bookmarkEnd w:id="0"/>
      <w:r w:rsidR="00474016">
        <w:rPr>
          <w:rFonts w:ascii="Arial" w:hAnsi="Arial" w:cs="Arial"/>
          <w:sz w:val="24"/>
          <w:szCs w:val="24"/>
          <w:lang w:eastAsia="de-DE"/>
        </w:rPr>
        <w:br/>
      </w:r>
      <w:r w:rsidR="009838A4">
        <w:rPr>
          <w:rFonts w:ascii="Arial" w:hAnsi="Arial" w:cs="Arial"/>
          <w:sz w:val="24"/>
          <w:szCs w:val="24"/>
          <w:lang w:eastAsia="de-DE"/>
        </w:rPr>
        <w:t>Energie</w:t>
      </w:r>
      <w:r>
        <w:rPr>
          <w:rFonts w:ascii="Arial" w:hAnsi="Arial" w:cs="Arial"/>
          <w:sz w:val="24"/>
          <w:szCs w:val="24"/>
          <w:lang w:eastAsia="de-DE"/>
        </w:rPr>
        <w:t xml:space="preserve">verbrauch von 2,3 Milliarden </w:t>
      </w:r>
      <w:r w:rsidR="000A5A2B">
        <w:rPr>
          <w:rFonts w:ascii="Arial" w:hAnsi="Arial" w:cs="Arial"/>
          <w:sz w:val="24"/>
          <w:szCs w:val="24"/>
          <w:lang w:eastAsia="de-DE"/>
        </w:rPr>
        <w:t>kWh. Der Bedarf von 7 Tagen soll gespeichert werden</w:t>
      </w:r>
      <w:r w:rsidR="00EB7E24">
        <w:rPr>
          <w:rFonts w:ascii="Arial" w:hAnsi="Arial" w:cs="Arial"/>
          <w:sz w:val="24"/>
          <w:szCs w:val="24"/>
          <w:lang w:eastAsia="de-DE"/>
        </w:rPr>
        <w:t xml:space="preserve"> können</w:t>
      </w:r>
      <w:r w:rsidR="000A5A2B">
        <w:rPr>
          <w:rFonts w:ascii="Arial" w:hAnsi="Arial" w:cs="Arial"/>
          <w:sz w:val="24"/>
          <w:szCs w:val="24"/>
          <w:lang w:eastAsia="de-DE"/>
        </w:rPr>
        <w:t xml:space="preserve">. Welchen Durchmesser muss </w:t>
      </w:r>
      <w:r w:rsidR="00EB7E24">
        <w:rPr>
          <w:rFonts w:ascii="Arial" w:hAnsi="Arial" w:cs="Arial"/>
          <w:sz w:val="24"/>
          <w:szCs w:val="24"/>
          <w:lang w:eastAsia="de-DE"/>
        </w:rPr>
        <w:t>dieser</w:t>
      </w:r>
      <w:r w:rsidR="000A5A2B">
        <w:rPr>
          <w:rFonts w:ascii="Arial" w:hAnsi="Arial" w:cs="Arial"/>
          <w:sz w:val="24"/>
          <w:szCs w:val="24"/>
          <w:lang w:eastAsia="de-DE"/>
        </w:rPr>
        <w:t xml:space="preserve"> Steinklotz haben, wenn </w:t>
      </w:r>
      <w:r w:rsidR="000A5A2B">
        <w:rPr>
          <w:rFonts w:ascii="Arial" w:hAnsi="Arial" w:cs="Arial"/>
          <w:sz w:val="24"/>
          <w:szCs w:val="24"/>
          <w:lang w:eastAsia="de-DE"/>
        </w:rPr>
        <w:br/>
        <w:t xml:space="preserve">- </w:t>
      </w:r>
      <w:r w:rsidR="009838A4">
        <w:rPr>
          <w:rFonts w:ascii="Arial" w:hAnsi="Arial" w:cs="Arial"/>
          <w:sz w:val="24"/>
          <w:szCs w:val="24"/>
          <w:lang w:eastAsia="de-DE"/>
        </w:rPr>
        <w:t>d</w:t>
      </w:r>
      <w:r w:rsidR="009D7FB4">
        <w:rPr>
          <w:rFonts w:ascii="Arial" w:hAnsi="Arial" w:cs="Arial"/>
          <w:sz w:val="24"/>
          <w:szCs w:val="24"/>
          <w:lang w:eastAsia="de-DE"/>
        </w:rPr>
        <w:t xml:space="preserve">ie Höhe gleich dem Durchmesser </w:t>
      </w:r>
      <w:r w:rsidR="009D7FB4" w:rsidRPr="0059649A">
        <w:rPr>
          <w:rFonts w:ascii="Arial" w:hAnsi="Arial" w:cs="Arial"/>
          <w:b/>
          <w:sz w:val="24"/>
          <w:szCs w:val="24"/>
          <w:lang w:eastAsia="de-DE"/>
        </w:rPr>
        <w:t>d</w:t>
      </w:r>
      <w:r w:rsidR="009838A4" w:rsidRPr="009838A4">
        <w:rPr>
          <w:rFonts w:ascii="Arial" w:hAnsi="Arial" w:cs="Arial"/>
          <w:sz w:val="24"/>
          <w:szCs w:val="24"/>
          <w:lang w:eastAsia="de-DE"/>
        </w:rPr>
        <w:t>,</w:t>
      </w:r>
    </w:p>
    <w:p w:rsidR="009838A4" w:rsidRDefault="009838A4" w:rsidP="009838A4">
      <w:pPr>
        <w:spacing w:after="120" w:line="240" w:lineRule="auto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- d</w:t>
      </w:r>
      <w:r w:rsidR="000A5A2B">
        <w:rPr>
          <w:rFonts w:ascii="Arial" w:hAnsi="Arial" w:cs="Arial"/>
          <w:sz w:val="24"/>
          <w:szCs w:val="24"/>
          <w:lang w:eastAsia="de-DE"/>
        </w:rPr>
        <w:t>ie Hubhöhe g</w:t>
      </w:r>
      <w:r>
        <w:rPr>
          <w:rFonts w:ascii="Arial" w:hAnsi="Arial" w:cs="Arial"/>
          <w:sz w:val="24"/>
          <w:szCs w:val="24"/>
          <w:lang w:eastAsia="de-DE"/>
        </w:rPr>
        <w:t>leich dem halben Durchmesser,</w:t>
      </w:r>
      <w:r>
        <w:rPr>
          <w:rFonts w:ascii="Arial" w:hAnsi="Arial" w:cs="Arial"/>
          <w:sz w:val="24"/>
          <w:szCs w:val="24"/>
          <w:lang w:eastAsia="de-DE"/>
        </w:rPr>
        <w:br/>
        <w:t>- d</w:t>
      </w:r>
      <w:r w:rsidR="000A5A2B">
        <w:rPr>
          <w:rFonts w:ascii="Arial" w:hAnsi="Arial" w:cs="Arial"/>
          <w:sz w:val="24"/>
          <w:szCs w:val="24"/>
          <w:lang w:eastAsia="de-DE"/>
        </w:rPr>
        <w:t xml:space="preserve">ie Gesteinsdichte </w:t>
      </w:r>
      <w:r w:rsidR="0059649A" w:rsidRPr="0059649A">
        <w:rPr>
          <w:rFonts w:ascii="Symbol" w:hAnsi="Symbol" w:cs="Arial"/>
          <w:b/>
          <w:sz w:val="36"/>
          <w:szCs w:val="36"/>
          <w:lang w:eastAsia="de-DE"/>
        </w:rPr>
        <w:t></w:t>
      </w:r>
      <w:r w:rsidR="0059649A">
        <w:rPr>
          <w:rFonts w:ascii="Symbol" w:hAnsi="Symbol" w:cs="Arial"/>
          <w:sz w:val="24"/>
          <w:szCs w:val="24"/>
          <w:lang w:eastAsia="de-DE"/>
        </w:rPr>
        <w:t></w:t>
      </w:r>
      <w:r w:rsidR="0059649A">
        <w:rPr>
          <w:rFonts w:ascii="Symbol" w:hAnsi="Symbol" w:cs="Arial"/>
          <w:sz w:val="24"/>
          <w:szCs w:val="24"/>
          <w:lang w:eastAsia="de-DE"/>
        </w:rPr>
        <w:t></w:t>
      </w:r>
      <w:r w:rsidR="0059649A">
        <w:rPr>
          <w:rFonts w:ascii="Symbol" w:hAnsi="Symbol" w:cs="Arial"/>
          <w:sz w:val="24"/>
          <w:szCs w:val="24"/>
          <w:lang w:eastAsia="de-DE"/>
        </w:rPr>
        <w:t></w:t>
      </w:r>
      <w:r w:rsidR="0059649A">
        <w:rPr>
          <w:rFonts w:ascii="Arial" w:hAnsi="Arial" w:cs="Arial"/>
          <w:sz w:val="24"/>
          <w:szCs w:val="24"/>
          <w:lang w:eastAsia="de-DE"/>
        </w:rPr>
        <w:t>2600</w:t>
      </w:r>
      <w:r w:rsidR="00F00B0B">
        <w:rPr>
          <w:rFonts w:ascii="Arial" w:hAnsi="Arial" w:cs="Arial"/>
          <w:sz w:val="24"/>
          <w:szCs w:val="24"/>
          <w:lang w:eastAsia="de-DE"/>
        </w:rPr>
        <w:t xml:space="preserve"> </w:t>
      </w:r>
      <w:r w:rsidR="0059649A">
        <w:rPr>
          <w:rFonts w:ascii="Arial" w:hAnsi="Arial" w:cs="Arial"/>
          <w:sz w:val="24"/>
          <w:szCs w:val="24"/>
          <w:lang w:eastAsia="de-DE"/>
        </w:rPr>
        <w:t>kg</w:t>
      </w:r>
      <w:r w:rsidR="000A5A2B">
        <w:rPr>
          <w:rFonts w:ascii="Arial" w:hAnsi="Arial" w:cs="Arial"/>
          <w:sz w:val="24"/>
          <w:szCs w:val="24"/>
          <w:lang w:eastAsia="de-DE"/>
        </w:rPr>
        <w:t>/m³</w:t>
      </w:r>
      <w:r>
        <w:rPr>
          <w:rFonts w:ascii="Arial" w:hAnsi="Arial" w:cs="Arial"/>
          <w:sz w:val="24"/>
          <w:szCs w:val="24"/>
          <w:lang w:eastAsia="de-DE"/>
        </w:rPr>
        <w:t>,</w:t>
      </w:r>
      <w:r w:rsidR="0059649A">
        <w:rPr>
          <w:rFonts w:ascii="Arial" w:hAnsi="Arial" w:cs="Arial"/>
          <w:sz w:val="24"/>
          <w:szCs w:val="24"/>
          <w:lang w:eastAsia="de-DE"/>
        </w:rPr>
        <w:t xml:space="preserve">        </w:t>
      </w:r>
      <w:r w:rsidR="009D7FB4">
        <w:rPr>
          <w:rFonts w:ascii="Arial" w:hAnsi="Arial" w:cs="Arial"/>
          <w:sz w:val="24"/>
          <w:szCs w:val="24"/>
          <w:lang w:eastAsia="de-DE"/>
        </w:rPr>
        <w:t xml:space="preserve"> </w:t>
      </w:r>
    </w:p>
    <w:p w:rsidR="00DE366C" w:rsidRDefault="009838A4" w:rsidP="009838A4">
      <w:pPr>
        <w:spacing w:after="120" w:line="240" w:lineRule="auto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- d</w:t>
      </w:r>
      <w:r w:rsidR="000A5A2B">
        <w:rPr>
          <w:rFonts w:ascii="Arial" w:hAnsi="Arial" w:cs="Arial"/>
          <w:sz w:val="24"/>
          <w:szCs w:val="24"/>
          <w:lang w:eastAsia="de-DE"/>
        </w:rPr>
        <w:t>er Gesamtwirkungsgrad 75</w:t>
      </w:r>
      <w:r w:rsidR="00F00B0B">
        <w:rPr>
          <w:rFonts w:ascii="Arial" w:hAnsi="Arial" w:cs="Arial"/>
          <w:sz w:val="24"/>
          <w:szCs w:val="24"/>
          <w:lang w:eastAsia="de-DE"/>
        </w:rPr>
        <w:t xml:space="preserve"> Prozent</w:t>
      </w:r>
      <w:r w:rsidR="000A5A2B">
        <w:rPr>
          <w:rFonts w:ascii="Arial" w:hAnsi="Arial" w:cs="Arial"/>
          <w:sz w:val="24"/>
          <w:szCs w:val="24"/>
          <w:lang w:eastAsia="de-DE"/>
        </w:rPr>
        <w:t xml:space="preserve"> sein soll.</w:t>
      </w:r>
    </w:p>
    <w:p w:rsidR="000A5A2B" w:rsidRPr="004174F6" w:rsidRDefault="000A5A2B" w:rsidP="009838A4">
      <w:pPr>
        <w:spacing w:before="360" w:after="0" w:line="440" w:lineRule="exact"/>
        <w:rPr>
          <w:rFonts w:ascii="Arial" w:hAnsi="Arial" w:cs="Arial"/>
          <w:sz w:val="40"/>
          <w:szCs w:val="40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Für die Lageenergie gilt die Gleichung </w:t>
      </w:r>
      <w:r w:rsidR="002D4F6D">
        <w:rPr>
          <w:rFonts w:ascii="Arial" w:hAnsi="Arial" w:cs="Arial"/>
          <w:sz w:val="24"/>
          <w:szCs w:val="24"/>
          <w:lang w:eastAsia="de-DE"/>
        </w:rPr>
        <w:t xml:space="preserve">     </w:t>
      </w:r>
      <w:r w:rsidR="002D4F6D" w:rsidRPr="002D4F6D">
        <w:rPr>
          <w:rFonts w:ascii="Arial" w:hAnsi="Arial" w:cs="Arial"/>
          <w:b/>
          <w:sz w:val="40"/>
          <w:szCs w:val="40"/>
          <w:lang w:eastAsia="de-DE"/>
        </w:rPr>
        <w:t>W</w:t>
      </w:r>
      <w:r w:rsidR="00F24117">
        <w:rPr>
          <w:rFonts w:ascii="Arial" w:hAnsi="Arial" w:cs="Arial"/>
          <w:b/>
          <w:sz w:val="40"/>
          <w:szCs w:val="40"/>
          <w:lang w:eastAsia="de-DE"/>
        </w:rPr>
        <w:t xml:space="preserve"> </w:t>
      </w:r>
      <w:r w:rsidR="002A7526">
        <w:rPr>
          <w:rFonts w:ascii="Arial" w:hAnsi="Arial" w:cs="Arial"/>
          <w:b/>
          <w:sz w:val="40"/>
          <w:szCs w:val="40"/>
          <w:lang w:eastAsia="de-DE"/>
        </w:rPr>
        <w:t>=</w:t>
      </w:r>
      <w:r>
        <w:rPr>
          <w:rFonts w:ascii="Arial" w:hAnsi="Arial" w:cs="Arial"/>
          <w:sz w:val="24"/>
          <w:szCs w:val="24"/>
          <w:lang w:eastAsia="de-DE"/>
        </w:rPr>
        <w:br/>
        <w:t xml:space="preserve">Berechnung des Volumens und </w:t>
      </w:r>
      <w:r w:rsidR="009838A4">
        <w:rPr>
          <w:rFonts w:ascii="Arial" w:hAnsi="Arial" w:cs="Arial"/>
          <w:sz w:val="24"/>
          <w:szCs w:val="24"/>
          <w:lang w:eastAsia="de-DE"/>
        </w:rPr>
        <w:t xml:space="preserve">der Masse   </w:t>
      </w:r>
      <w:r w:rsidR="002D4F6D">
        <w:rPr>
          <w:rFonts w:ascii="Arial" w:hAnsi="Arial" w:cs="Arial"/>
          <w:sz w:val="24"/>
          <w:szCs w:val="24"/>
          <w:lang w:eastAsia="de-DE"/>
        </w:rPr>
        <w:t xml:space="preserve"> </w:t>
      </w:r>
      <w:r w:rsidR="002D4F6D">
        <w:rPr>
          <w:rFonts w:ascii="Arial" w:hAnsi="Arial" w:cs="Arial"/>
          <w:b/>
          <w:sz w:val="40"/>
          <w:szCs w:val="40"/>
          <w:lang w:eastAsia="de-DE"/>
        </w:rPr>
        <w:t>V</w:t>
      </w:r>
      <w:r w:rsidR="00F24117">
        <w:rPr>
          <w:rFonts w:ascii="Arial" w:hAnsi="Arial" w:cs="Arial"/>
          <w:b/>
          <w:sz w:val="40"/>
          <w:szCs w:val="40"/>
          <w:lang w:eastAsia="de-DE"/>
        </w:rPr>
        <w:t xml:space="preserve"> </w:t>
      </w:r>
      <w:r w:rsidRPr="000A5A2B">
        <w:rPr>
          <w:rFonts w:ascii="Arial" w:hAnsi="Arial" w:cs="Arial"/>
          <w:b/>
          <w:sz w:val="40"/>
          <w:szCs w:val="40"/>
          <w:lang w:eastAsia="de-DE"/>
        </w:rPr>
        <w:t>=</w:t>
      </w:r>
      <w:r w:rsidR="004174F6">
        <w:rPr>
          <w:rFonts w:ascii="Arial" w:hAnsi="Arial" w:cs="Arial"/>
          <w:b/>
          <w:sz w:val="40"/>
          <w:szCs w:val="40"/>
          <w:lang w:eastAsia="de-DE"/>
        </w:rPr>
        <w:t xml:space="preserve">  </w:t>
      </w:r>
      <w:r w:rsidR="002D4F6D">
        <w:rPr>
          <w:rFonts w:ascii="Arial" w:hAnsi="Arial" w:cs="Arial"/>
          <w:sz w:val="24"/>
          <w:szCs w:val="24"/>
          <w:lang w:eastAsia="de-DE"/>
        </w:rPr>
        <w:br/>
      </w:r>
      <w:r w:rsidR="0059649A">
        <w:rPr>
          <w:rFonts w:ascii="Arial" w:hAnsi="Arial" w:cs="Arial"/>
          <w:sz w:val="24"/>
          <w:szCs w:val="24"/>
          <w:lang w:eastAsia="de-DE"/>
        </w:rPr>
        <w:t>mit der Dichte</w:t>
      </w:r>
      <w:r w:rsidR="00F24117">
        <w:rPr>
          <w:rFonts w:ascii="Arial" w:hAnsi="Arial" w:cs="Arial"/>
          <w:sz w:val="24"/>
          <w:szCs w:val="24"/>
          <w:lang w:eastAsia="de-DE"/>
        </w:rPr>
        <w:t xml:space="preserve"> </w:t>
      </w:r>
      <w:r w:rsidR="00F24117" w:rsidRPr="00F24117">
        <w:rPr>
          <w:rFonts w:ascii="Symbol" w:hAnsi="Symbol" w:cs="Arial"/>
          <w:b/>
          <w:sz w:val="48"/>
          <w:szCs w:val="48"/>
          <w:lang w:eastAsia="de-DE"/>
        </w:rPr>
        <w:t></w:t>
      </w:r>
      <w:r w:rsidR="0059649A">
        <w:rPr>
          <w:rFonts w:ascii="Arial" w:hAnsi="Arial" w:cs="Arial"/>
          <w:sz w:val="24"/>
          <w:szCs w:val="24"/>
          <w:lang w:eastAsia="de-DE"/>
        </w:rPr>
        <w:t xml:space="preserve"> </w:t>
      </w:r>
      <w:r w:rsidR="00FF45D8">
        <w:rPr>
          <w:rFonts w:ascii="Symbol" w:hAnsi="Symbol" w:cs="Arial"/>
          <w:sz w:val="24"/>
          <w:szCs w:val="24"/>
          <w:lang w:eastAsia="de-DE"/>
        </w:rPr>
        <w:t></w:t>
      </w:r>
      <w:r w:rsidR="002D4F6D">
        <w:rPr>
          <w:rFonts w:ascii="Arial" w:hAnsi="Arial" w:cs="Arial"/>
          <w:sz w:val="24"/>
          <w:szCs w:val="24"/>
          <w:lang w:eastAsia="de-DE"/>
        </w:rPr>
        <w:tab/>
      </w:r>
      <w:r w:rsidR="00FE6064">
        <w:rPr>
          <w:rFonts w:ascii="Arial" w:hAnsi="Arial" w:cs="Arial"/>
          <w:sz w:val="24"/>
          <w:szCs w:val="24"/>
          <w:lang w:eastAsia="de-DE"/>
        </w:rPr>
        <w:t xml:space="preserve">  </w:t>
      </w:r>
      <w:r w:rsidR="002D4F6D" w:rsidRPr="002D4F6D">
        <w:rPr>
          <w:rFonts w:ascii="Arial" w:hAnsi="Arial" w:cs="Arial"/>
          <w:b/>
          <w:sz w:val="40"/>
          <w:szCs w:val="40"/>
          <w:lang w:eastAsia="de-DE"/>
        </w:rPr>
        <w:t>m</w:t>
      </w:r>
      <w:r w:rsidR="00F24117">
        <w:rPr>
          <w:rFonts w:ascii="Arial" w:hAnsi="Arial" w:cs="Arial"/>
          <w:b/>
          <w:sz w:val="40"/>
          <w:szCs w:val="40"/>
          <w:lang w:eastAsia="de-DE"/>
        </w:rPr>
        <w:t xml:space="preserve"> </w:t>
      </w:r>
      <w:r w:rsidR="002D4F6D" w:rsidRPr="002D4F6D">
        <w:rPr>
          <w:rFonts w:ascii="Arial" w:hAnsi="Arial" w:cs="Arial"/>
          <w:b/>
          <w:sz w:val="40"/>
          <w:szCs w:val="40"/>
          <w:lang w:eastAsia="de-DE"/>
        </w:rPr>
        <w:t>=</w:t>
      </w:r>
      <w:r w:rsidR="004174F6">
        <w:rPr>
          <w:rFonts w:ascii="Arial" w:hAnsi="Arial" w:cs="Arial"/>
          <w:b/>
          <w:sz w:val="40"/>
          <w:szCs w:val="40"/>
          <w:lang w:eastAsia="de-DE"/>
        </w:rPr>
        <w:t xml:space="preserve"> </w:t>
      </w:r>
    </w:p>
    <w:p w:rsidR="009838A4" w:rsidRDefault="002D4F6D" w:rsidP="009838A4">
      <w:pPr>
        <w:spacing w:before="360" w:line="400" w:lineRule="exact"/>
        <w:rPr>
          <w:rFonts w:ascii="Arial" w:hAnsi="Arial" w:cs="Arial"/>
          <w:sz w:val="24"/>
          <w:szCs w:val="24"/>
          <w:lang w:eastAsia="de-DE"/>
        </w:rPr>
      </w:pPr>
      <w:r w:rsidRPr="002D4F6D">
        <w:rPr>
          <w:rFonts w:ascii="Arial" w:hAnsi="Arial" w:cs="Arial"/>
          <w:sz w:val="24"/>
          <w:szCs w:val="24"/>
          <w:lang w:eastAsia="de-DE"/>
        </w:rPr>
        <w:t>Eingesetzt in die Lageenergieformel</w:t>
      </w:r>
      <w:r>
        <w:rPr>
          <w:rFonts w:ascii="Arial" w:hAnsi="Arial" w:cs="Arial"/>
          <w:sz w:val="24"/>
          <w:szCs w:val="24"/>
          <w:lang w:eastAsia="de-DE"/>
        </w:rPr>
        <w:t xml:space="preserve"> </w:t>
      </w:r>
      <w:r w:rsidRPr="002D4F6D">
        <w:rPr>
          <w:rFonts w:ascii="Arial" w:hAnsi="Arial" w:cs="Arial"/>
          <w:b/>
          <w:sz w:val="40"/>
          <w:szCs w:val="40"/>
          <w:lang w:eastAsia="de-DE"/>
        </w:rPr>
        <w:t>W</w:t>
      </w:r>
      <w:r w:rsidR="00F24117">
        <w:rPr>
          <w:rFonts w:ascii="Arial" w:hAnsi="Arial" w:cs="Arial"/>
          <w:b/>
          <w:sz w:val="40"/>
          <w:szCs w:val="40"/>
          <w:lang w:eastAsia="de-DE"/>
        </w:rPr>
        <w:t xml:space="preserve"> </w:t>
      </w:r>
      <w:r w:rsidRPr="002D4F6D">
        <w:rPr>
          <w:rFonts w:ascii="Arial" w:hAnsi="Arial" w:cs="Arial"/>
          <w:b/>
          <w:sz w:val="40"/>
          <w:szCs w:val="40"/>
          <w:lang w:eastAsia="de-DE"/>
        </w:rPr>
        <w:t>=</w:t>
      </w:r>
      <w:r w:rsidR="004174F6">
        <w:rPr>
          <w:rFonts w:ascii="Arial" w:hAnsi="Arial" w:cs="Arial"/>
          <w:b/>
          <w:sz w:val="40"/>
          <w:szCs w:val="40"/>
          <w:lang w:eastAsia="de-DE"/>
        </w:rPr>
        <w:t xml:space="preserve"> </w:t>
      </w:r>
    </w:p>
    <w:p w:rsidR="009838A4" w:rsidRDefault="002D4F6D" w:rsidP="009838A4">
      <w:pPr>
        <w:spacing w:before="360" w:line="400" w:lineRule="exact"/>
        <w:rPr>
          <w:rFonts w:ascii="Arial" w:hAnsi="Arial" w:cs="Arial"/>
          <w:b/>
          <w:sz w:val="40"/>
          <w:szCs w:val="40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und mit </w:t>
      </w:r>
      <w:r w:rsidRPr="002D4F6D">
        <w:rPr>
          <w:rFonts w:ascii="Arial" w:hAnsi="Arial" w:cs="Arial"/>
          <w:b/>
          <w:sz w:val="40"/>
          <w:szCs w:val="40"/>
          <w:lang w:eastAsia="de-DE"/>
        </w:rPr>
        <w:t>h =</w:t>
      </w:r>
      <w:r w:rsidR="004174F6">
        <w:rPr>
          <w:rFonts w:ascii="Arial" w:hAnsi="Arial" w:cs="Arial"/>
          <w:b/>
          <w:sz w:val="40"/>
          <w:szCs w:val="40"/>
          <w:lang w:eastAsia="de-DE"/>
        </w:rPr>
        <w:t xml:space="preserve"> </w:t>
      </w:r>
      <w:r w:rsidR="00DE366C">
        <w:rPr>
          <w:rFonts w:ascii="Arial" w:hAnsi="Arial" w:cs="Arial"/>
          <w:b/>
          <w:color w:val="FF0000"/>
          <w:sz w:val="40"/>
          <w:szCs w:val="40"/>
          <w:lang w:eastAsia="de-DE"/>
        </w:rPr>
        <w:tab/>
      </w:r>
      <w:r w:rsidR="00DE366C">
        <w:rPr>
          <w:rFonts w:ascii="Arial" w:hAnsi="Arial" w:cs="Arial"/>
          <w:b/>
          <w:color w:val="FF0000"/>
          <w:sz w:val="40"/>
          <w:szCs w:val="40"/>
          <w:lang w:eastAsia="de-DE"/>
        </w:rPr>
        <w:tab/>
      </w:r>
      <w:r w:rsidR="00F86C93">
        <w:rPr>
          <w:rFonts w:ascii="Arial" w:hAnsi="Arial" w:cs="Arial"/>
          <w:b/>
          <w:sz w:val="40"/>
          <w:szCs w:val="40"/>
          <w:lang w:eastAsia="de-DE"/>
        </w:rPr>
        <w:t>:</w:t>
      </w:r>
      <w:r w:rsidR="00FE6064">
        <w:rPr>
          <w:rFonts w:ascii="Arial" w:hAnsi="Arial" w:cs="Arial"/>
          <w:sz w:val="24"/>
          <w:szCs w:val="24"/>
          <w:lang w:eastAsia="de-DE"/>
        </w:rPr>
        <w:t xml:space="preserve"> </w:t>
      </w:r>
      <w:r w:rsidRPr="002D4F6D">
        <w:rPr>
          <w:rFonts w:ascii="Arial" w:hAnsi="Arial" w:cs="Arial"/>
          <w:b/>
          <w:sz w:val="40"/>
          <w:szCs w:val="40"/>
          <w:lang w:eastAsia="de-DE"/>
        </w:rPr>
        <w:t>W</w:t>
      </w:r>
      <w:r w:rsidR="00FE6064">
        <w:rPr>
          <w:rFonts w:ascii="Arial" w:hAnsi="Arial" w:cs="Arial"/>
          <w:b/>
          <w:sz w:val="40"/>
          <w:szCs w:val="40"/>
          <w:lang w:eastAsia="de-DE"/>
        </w:rPr>
        <w:t xml:space="preserve"> </w:t>
      </w:r>
      <w:r w:rsidR="004174F6">
        <w:rPr>
          <w:rFonts w:ascii="Arial" w:hAnsi="Arial" w:cs="Arial"/>
          <w:b/>
          <w:sz w:val="40"/>
          <w:szCs w:val="40"/>
          <w:lang w:eastAsia="de-DE"/>
        </w:rPr>
        <w:t xml:space="preserve">= </w:t>
      </w:r>
    </w:p>
    <w:p w:rsidR="009838A4" w:rsidRDefault="00765422" w:rsidP="009838A4">
      <w:pPr>
        <w:spacing w:before="360" w:line="400" w:lineRule="exact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Die</w:t>
      </w:r>
      <w:r w:rsidR="009D7FB4">
        <w:rPr>
          <w:rFonts w:ascii="Arial" w:hAnsi="Arial" w:cs="Arial"/>
          <w:sz w:val="24"/>
          <w:szCs w:val="24"/>
          <w:lang w:eastAsia="de-DE"/>
        </w:rPr>
        <w:t xml:space="preserve"> Gleichung muss nach d</w:t>
      </w:r>
      <w:r w:rsidR="009D7FB4">
        <w:rPr>
          <w:rFonts w:ascii="Arial" w:hAnsi="Arial" w:cs="Arial"/>
          <w:sz w:val="24"/>
          <w:szCs w:val="24"/>
          <w:vertAlign w:val="superscript"/>
          <w:lang w:eastAsia="de-DE"/>
        </w:rPr>
        <w:t xml:space="preserve">4 </w:t>
      </w:r>
      <w:r w:rsidR="009D7FB4">
        <w:rPr>
          <w:rFonts w:ascii="Arial" w:hAnsi="Arial" w:cs="Arial"/>
          <w:sz w:val="24"/>
          <w:szCs w:val="24"/>
          <w:lang w:eastAsia="de-DE"/>
        </w:rPr>
        <w:t xml:space="preserve">aufgelöst werden. </w:t>
      </w:r>
      <w:r w:rsidR="009D7FB4" w:rsidRPr="0059649A">
        <w:rPr>
          <w:rFonts w:ascii="Arial" w:hAnsi="Arial" w:cs="Arial"/>
          <w:b/>
          <w:sz w:val="24"/>
          <w:szCs w:val="24"/>
          <w:lang w:eastAsia="de-DE"/>
        </w:rPr>
        <w:t>d</w:t>
      </w:r>
      <w:r w:rsidR="009D7FB4">
        <w:rPr>
          <w:rFonts w:ascii="Arial" w:hAnsi="Arial" w:cs="Arial"/>
          <w:sz w:val="24"/>
          <w:szCs w:val="24"/>
          <w:lang w:eastAsia="de-DE"/>
        </w:rPr>
        <w:t xml:space="preserve"> erhält man durch Ziehen der 4.Wurzel.</w:t>
      </w:r>
    </w:p>
    <w:p w:rsidR="002D4F6D" w:rsidRDefault="00713E4B" w:rsidP="009838A4">
      <w:pPr>
        <w:spacing w:before="360" w:line="400" w:lineRule="exact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b/>
          <w:sz w:val="40"/>
          <w:szCs w:val="40"/>
          <w:lang w:eastAsia="de-DE"/>
        </w:rPr>
        <w:t>d</w:t>
      </w:r>
      <w:r>
        <w:rPr>
          <w:rFonts w:ascii="Arial" w:hAnsi="Arial" w:cs="Arial"/>
          <w:b/>
          <w:sz w:val="40"/>
          <w:szCs w:val="40"/>
          <w:vertAlign w:val="superscript"/>
          <w:lang w:eastAsia="de-DE"/>
        </w:rPr>
        <w:t xml:space="preserve">4 </w:t>
      </w:r>
      <w:r>
        <w:rPr>
          <w:rFonts w:ascii="Arial" w:hAnsi="Arial" w:cs="Arial"/>
          <w:b/>
          <w:sz w:val="40"/>
          <w:szCs w:val="40"/>
          <w:lang w:eastAsia="de-DE"/>
        </w:rPr>
        <w:t>=</w:t>
      </w:r>
      <w:r w:rsidR="001F6BD5">
        <w:rPr>
          <w:rFonts w:ascii="Arial" w:hAnsi="Arial" w:cs="Arial"/>
          <w:b/>
          <w:sz w:val="40"/>
          <w:szCs w:val="40"/>
          <w:lang w:eastAsia="de-DE"/>
        </w:rPr>
        <w:t xml:space="preserve"> </w:t>
      </w:r>
    </w:p>
    <w:p w:rsidR="001F6BD5" w:rsidRPr="001F6BD5" w:rsidRDefault="001F6BD5" w:rsidP="00695E10">
      <w:pPr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>Zahlenrechnung:</w:t>
      </w:r>
    </w:p>
    <w:sectPr w:rsidR="001F6BD5" w:rsidRPr="001F6BD5" w:rsidSect="00433B28">
      <w:headerReference w:type="default" r:id="rId9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83" w:rsidRDefault="009C7D83" w:rsidP="00C86B3B">
      <w:pPr>
        <w:spacing w:after="0" w:line="240" w:lineRule="auto"/>
      </w:pPr>
      <w:r>
        <w:separator/>
      </w:r>
    </w:p>
  </w:endnote>
  <w:endnote w:type="continuationSeparator" w:id="0">
    <w:p w:rsidR="009C7D83" w:rsidRDefault="009C7D83" w:rsidP="00C8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83" w:rsidRDefault="009C7D83" w:rsidP="00C86B3B">
      <w:pPr>
        <w:spacing w:after="0" w:line="240" w:lineRule="auto"/>
      </w:pPr>
      <w:r>
        <w:separator/>
      </w:r>
    </w:p>
  </w:footnote>
  <w:footnote w:type="continuationSeparator" w:id="0">
    <w:p w:rsidR="009C7D83" w:rsidRDefault="009C7D83" w:rsidP="00C8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C86B3B" w:rsidTr="00C86B3B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86B3B" w:rsidRDefault="00C86B3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86B3B" w:rsidRDefault="00C86B3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86B3B" w:rsidRDefault="00C86B3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Lageenergiespeicher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C86B3B" w:rsidRDefault="00C86B3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C86B3B" w:rsidRPr="00C86B3B" w:rsidRDefault="00C86B3B" w:rsidP="00C86B3B">
    <w:pPr>
      <w:pStyle w:val="Kopfzeile"/>
      <w:tabs>
        <w:tab w:val="left" w:pos="2370"/>
      </w:tabs>
      <w:rPr>
        <w:rFonts w:ascii="Arial" w:hAnsi="Arial" w:cs="Times New Roman"/>
        <w:lang w:eastAsia="de-D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2"/>
    <w:rsid w:val="00000CDC"/>
    <w:rsid w:val="00061EE5"/>
    <w:rsid w:val="000964C2"/>
    <w:rsid w:val="000A5A2B"/>
    <w:rsid w:val="000C32BF"/>
    <w:rsid w:val="001D2955"/>
    <w:rsid w:val="001F489F"/>
    <w:rsid w:val="001F6BD5"/>
    <w:rsid w:val="002016A5"/>
    <w:rsid w:val="002117FF"/>
    <w:rsid w:val="002233BA"/>
    <w:rsid w:val="00246B8D"/>
    <w:rsid w:val="00252D0A"/>
    <w:rsid w:val="002A7526"/>
    <w:rsid w:val="002C6119"/>
    <w:rsid w:val="002D4F6D"/>
    <w:rsid w:val="00372E99"/>
    <w:rsid w:val="003E36D4"/>
    <w:rsid w:val="004174F6"/>
    <w:rsid w:val="00433B28"/>
    <w:rsid w:val="00440FA3"/>
    <w:rsid w:val="00456F7E"/>
    <w:rsid w:val="00474016"/>
    <w:rsid w:val="004B3DCF"/>
    <w:rsid w:val="0059649A"/>
    <w:rsid w:val="005B3E62"/>
    <w:rsid w:val="00600BB1"/>
    <w:rsid w:val="00604F0F"/>
    <w:rsid w:val="00636660"/>
    <w:rsid w:val="0066427F"/>
    <w:rsid w:val="00666533"/>
    <w:rsid w:val="00695E10"/>
    <w:rsid w:val="006A7DB0"/>
    <w:rsid w:val="006C65E2"/>
    <w:rsid w:val="006D1044"/>
    <w:rsid w:val="00713E4B"/>
    <w:rsid w:val="00723D7C"/>
    <w:rsid w:val="00753C23"/>
    <w:rsid w:val="007636FC"/>
    <w:rsid w:val="00765422"/>
    <w:rsid w:val="0077499A"/>
    <w:rsid w:val="009609AB"/>
    <w:rsid w:val="00976EBF"/>
    <w:rsid w:val="009838A4"/>
    <w:rsid w:val="009C7D83"/>
    <w:rsid w:val="009D151D"/>
    <w:rsid w:val="009D7FB4"/>
    <w:rsid w:val="009F6F1F"/>
    <w:rsid w:val="00A77DAA"/>
    <w:rsid w:val="00AF11F9"/>
    <w:rsid w:val="00B00D69"/>
    <w:rsid w:val="00B35265"/>
    <w:rsid w:val="00C36D57"/>
    <w:rsid w:val="00C54328"/>
    <w:rsid w:val="00C86B3B"/>
    <w:rsid w:val="00DE366C"/>
    <w:rsid w:val="00EB7E24"/>
    <w:rsid w:val="00EF34B2"/>
    <w:rsid w:val="00F00B0B"/>
    <w:rsid w:val="00F10641"/>
    <w:rsid w:val="00F24117"/>
    <w:rsid w:val="00F2580F"/>
    <w:rsid w:val="00F25951"/>
    <w:rsid w:val="00F811D2"/>
    <w:rsid w:val="00F86C93"/>
    <w:rsid w:val="00F96F70"/>
    <w:rsid w:val="00FD58D5"/>
    <w:rsid w:val="00FE6064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8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B3B"/>
  </w:style>
  <w:style w:type="paragraph" w:styleId="Fuzeile">
    <w:name w:val="footer"/>
    <w:basedOn w:val="Standard"/>
    <w:link w:val="FuzeileZchn"/>
    <w:uiPriority w:val="99"/>
    <w:unhideWhenUsed/>
    <w:rsid w:val="00C8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B3B"/>
  </w:style>
  <w:style w:type="table" w:styleId="Tabellenraster">
    <w:name w:val="Table Grid"/>
    <w:basedOn w:val="NormaleTabelle"/>
    <w:uiPriority w:val="59"/>
    <w:rsid w:val="00C86B3B"/>
    <w:pPr>
      <w:spacing w:after="0" w:line="240" w:lineRule="auto"/>
    </w:pPr>
    <w:rPr>
      <w:rFonts w:ascii="Arial" w:hAnsi="Arial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8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B3B"/>
  </w:style>
  <w:style w:type="paragraph" w:styleId="Fuzeile">
    <w:name w:val="footer"/>
    <w:basedOn w:val="Standard"/>
    <w:link w:val="FuzeileZchn"/>
    <w:uiPriority w:val="99"/>
    <w:unhideWhenUsed/>
    <w:rsid w:val="00C8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B3B"/>
  </w:style>
  <w:style w:type="table" w:styleId="Tabellenraster">
    <w:name w:val="Table Grid"/>
    <w:basedOn w:val="NormaleTabelle"/>
    <w:uiPriority w:val="59"/>
    <w:rsid w:val="00C86B3B"/>
    <w:pPr>
      <w:spacing w:after="0" w:line="240" w:lineRule="auto"/>
    </w:pPr>
    <w:rPr>
      <w:rFonts w:ascii="Arial" w:hAnsi="Arial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1290-5CE4-4741-A6B6-6F1D82A1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Foglszinger</dc:creator>
  <cp:lastModifiedBy>Löhr-Zeidler, Barbara (LS)</cp:lastModifiedBy>
  <cp:revision>5</cp:revision>
  <cp:lastPrinted>2014-11-05T15:26:00Z</cp:lastPrinted>
  <dcterms:created xsi:type="dcterms:W3CDTF">2015-02-10T09:23:00Z</dcterms:created>
  <dcterms:modified xsi:type="dcterms:W3CDTF">2015-03-24T10:38:00Z</dcterms:modified>
</cp:coreProperties>
</file>