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928"/>
        <w:gridCol w:w="4536"/>
      </w:tblGrid>
      <w:tr w:rsidR="00DC1EDC" w:rsidRPr="0045068C" w:rsidTr="00011CBE">
        <w:tc>
          <w:tcPr>
            <w:tcW w:w="9464" w:type="dxa"/>
            <w:gridSpan w:val="2"/>
          </w:tcPr>
          <w:p w:rsidR="00DC1EDC" w:rsidRDefault="00DC1EDC" w:rsidP="00011CBE">
            <w:pPr>
              <w:spacing w:before="120" w:after="120"/>
              <w:jc w:val="center"/>
              <w:rPr>
                <w:rFonts w:ascii="Arial" w:hAnsi="Arial"/>
                <w:b/>
              </w:rPr>
            </w:pPr>
            <w:r w:rsidRPr="0045068C">
              <w:rPr>
                <w:rFonts w:ascii="Arial" w:hAnsi="Arial"/>
                <w:b/>
                <w:sz w:val="22"/>
              </w:rPr>
              <w:t>Didaktisch-methodischer Kommentar</w:t>
            </w:r>
          </w:p>
          <w:p w:rsidR="00A0535B" w:rsidRDefault="00BB3C95" w:rsidP="00B64A41">
            <w:pPr>
              <w:spacing w:before="120"/>
              <w:contextualSpacing/>
              <w:rPr>
                <w:rFonts w:ascii="Arial" w:hAnsi="Arial"/>
                <w:sz w:val="22"/>
              </w:rPr>
            </w:pPr>
            <w:r>
              <w:rPr>
                <w:rFonts w:ascii="Arial" w:hAnsi="Arial"/>
                <w:sz w:val="22"/>
              </w:rPr>
              <w:t>Das Symbol der digitalen Revolution ist das Smartphone, welches sich als Multifunktionsgerät auf Seiten der Jugendlichen große Beliebtheit erfreut. Während die Digitalisten die Vorzüge des Internet als Tor zur Welt, als Beitrag zu einer</w:t>
            </w:r>
            <w:r w:rsidR="004746D1">
              <w:rPr>
                <w:rFonts w:ascii="Arial" w:hAnsi="Arial"/>
                <w:sz w:val="22"/>
              </w:rPr>
              <w:t xml:space="preserve"> transparenten,</w:t>
            </w:r>
            <w:r w:rsidR="006E2178">
              <w:rPr>
                <w:rFonts w:ascii="Arial" w:hAnsi="Arial"/>
                <w:sz w:val="22"/>
              </w:rPr>
              <w:t xml:space="preserve"> freien und gerechten</w:t>
            </w:r>
            <w:r>
              <w:rPr>
                <w:rFonts w:ascii="Arial" w:hAnsi="Arial"/>
                <w:sz w:val="22"/>
              </w:rPr>
              <w:t xml:space="preserve"> Welt preisen, sehen Kritiker in der digitalen Revolution eine neue „smarte Diktatur“(Welzer), die durch das Smartphone als tragbares Minipanoptikum ermöglicht wird. </w:t>
            </w:r>
            <w:r w:rsidR="00987712">
              <w:rPr>
                <w:rFonts w:ascii="Arial" w:hAnsi="Arial"/>
                <w:sz w:val="22"/>
              </w:rPr>
              <w:t>Daher wurde die Leitfr</w:t>
            </w:r>
            <w:r w:rsidR="00987712">
              <w:rPr>
                <w:rFonts w:ascii="Arial" w:hAnsi="Arial"/>
                <w:sz w:val="22"/>
              </w:rPr>
              <w:t>a</w:t>
            </w:r>
            <w:r w:rsidR="00A0535B">
              <w:rPr>
                <w:rFonts w:ascii="Arial" w:hAnsi="Arial"/>
                <w:sz w:val="22"/>
              </w:rPr>
              <w:t>ge</w:t>
            </w:r>
            <w:r w:rsidR="00987712">
              <w:rPr>
                <w:rFonts w:ascii="Arial" w:hAnsi="Arial"/>
                <w:sz w:val="22"/>
              </w:rPr>
              <w:t xml:space="preserve"> „</w:t>
            </w:r>
            <w:r w:rsidR="004E1416">
              <w:rPr>
                <w:rFonts w:ascii="Arial" w:hAnsi="Arial"/>
                <w:sz w:val="22"/>
              </w:rPr>
              <w:t>Machen Smartphones unser Leben freier oder abhängiger</w:t>
            </w:r>
            <w:r w:rsidR="00A0535B">
              <w:rPr>
                <w:rFonts w:ascii="Arial" w:hAnsi="Arial"/>
                <w:sz w:val="22"/>
              </w:rPr>
              <w:t>?“ gewählt.</w:t>
            </w:r>
          </w:p>
          <w:p w:rsidR="004E1416" w:rsidRPr="00C41A00" w:rsidRDefault="00987712" w:rsidP="00B64A41">
            <w:pPr>
              <w:spacing w:before="120"/>
              <w:contextualSpacing/>
              <w:rPr>
                <w:rFonts w:ascii="Arial" w:hAnsi="Arial"/>
                <w:sz w:val="22"/>
              </w:rPr>
            </w:pPr>
            <w:r>
              <w:rPr>
                <w:rFonts w:ascii="Arial" w:hAnsi="Arial"/>
                <w:sz w:val="22"/>
              </w:rPr>
              <w:t>Als</w:t>
            </w:r>
            <w:r w:rsidR="004E1416">
              <w:rPr>
                <w:rFonts w:ascii="Arial" w:hAnsi="Arial"/>
                <w:sz w:val="22"/>
              </w:rPr>
              <w:t xml:space="preserve"> Einstieg zur Identifizierung des ethischen Problems</w:t>
            </w:r>
            <w:r w:rsidR="00A0535B">
              <w:rPr>
                <w:rFonts w:ascii="Arial" w:hAnsi="Arial"/>
                <w:sz w:val="22"/>
              </w:rPr>
              <w:t xml:space="preserve"> der Digitalisierung aller Lebensbere</w:t>
            </w:r>
            <w:r w:rsidR="00A0535B">
              <w:rPr>
                <w:rFonts w:ascii="Arial" w:hAnsi="Arial"/>
                <w:sz w:val="22"/>
              </w:rPr>
              <w:t>i</w:t>
            </w:r>
            <w:r w:rsidR="00A0535B">
              <w:rPr>
                <w:rFonts w:ascii="Arial" w:hAnsi="Arial"/>
                <w:sz w:val="22"/>
              </w:rPr>
              <w:t>che</w:t>
            </w:r>
            <w:r>
              <w:rPr>
                <w:rFonts w:ascii="Arial" w:hAnsi="Arial"/>
                <w:sz w:val="22"/>
              </w:rPr>
              <w:t xml:space="preserve"> </w:t>
            </w:r>
            <w:r w:rsidR="00C41A00">
              <w:rPr>
                <w:rFonts w:ascii="Arial" w:hAnsi="Arial"/>
                <w:sz w:val="22"/>
              </w:rPr>
              <w:t>dienen Statements, welche den Nutzen von Smartphones betonen, kontrastiert mit krit</w:t>
            </w:r>
            <w:r w:rsidR="00C41A00">
              <w:rPr>
                <w:rFonts w:ascii="Arial" w:hAnsi="Arial"/>
                <w:sz w:val="22"/>
              </w:rPr>
              <w:t>i</w:t>
            </w:r>
            <w:r w:rsidR="00C41A00">
              <w:rPr>
                <w:rFonts w:ascii="Arial" w:hAnsi="Arial"/>
                <w:sz w:val="22"/>
              </w:rPr>
              <w:t>schen Stimmen der Digitalisierung. Digitalisten, Smartphonenutzer als auch Kritiker der Digit</w:t>
            </w:r>
            <w:r w:rsidR="00C41A00">
              <w:rPr>
                <w:rFonts w:ascii="Arial" w:hAnsi="Arial"/>
                <w:sz w:val="22"/>
              </w:rPr>
              <w:t>a</w:t>
            </w:r>
            <w:r w:rsidR="00C41A00">
              <w:rPr>
                <w:rFonts w:ascii="Arial" w:hAnsi="Arial"/>
                <w:sz w:val="22"/>
              </w:rPr>
              <w:t xml:space="preserve">listen rekurrieren dabei auf </w:t>
            </w:r>
            <w:r w:rsidR="0039334F">
              <w:rPr>
                <w:rFonts w:ascii="Arial" w:hAnsi="Arial"/>
                <w:sz w:val="22"/>
              </w:rPr>
              <w:t>den</w:t>
            </w:r>
            <w:r w:rsidR="00071BF2">
              <w:rPr>
                <w:rFonts w:ascii="Arial" w:hAnsi="Arial"/>
                <w:sz w:val="22"/>
              </w:rPr>
              <w:t xml:space="preserve"> gleichen</w:t>
            </w:r>
            <w:r w:rsidR="0039334F">
              <w:rPr>
                <w:rFonts w:ascii="Arial" w:hAnsi="Arial"/>
                <w:sz w:val="22"/>
              </w:rPr>
              <w:t xml:space="preserve"> Wert</w:t>
            </w:r>
            <w:r w:rsidR="00071BF2">
              <w:rPr>
                <w:rFonts w:ascii="Arial" w:hAnsi="Arial"/>
                <w:sz w:val="22"/>
              </w:rPr>
              <w:t>, nämlich</w:t>
            </w:r>
            <w:r w:rsidR="0039334F">
              <w:rPr>
                <w:rFonts w:ascii="Arial" w:hAnsi="Arial"/>
                <w:sz w:val="22"/>
              </w:rPr>
              <w:t xml:space="preserve"> „Freiheit“, einem der Leitbegrif</w:t>
            </w:r>
            <w:r w:rsidR="00C41A00">
              <w:rPr>
                <w:rFonts w:ascii="Arial" w:hAnsi="Arial"/>
                <w:sz w:val="22"/>
              </w:rPr>
              <w:t>fe des Ethiku</w:t>
            </w:r>
            <w:r w:rsidR="00C41A00">
              <w:rPr>
                <w:rFonts w:ascii="Arial" w:hAnsi="Arial"/>
                <w:sz w:val="22"/>
              </w:rPr>
              <w:t>n</w:t>
            </w:r>
            <w:r w:rsidR="00C41A00">
              <w:rPr>
                <w:rFonts w:ascii="Arial" w:hAnsi="Arial"/>
                <w:sz w:val="22"/>
              </w:rPr>
              <w:t>terrichts.</w:t>
            </w:r>
            <w:r w:rsidR="0039334F">
              <w:rPr>
                <w:rFonts w:ascii="Arial" w:hAnsi="Arial"/>
                <w:sz w:val="22"/>
              </w:rPr>
              <w:t xml:space="preserve"> In der</w:t>
            </w:r>
            <w:r w:rsidR="00071BF2">
              <w:rPr>
                <w:rFonts w:ascii="Arial" w:hAnsi="Arial"/>
                <w:sz w:val="22"/>
              </w:rPr>
              <w:t xml:space="preserve"> Phase der</w:t>
            </w:r>
            <w:r w:rsidR="0039334F">
              <w:rPr>
                <w:rFonts w:ascii="Arial" w:hAnsi="Arial"/>
                <w:sz w:val="22"/>
              </w:rPr>
              <w:t xml:space="preserve"> Problemanalyse er</w:t>
            </w:r>
            <w:r w:rsidR="00C41A00">
              <w:rPr>
                <w:rFonts w:ascii="Arial" w:hAnsi="Arial"/>
                <w:sz w:val="22"/>
              </w:rPr>
              <w:t>kennen</w:t>
            </w:r>
            <w:r w:rsidR="0039334F">
              <w:rPr>
                <w:rFonts w:ascii="Arial" w:hAnsi="Arial"/>
                <w:sz w:val="22"/>
              </w:rPr>
              <w:t xml:space="preserve"> die SuS </w:t>
            </w:r>
            <w:r w:rsidR="00C41A00">
              <w:rPr>
                <w:rFonts w:ascii="Arial" w:hAnsi="Arial"/>
                <w:sz w:val="22"/>
              </w:rPr>
              <w:t>an konkreten Beispielen aus ihrer Lebens</w:t>
            </w:r>
            <w:r w:rsidR="00071BF2">
              <w:rPr>
                <w:rFonts w:ascii="Arial" w:hAnsi="Arial"/>
                <w:sz w:val="22"/>
              </w:rPr>
              <w:t>welt</w:t>
            </w:r>
            <w:r w:rsidR="00C41A00">
              <w:rPr>
                <w:rFonts w:ascii="Arial" w:hAnsi="Arial"/>
                <w:sz w:val="22"/>
              </w:rPr>
              <w:t xml:space="preserve">, wie Überwachung in ihrem Alltag funktioniert und welche Rolle dabei Algorithmen auch bei ihrer Verhaltenssteuerung spielen. Dazu erarbeiten die SuS </w:t>
            </w:r>
            <w:r w:rsidR="0039334F">
              <w:rPr>
                <w:rFonts w:ascii="Arial" w:hAnsi="Arial"/>
                <w:sz w:val="22"/>
              </w:rPr>
              <w:t>den zentr</w:t>
            </w:r>
            <w:r w:rsidR="0039334F">
              <w:rPr>
                <w:rFonts w:ascii="Arial" w:hAnsi="Arial"/>
                <w:sz w:val="22"/>
              </w:rPr>
              <w:t>a</w:t>
            </w:r>
            <w:r w:rsidR="0039334F">
              <w:rPr>
                <w:rFonts w:ascii="Arial" w:hAnsi="Arial"/>
                <w:sz w:val="22"/>
              </w:rPr>
              <w:t>len Begriff des „Panoptikum“ bzw. des „panoptischen Prinzip“ unter Bezugnahme auf Jeremy Benthams gleic</w:t>
            </w:r>
            <w:r w:rsidR="0039334F">
              <w:rPr>
                <w:rFonts w:ascii="Arial" w:hAnsi="Arial"/>
                <w:sz w:val="22"/>
              </w:rPr>
              <w:t>h</w:t>
            </w:r>
            <w:r w:rsidR="0039334F">
              <w:rPr>
                <w:rFonts w:ascii="Arial" w:hAnsi="Arial"/>
                <w:sz w:val="22"/>
              </w:rPr>
              <w:t>namiges Buch, um die Differenzen zwischen den Formen der Überwachung in der modernen Gesellschaft und denen der digitalen, spätmodernen Gesel</w:t>
            </w:r>
            <w:r w:rsidR="0039334F">
              <w:rPr>
                <w:rFonts w:ascii="Arial" w:hAnsi="Arial"/>
                <w:sz w:val="22"/>
              </w:rPr>
              <w:t>l</w:t>
            </w:r>
            <w:r w:rsidR="00EE6DD7">
              <w:rPr>
                <w:rFonts w:ascii="Arial" w:hAnsi="Arial"/>
                <w:sz w:val="22"/>
              </w:rPr>
              <w:t>schaft zu eruieren.</w:t>
            </w:r>
          </w:p>
          <w:p w:rsidR="002525B9" w:rsidRDefault="004E1416" w:rsidP="00B64A41">
            <w:pPr>
              <w:spacing w:before="120"/>
              <w:contextualSpacing/>
              <w:rPr>
                <w:rFonts w:ascii="Arial" w:hAnsi="Arial"/>
              </w:rPr>
            </w:pPr>
            <w:r>
              <w:rPr>
                <w:rFonts w:ascii="Arial" w:hAnsi="Arial"/>
                <w:sz w:val="22"/>
              </w:rPr>
              <w:t>In der Phase der Problembearbeitung</w:t>
            </w:r>
            <w:r w:rsidR="00895F34">
              <w:rPr>
                <w:rFonts w:ascii="Arial" w:hAnsi="Arial"/>
                <w:sz w:val="22"/>
              </w:rPr>
              <w:t xml:space="preserve"> </w:t>
            </w:r>
            <w:r w:rsidR="009629B0">
              <w:rPr>
                <w:rFonts w:ascii="Arial" w:hAnsi="Arial"/>
                <w:sz w:val="22"/>
              </w:rPr>
              <w:t>stehen</w:t>
            </w:r>
            <w:r w:rsidR="00071BF2">
              <w:rPr>
                <w:rFonts w:ascii="Arial" w:hAnsi="Arial"/>
                <w:sz w:val="22"/>
              </w:rPr>
              <w:t xml:space="preserve"> das eigene ethisch-moralische Argumentieren</w:t>
            </w:r>
            <w:r w:rsidR="00C41A00">
              <w:rPr>
                <w:rFonts w:ascii="Arial" w:hAnsi="Arial"/>
                <w:sz w:val="22"/>
              </w:rPr>
              <w:t xml:space="preserve"> s</w:t>
            </w:r>
            <w:r w:rsidR="00C41A00">
              <w:rPr>
                <w:rFonts w:ascii="Arial" w:hAnsi="Arial"/>
                <w:sz w:val="22"/>
              </w:rPr>
              <w:t>o</w:t>
            </w:r>
            <w:r w:rsidR="00C41A00">
              <w:rPr>
                <w:rFonts w:ascii="Arial" w:hAnsi="Arial"/>
                <w:sz w:val="22"/>
              </w:rPr>
              <w:t>wie die Rekonstruktion</w:t>
            </w:r>
            <w:r w:rsidR="00895F34">
              <w:rPr>
                <w:rFonts w:ascii="Arial" w:hAnsi="Arial"/>
                <w:sz w:val="22"/>
              </w:rPr>
              <w:t xml:space="preserve"> von Argumentationen</w:t>
            </w:r>
            <w:r w:rsidR="00EF238A">
              <w:rPr>
                <w:rFonts w:ascii="Arial" w:hAnsi="Arial"/>
                <w:sz w:val="22"/>
              </w:rPr>
              <w:t xml:space="preserve"> zur Kritik der</w:t>
            </w:r>
            <w:r>
              <w:rPr>
                <w:rFonts w:ascii="Arial" w:hAnsi="Arial"/>
                <w:sz w:val="22"/>
              </w:rPr>
              <w:t xml:space="preserve"> digitalen</w:t>
            </w:r>
            <w:r w:rsidR="00EF238A">
              <w:rPr>
                <w:rFonts w:ascii="Arial" w:hAnsi="Arial"/>
                <w:sz w:val="22"/>
              </w:rPr>
              <w:t xml:space="preserve"> Transparenzgesellschaft im Vordergrund. Dabei </w:t>
            </w:r>
            <w:r w:rsidR="00071BF2">
              <w:rPr>
                <w:rFonts w:ascii="Arial" w:hAnsi="Arial"/>
                <w:sz w:val="22"/>
              </w:rPr>
              <w:t>werden</w:t>
            </w:r>
            <w:r w:rsidR="00A06FEB">
              <w:rPr>
                <w:rFonts w:ascii="Arial" w:hAnsi="Arial"/>
                <w:sz w:val="22"/>
              </w:rPr>
              <w:t xml:space="preserve"> im Anschluss an Jean-Jacques Rousseau</w:t>
            </w:r>
            <w:r w:rsidR="00E9357B">
              <w:rPr>
                <w:rFonts w:ascii="Arial" w:hAnsi="Arial"/>
                <w:sz w:val="22"/>
              </w:rPr>
              <w:t xml:space="preserve"> mittels eines G</w:t>
            </w:r>
            <w:r w:rsidR="00E9357B">
              <w:rPr>
                <w:rFonts w:ascii="Arial" w:hAnsi="Arial"/>
                <w:sz w:val="22"/>
              </w:rPr>
              <w:t>e</w:t>
            </w:r>
            <w:r w:rsidR="00E9357B">
              <w:rPr>
                <w:rFonts w:ascii="Arial" w:hAnsi="Arial"/>
                <w:sz w:val="22"/>
              </w:rPr>
              <w:t xml:space="preserve">dankenexperiment die Grenzen der Transparenzgesellschaft ausgelotet, </w:t>
            </w:r>
            <w:r>
              <w:rPr>
                <w:rFonts w:ascii="Arial" w:hAnsi="Arial"/>
                <w:sz w:val="22"/>
              </w:rPr>
              <w:t>die Relevanz der „negat</w:t>
            </w:r>
            <w:r>
              <w:rPr>
                <w:rFonts w:ascii="Arial" w:hAnsi="Arial"/>
                <w:sz w:val="22"/>
              </w:rPr>
              <w:t>i</w:t>
            </w:r>
            <w:r>
              <w:rPr>
                <w:rFonts w:ascii="Arial" w:hAnsi="Arial"/>
                <w:sz w:val="22"/>
              </w:rPr>
              <w:t xml:space="preserve">ven Freiheit“ im digitalen Zeitalter demonstriert, </w:t>
            </w:r>
            <w:r w:rsidR="00E9357B">
              <w:rPr>
                <w:rFonts w:ascii="Arial" w:hAnsi="Arial"/>
                <w:sz w:val="22"/>
              </w:rPr>
              <w:t>der Begriff der Privatheit</w:t>
            </w:r>
            <w:r>
              <w:rPr>
                <w:rFonts w:ascii="Arial" w:hAnsi="Arial"/>
                <w:sz w:val="22"/>
              </w:rPr>
              <w:t xml:space="preserve"> analysiert </w:t>
            </w:r>
            <w:r w:rsidR="00E9357B">
              <w:rPr>
                <w:rFonts w:ascii="Arial" w:hAnsi="Arial"/>
                <w:sz w:val="22"/>
              </w:rPr>
              <w:t>und der Zusammenhang der Werte „Freiheit“ und „Priva</w:t>
            </w:r>
            <w:r>
              <w:rPr>
                <w:rFonts w:ascii="Arial" w:hAnsi="Arial"/>
                <w:sz w:val="22"/>
              </w:rPr>
              <w:t>theit“ verdeutlicht</w:t>
            </w:r>
            <w:r w:rsidR="00E9357B">
              <w:rPr>
                <w:rFonts w:ascii="Arial" w:hAnsi="Arial"/>
                <w:sz w:val="22"/>
              </w:rPr>
              <w:t xml:space="preserve"> sowie der Shitstorm als spätmode</w:t>
            </w:r>
            <w:r w:rsidR="00E9357B">
              <w:rPr>
                <w:rFonts w:ascii="Arial" w:hAnsi="Arial"/>
                <w:sz w:val="22"/>
              </w:rPr>
              <w:t>r</w:t>
            </w:r>
            <w:r w:rsidR="00E9357B">
              <w:rPr>
                <w:rFonts w:ascii="Arial" w:hAnsi="Arial"/>
                <w:sz w:val="22"/>
              </w:rPr>
              <w:t xml:space="preserve">ne </w:t>
            </w:r>
            <w:r w:rsidR="002525B9">
              <w:rPr>
                <w:rFonts w:ascii="Arial" w:hAnsi="Arial"/>
                <w:sz w:val="22"/>
              </w:rPr>
              <w:t xml:space="preserve">Fehlform der „moralischen und </w:t>
            </w:r>
            <w:r w:rsidR="00E9357B">
              <w:rPr>
                <w:rFonts w:ascii="Arial" w:hAnsi="Arial"/>
                <w:sz w:val="22"/>
              </w:rPr>
              <w:t>volkstümlichen Sanktion“(Bentham) konturiert, welche aus Gründen der Altersadäquatheit in Form eines „Philo-Talk“ erfolgt.</w:t>
            </w:r>
            <w:r w:rsidR="007D3271">
              <w:rPr>
                <w:rFonts w:ascii="Arial" w:hAnsi="Arial"/>
                <w:sz w:val="22"/>
              </w:rPr>
              <w:t xml:space="preserve"> Die </w:t>
            </w:r>
            <w:r w:rsidR="00E9357B">
              <w:rPr>
                <w:rFonts w:ascii="Arial" w:hAnsi="Arial"/>
                <w:sz w:val="22"/>
              </w:rPr>
              <w:t>Podiumsdi</w:t>
            </w:r>
            <w:r w:rsidR="00E9357B">
              <w:rPr>
                <w:rFonts w:ascii="Arial" w:hAnsi="Arial"/>
                <w:sz w:val="22"/>
              </w:rPr>
              <w:t>s</w:t>
            </w:r>
            <w:r w:rsidR="00E9357B">
              <w:rPr>
                <w:rFonts w:ascii="Arial" w:hAnsi="Arial"/>
                <w:sz w:val="22"/>
              </w:rPr>
              <w:t>kussion</w:t>
            </w:r>
            <w:r w:rsidR="00EE6DD7">
              <w:rPr>
                <w:rFonts w:ascii="Arial" w:hAnsi="Arial"/>
                <w:sz w:val="22"/>
              </w:rPr>
              <w:t xml:space="preserve"> zu der Frage, ob Smartphones unser Leben freier oder abhängiger machen,</w:t>
            </w:r>
            <w:r w:rsidR="00E9357B">
              <w:rPr>
                <w:rFonts w:ascii="Arial" w:hAnsi="Arial"/>
                <w:sz w:val="22"/>
              </w:rPr>
              <w:t xml:space="preserve"> </w:t>
            </w:r>
            <w:r w:rsidR="007D3271">
              <w:rPr>
                <w:rFonts w:ascii="Arial" w:hAnsi="Arial"/>
                <w:sz w:val="22"/>
              </w:rPr>
              <w:t>dient d</w:t>
            </w:r>
            <w:r w:rsidR="007D3271">
              <w:rPr>
                <w:rFonts w:ascii="Arial" w:hAnsi="Arial"/>
                <w:sz w:val="22"/>
              </w:rPr>
              <w:t>a</w:t>
            </w:r>
            <w:r w:rsidR="007D3271">
              <w:rPr>
                <w:rFonts w:ascii="Arial" w:hAnsi="Arial"/>
                <w:sz w:val="22"/>
              </w:rPr>
              <w:t xml:space="preserve">zu, </w:t>
            </w:r>
            <w:r w:rsidR="00EE6DD7">
              <w:rPr>
                <w:rFonts w:ascii="Arial" w:hAnsi="Arial"/>
                <w:sz w:val="22"/>
              </w:rPr>
              <w:t xml:space="preserve">dass die SuS eigenständig argumentieren, </w:t>
            </w:r>
            <w:r w:rsidR="003647EF">
              <w:rPr>
                <w:rFonts w:ascii="Arial" w:hAnsi="Arial"/>
                <w:sz w:val="22"/>
              </w:rPr>
              <w:t>die unterschiedlichen Argumente für und gegen die</w:t>
            </w:r>
            <w:r>
              <w:rPr>
                <w:rFonts w:ascii="Arial" w:hAnsi="Arial"/>
                <w:sz w:val="22"/>
              </w:rPr>
              <w:t xml:space="preserve"> digitale</w:t>
            </w:r>
            <w:r w:rsidR="003647EF">
              <w:rPr>
                <w:rFonts w:ascii="Arial" w:hAnsi="Arial"/>
                <w:sz w:val="22"/>
              </w:rPr>
              <w:t xml:space="preserve"> Transparenzgesell</w:t>
            </w:r>
            <w:r w:rsidR="00EE6DD7">
              <w:rPr>
                <w:rFonts w:ascii="Arial" w:hAnsi="Arial"/>
                <w:sz w:val="22"/>
              </w:rPr>
              <w:t>schaft</w:t>
            </w:r>
            <w:r w:rsidR="003647EF">
              <w:rPr>
                <w:rFonts w:ascii="Arial" w:hAnsi="Arial"/>
                <w:sz w:val="22"/>
              </w:rPr>
              <w:t xml:space="preserve"> hierarchisieren</w:t>
            </w:r>
            <w:r w:rsidR="00EE6DD7">
              <w:rPr>
                <w:rFonts w:ascii="Arial" w:hAnsi="Arial"/>
                <w:sz w:val="22"/>
              </w:rPr>
              <w:t xml:space="preserve"> und sich ein ethisch reflektiertes, differe</w:t>
            </w:r>
            <w:r w:rsidR="00EE6DD7">
              <w:rPr>
                <w:rFonts w:ascii="Arial" w:hAnsi="Arial"/>
                <w:sz w:val="22"/>
              </w:rPr>
              <w:t>n</w:t>
            </w:r>
            <w:r w:rsidR="00EE6DD7">
              <w:rPr>
                <w:rFonts w:ascii="Arial" w:hAnsi="Arial"/>
                <w:sz w:val="22"/>
              </w:rPr>
              <w:t>ziertes Urteil bi</w:t>
            </w:r>
            <w:r w:rsidR="00EE6DD7">
              <w:rPr>
                <w:rFonts w:ascii="Arial" w:hAnsi="Arial"/>
                <w:sz w:val="22"/>
              </w:rPr>
              <w:t>l</w:t>
            </w:r>
            <w:r w:rsidR="00EE6DD7">
              <w:rPr>
                <w:rFonts w:ascii="Arial" w:hAnsi="Arial"/>
                <w:sz w:val="22"/>
              </w:rPr>
              <w:t>den.</w:t>
            </w:r>
          </w:p>
          <w:p w:rsidR="00EE6DD7" w:rsidRDefault="003647EF" w:rsidP="00EE6DD7">
            <w:pPr>
              <w:spacing w:before="120"/>
              <w:contextualSpacing/>
              <w:rPr>
                <w:rFonts w:ascii="Arial" w:hAnsi="Arial"/>
                <w:sz w:val="22"/>
              </w:rPr>
            </w:pPr>
            <w:r>
              <w:rPr>
                <w:rFonts w:ascii="Arial" w:hAnsi="Arial"/>
              </w:rPr>
              <w:t xml:space="preserve">In der Phase der Problemlösungen und deren Beurteilung </w:t>
            </w:r>
            <w:r w:rsidR="00071BF2">
              <w:rPr>
                <w:rFonts w:ascii="Arial" w:hAnsi="Arial"/>
              </w:rPr>
              <w:t>gilt es der verbreiteten Ha</w:t>
            </w:r>
            <w:r w:rsidR="00071BF2">
              <w:rPr>
                <w:rFonts w:ascii="Arial" w:hAnsi="Arial"/>
              </w:rPr>
              <w:t>l</w:t>
            </w:r>
            <w:r w:rsidR="00071BF2">
              <w:rPr>
                <w:rFonts w:ascii="Arial" w:hAnsi="Arial"/>
              </w:rPr>
              <w:t>tung</w:t>
            </w:r>
            <w:r w:rsidR="00B64A41">
              <w:rPr>
                <w:rFonts w:ascii="Arial" w:hAnsi="Arial"/>
              </w:rPr>
              <w:t xml:space="preserve"> entgegenzuwirken, dass die SuS der digitalen Revolution</w:t>
            </w:r>
            <w:r w:rsidR="00B64A41">
              <w:rPr>
                <w:rFonts w:ascii="Arial" w:hAnsi="Arial"/>
                <w:sz w:val="22"/>
              </w:rPr>
              <w:t xml:space="preserve"> ohnmächtig</w:t>
            </w:r>
            <w:r>
              <w:rPr>
                <w:rFonts w:ascii="Arial" w:hAnsi="Arial"/>
                <w:sz w:val="22"/>
              </w:rPr>
              <w:t xml:space="preserve"> gegenübe</w:t>
            </w:r>
            <w:r>
              <w:rPr>
                <w:rFonts w:ascii="Arial" w:hAnsi="Arial"/>
                <w:sz w:val="22"/>
              </w:rPr>
              <w:t>r</w:t>
            </w:r>
            <w:r>
              <w:rPr>
                <w:rFonts w:ascii="Arial" w:hAnsi="Arial"/>
                <w:sz w:val="22"/>
              </w:rPr>
              <w:t>stehen</w:t>
            </w:r>
            <w:r w:rsidR="00B64A41">
              <w:rPr>
                <w:rFonts w:ascii="Arial" w:hAnsi="Arial"/>
                <w:sz w:val="22"/>
              </w:rPr>
              <w:t>.</w:t>
            </w:r>
            <w:r w:rsidR="0063795B">
              <w:rPr>
                <w:rFonts w:ascii="Arial" w:hAnsi="Arial"/>
                <w:sz w:val="22"/>
              </w:rPr>
              <w:t xml:space="preserve"> Daher soll</w:t>
            </w:r>
            <w:r w:rsidR="00EE6DD7">
              <w:rPr>
                <w:rFonts w:ascii="Arial" w:hAnsi="Arial"/>
                <w:sz w:val="22"/>
              </w:rPr>
              <w:t>en die SuS zunächst eigene Normen für einen verantwortungsvollen U</w:t>
            </w:r>
            <w:r w:rsidR="00EE6DD7">
              <w:rPr>
                <w:rFonts w:ascii="Arial" w:hAnsi="Arial"/>
                <w:sz w:val="22"/>
              </w:rPr>
              <w:t>m</w:t>
            </w:r>
            <w:r w:rsidR="00EE6DD7">
              <w:rPr>
                <w:rFonts w:ascii="Arial" w:hAnsi="Arial"/>
                <w:sz w:val="22"/>
              </w:rPr>
              <w:t>gang mit Smartphones entwickeln und dann erst</w:t>
            </w:r>
            <w:r w:rsidR="0063795B">
              <w:rPr>
                <w:rFonts w:ascii="Arial" w:hAnsi="Arial"/>
                <w:sz w:val="22"/>
              </w:rPr>
              <w:t xml:space="preserve"> unter Rekurs auf die Vorschläge Welzers und einer Reaktualisierung von Immanuel Kants klassischen Aufklärungsaufsatz durch Ralf Lankau </w:t>
            </w:r>
            <w:r>
              <w:rPr>
                <w:rFonts w:ascii="Arial" w:hAnsi="Arial"/>
                <w:sz w:val="22"/>
              </w:rPr>
              <w:t>e</w:t>
            </w:r>
            <w:r>
              <w:rPr>
                <w:rFonts w:ascii="Arial" w:hAnsi="Arial"/>
                <w:sz w:val="22"/>
              </w:rPr>
              <w:t>i</w:t>
            </w:r>
            <w:r w:rsidR="00071BF2">
              <w:rPr>
                <w:rFonts w:ascii="Arial" w:hAnsi="Arial"/>
                <w:sz w:val="22"/>
              </w:rPr>
              <w:t>gene</w:t>
            </w:r>
            <w:r>
              <w:rPr>
                <w:rFonts w:ascii="Arial" w:hAnsi="Arial"/>
                <w:sz w:val="22"/>
              </w:rPr>
              <w:t xml:space="preserve"> Handlungsmög</w:t>
            </w:r>
            <w:r w:rsidR="00EE6DD7">
              <w:rPr>
                <w:rFonts w:ascii="Arial" w:hAnsi="Arial"/>
                <w:sz w:val="22"/>
              </w:rPr>
              <w:t>lichkeiten diskutieren</w:t>
            </w:r>
            <w:r>
              <w:rPr>
                <w:rFonts w:ascii="Arial" w:hAnsi="Arial"/>
                <w:sz w:val="22"/>
              </w:rPr>
              <w:t>.</w:t>
            </w:r>
          </w:p>
          <w:p w:rsidR="005F5763" w:rsidRPr="00EE6DD7" w:rsidRDefault="00770D4E" w:rsidP="00EE6DD7">
            <w:pPr>
              <w:spacing w:before="120"/>
              <w:contextualSpacing/>
              <w:rPr>
                <w:rFonts w:ascii="Arial" w:hAnsi="Arial"/>
                <w:sz w:val="22"/>
              </w:rPr>
            </w:pPr>
            <w:r>
              <w:rPr>
                <w:rFonts w:ascii="Arial" w:hAnsi="Arial"/>
                <w:sz w:val="22"/>
              </w:rPr>
              <w:t>Außerdem</w:t>
            </w:r>
            <w:r w:rsidR="00065ED2">
              <w:rPr>
                <w:rFonts w:ascii="Arial" w:hAnsi="Arial"/>
                <w:sz w:val="22"/>
              </w:rPr>
              <w:t xml:space="preserve"> ermöglichen die Materialien</w:t>
            </w:r>
            <w:r>
              <w:rPr>
                <w:rFonts w:ascii="Arial" w:hAnsi="Arial"/>
                <w:sz w:val="22"/>
              </w:rPr>
              <w:t xml:space="preserve"> fäche</w:t>
            </w:r>
            <w:r>
              <w:rPr>
                <w:rFonts w:ascii="Arial" w:hAnsi="Arial"/>
                <w:sz w:val="22"/>
              </w:rPr>
              <w:t>r</w:t>
            </w:r>
            <w:r>
              <w:rPr>
                <w:rFonts w:ascii="Arial" w:hAnsi="Arial"/>
                <w:sz w:val="22"/>
              </w:rPr>
              <w:t>übergreifend</w:t>
            </w:r>
            <w:r w:rsidR="004C3F25">
              <w:rPr>
                <w:rFonts w:ascii="Arial" w:hAnsi="Arial"/>
                <w:sz w:val="22"/>
              </w:rPr>
              <w:t>e</w:t>
            </w:r>
            <w:r w:rsidR="009E77EE">
              <w:rPr>
                <w:rFonts w:ascii="Arial" w:hAnsi="Arial"/>
                <w:sz w:val="22"/>
              </w:rPr>
              <w:t>s Arbeiten, zum Beispiel mit dem</w:t>
            </w:r>
            <w:r w:rsidR="00EF238A">
              <w:rPr>
                <w:rFonts w:ascii="Arial" w:hAnsi="Arial"/>
                <w:sz w:val="22"/>
              </w:rPr>
              <w:t xml:space="preserve"> Fach Informatik</w:t>
            </w:r>
            <w:r w:rsidR="003647EF">
              <w:rPr>
                <w:rFonts w:ascii="Arial" w:hAnsi="Arial"/>
                <w:sz w:val="22"/>
              </w:rPr>
              <w:t>. Die Aufgaben zum Kompetenze</w:t>
            </w:r>
            <w:r w:rsidR="003647EF">
              <w:rPr>
                <w:rFonts w:ascii="Arial" w:hAnsi="Arial"/>
                <w:sz w:val="22"/>
              </w:rPr>
              <w:t>r</w:t>
            </w:r>
            <w:r w:rsidR="003647EF">
              <w:rPr>
                <w:rFonts w:ascii="Arial" w:hAnsi="Arial"/>
                <w:sz w:val="22"/>
              </w:rPr>
              <w:t>werb</w:t>
            </w:r>
            <w:r w:rsidR="009E77EE">
              <w:rPr>
                <w:rFonts w:ascii="Arial" w:hAnsi="Arial"/>
                <w:sz w:val="22"/>
              </w:rPr>
              <w:t xml:space="preserve"> dienen dazu, sich mit Mythen der Post-Privac</w:t>
            </w:r>
            <w:r w:rsidR="00FD1120">
              <w:rPr>
                <w:rFonts w:ascii="Arial" w:hAnsi="Arial"/>
                <w:sz w:val="22"/>
              </w:rPr>
              <w:t>y-Bewegung auseinander</w:t>
            </w:r>
            <w:r w:rsidR="00071BF2">
              <w:rPr>
                <w:rFonts w:ascii="Arial" w:hAnsi="Arial"/>
                <w:sz w:val="22"/>
              </w:rPr>
              <w:t>zu</w:t>
            </w:r>
            <w:r w:rsidR="00FD1120">
              <w:rPr>
                <w:rFonts w:ascii="Arial" w:hAnsi="Arial"/>
                <w:sz w:val="22"/>
              </w:rPr>
              <w:t>setzen, zum Be</w:t>
            </w:r>
            <w:r w:rsidR="00FD1120">
              <w:rPr>
                <w:rFonts w:ascii="Arial" w:hAnsi="Arial"/>
                <w:sz w:val="22"/>
              </w:rPr>
              <w:t>i</w:t>
            </w:r>
            <w:r w:rsidR="00FD1120">
              <w:rPr>
                <w:rFonts w:ascii="Arial" w:hAnsi="Arial"/>
                <w:sz w:val="22"/>
              </w:rPr>
              <w:t>spiel</w:t>
            </w:r>
            <w:r w:rsidR="009E77EE">
              <w:rPr>
                <w:rFonts w:ascii="Arial" w:hAnsi="Arial"/>
                <w:sz w:val="22"/>
              </w:rPr>
              <w:t xml:space="preserve"> anhand der Diskussion, ob Bentham, der Verfasser des „Panoptikum“ Anhänger des „di</w:t>
            </w:r>
            <w:r w:rsidR="00071BF2">
              <w:rPr>
                <w:rFonts w:ascii="Arial" w:hAnsi="Arial"/>
                <w:sz w:val="22"/>
              </w:rPr>
              <w:t>gitalen Panoptikum“ wäre. Dadurch kann</w:t>
            </w:r>
            <w:r w:rsidR="009E77EE">
              <w:rPr>
                <w:rFonts w:ascii="Arial" w:hAnsi="Arial"/>
                <w:sz w:val="22"/>
              </w:rPr>
              <w:t xml:space="preserve"> die Verzahnung von</w:t>
            </w:r>
            <w:r w:rsidR="00071BF2">
              <w:rPr>
                <w:rFonts w:ascii="Arial" w:hAnsi="Arial"/>
                <w:sz w:val="22"/>
              </w:rPr>
              <w:t xml:space="preserve"> Teilkompetenzen der</w:t>
            </w:r>
            <w:r w:rsidR="009E77EE">
              <w:rPr>
                <w:rFonts w:ascii="Arial" w:hAnsi="Arial"/>
                <w:sz w:val="22"/>
              </w:rPr>
              <w:t xml:space="preserve"> </w:t>
            </w:r>
            <w:r w:rsidR="00071BF2">
              <w:rPr>
                <w:rFonts w:ascii="Arial" w:hAnsi="Arial"/>
                <w:sz w:val="22"/>
              </w:rPr>
              <w:t>„philosophische</w:t>
            </w:r>
            <w:r w:rsidR="00CA32EE">
              <w:rPr>
                <w:rFonts w:ascii="Arial" w:hAnsi="Arial"/>
                <w:sz w:val="22"/>
              </w:rPr>
              <w:t>n</w:t>
            </w:r>
            <w:r w:rsidR="009E77EE">
              <w:rPr>
                <w:rFonts w:ascii="Arial" w:hAnsi="Arial"/>
                <w:sz w:val="22"/>
              </w:rPr>
              <w:t xml:space="preserve"> Begründung</w:t>
            </w:r>
            <w:r w:rsidR="00CA32EE">
              <w:rPr>
                <w:rFonts w:ascii="Arial" w:hAnsi="Arial"/>
                <w:sz w:val="22"/>
              </w:rPr>
              <w:t>en</w:t>
            </w:r>
            <w:r w:rsidR="009E77EE">
              <w:rPr>
                <w:rFonts w:ascii="Arial" w:hAnsi="Arial"/>
                <w:sz w:val="22"/>
              </w:rPr>
              <w:t xml:space="preserve"> von Moral</w:t>
            </w:r>
            <w:r w:rsidR="00071BF2">
              <w:rPr>
                <w:rFonts w:ascii="Arial" w:hAnsi="Arial"/>
                <w:sz w:val="22"/>
              </w:rPr>
              <w:t>“</w:t>
            </w:r>
            <w:r w:rsidR="009E77EE">
              <w:rPr>
                <w:rFonts w:ascii="Arial" w:hAnsi="Arial"/>
                <w:sz w:val="22"/>
              </w:rPr>
              <w:t xml:space="preserve"> und </w:t>
            </w:r>
            <w:r w:rsidR="00071BF2">
              <w:rPr>
                <w:rFonts w:ascii="Arial" w:hAnsi="Arial"/>
              </w:rPr>
              <w:t>mit d</w:t>
            </w:r>
            <w:r w:rsidR="00071BF2">
              <w:rPr>
                <w:rFonts w:ascii="Arial" w:hAnsi="Arial"/>
              </w:rPr>
              <w:t>e</w:t>
            </w:r>
            <w:r w:rsidR="00071BF2">
              <w:rPr>
                <w:rFonts w:ascii="Arial" w:hAnsi="Arial"/>
              </w:rPr>
              <w:t>nen</w:t>
            </w:r>
            <w:r w:rsidR="009E77EE">
              <w:rPr>
                <w:rFonts w:ascii="Arial" w:hAnsi="Arial"/>
              </w:rPr>
              <w:t xml:space="preserve"> von „Medien u</w:t>
            </w:r>
            <w:r w:rsidR="00071BF2">
              <w:rPr>
                <w:rFonts w:ascii="Arial" w:hAnsi="Arial"/>
              </w:rPr>
              <w:t>nd Wirklichkeiten“ geleistet werden</w:t>
            </w:r>
            <w:r w:rsidR="009E77EE">
              <w:rPr>
                <w:rFonts w:ascii="Arial" w:hAnsi="Arial"/>
              </w:rPr>
              <w:t>.</w:t>
            </w:r>
            <w:r w:rsidR="00FD1120">
              <w:rPr>
                <w:rFonts w:ascii="Arial" w:hAnsi="Arial"/>
              </w:rPr>
              <w:t xml:space="preserve"> Als niveaudifferenzierende Aufgabe wurde die Diskussion von Welzer</w:t>
            </w:r>
            <w:r w:rsidR="00C41A00">
              <w:rPr>
                <w:rFonts w:ascii="Arial" w:hAnsi="Arial"/>
              </w:rPr>
              <w:t>s</w:t>
            </w:r>
            <w:r w:rsidR="00FD1120">
              <w:rPr>
                <w:rFonts w:ascii="Arial" w:hAnsi="Arial"/>
              </w:rPr>
              <w:t xml:space="preserve"> These von „sma</w:t>
            </w:r>
            <w:r w:rsidR="00FD1120">
              <w:rPr>
                <w:rFonts w:ascii="Arial" w:hAnsi="Arial"/>
              </w:rPr>
              <w:t>r</w:t>
            </w:r>
            <w:r w:rsidR="00FD1120">
              <w:rPr>
                <w:rFonts w:ascii="Arial" w:hAnsi="Arial"/>
              </w:rPr>
              <w:t>ten Diktatur“ gewählt.</w:t>
            </w:r>
          </w:p>
        </w:tc>
      </w:tr>
      <w:tr w:rsidR="00DC1EDC" w:rsidRPr="0045068C" w:rsidTr="00011CBE">
        <w:trPr>
          <w:trHeight w:val="987"/>
        </w:trPr>
        <w:tc>
          <w:tcPr>
            <w:tcW w:w="4928" w:type="dxa"/>
            <w:tcBorders>
              <w:bottom w:val="single" w:sz="4" w:space="0" w:color="auto"/>
            </w:tcBorders>
          </w:tcPr>
          <w:p w:rsidR="00DC1EDC" w:rsidRPr="0045068C" w:rsidRDefault="00DC1EDC" w:rsidP="00011CBE">
            <w:pPr>
              <w:spacing w:before="120" w:after="120"/>
              <w:jc w:val="center"/>
              <w:rPr>
                <w:rFonts w:ascii="Arial" w:hAnsi="Arial"/>
                <w:b/>
              </w:rPr>
            </w:pPr>
            <w:r w:rsidRPr="0045068C">
              <w:rPr>
                <w:rFonts w:ascii="Arial" w:hAnsi="Arial"/>
                <w:b/>
                <w:sz w:val="22"/>
              </w:rPr>
              <w:t>prozessbezogene Kompetenzen</w:t>
            </w:r>
          </w:p>
          <w:p w:rsidR="00DC1EDC" w:rsidRPr="0045068C" w:rsidRDefault="00DC1EDC" w:rsidP="00011CBE">
            <w:pPr>
              <w:spacing w:before="120" w:after="120"/>
              <w:jc w:val="center"/>
              <w:rPr>
                <w:rFonts w:ascii="Arial" w:hAnsi="Arial"/>
                <w:b/>
              </w:rPr>
            </w:pPr>
            <w:r w:rsidRPr="0045068C">
              <w:rPr>
                <w:rFonts w:ascii="Arial" w:hAnsi="Arial"/>
                <w:sz w:val="22"/>
              </w:rPr>
              <w:sym w:font="Wingdings" w:char="F0EA"/>
            </w:r>
          </w:p>
        </w:tc>
        <w:tc>
          <w:tcPr>
            <w:tcW w:w="4536" w:type="dxa"/>
            <w:tcBorders>
              <w:bottom w:val="single" w:sz="4" w:space="0" w:color="auto"/>
            </w:tcBorders>
          </w:tcPr>
          <w:p w:rsidR="00DC1EDC" w:rsidRPr="0045068C" w:rsidRDefault="00DC1EDC" w:rsidP="00011CBE">
            <w:pPr>
              <w:spacing w:before="120" w:after="120"/>
              <w:jc w:val="center"/>
              <w:rPr>
                <w:rFonts w:ascii="Arial" w:hAnsi="Arial"/>
                <w:b/>
              </w:rPr>
            </w:pPr>
            <w:r w:rsidRPr="0045068C">
              <w:rPr>
                <w:rFonts w:ascii="Arial" w:hAnsi="Arial"/>
                <w:b/>
                <w:sz w:val="22"/>
              </w:rPr>
              <w:t>inhaltsbezogene Kompetenzen</w:t>
            </w:r>
          </w:p>
          <w:p w:rsidR="00DC1EDC" w:rsidRPr="0045068C" w:rsidRDefault="00DC1EDC" w:rsidP="00011CBE">
            <w:pPr>
              <w:spacing w:before="120" w:after="120"/>
              <w:jc w:val="center"/>
              <w:rPr>
                <w:rFonts w:ascii="Arial" w:hAnsi="Arial"/>
                <w:b/>
              </w:rPr>
            </w:pPr>
            <w:r w:rsidRPr="0045068C">
              <w:rPr>
                <w:rFonts w:ascii="Arial" w:hAnsi="Arial"/>
                <w:sz w:val="22"/>
              </w:rPr>
              <w:sym w:font="Wingdings" w:char="F0EA"/>
            </w:r>
          </w:p>
        </w:tc>
      </w:tr>
      <w:tr w:rsidR="00DC1EDC" w:rsidRPr="00147183" w:rsidTr="00011CBE">
        <w:tc>
          <w:tcPr>
            <w:tcW w:w="4928" w:type="dxa"/>
          </w:tcPr>
          <w:p w:rsidR="00DC1EDC" w:rsidRPr="00147183" w:rsidRDefault="00DC1EDC" w:rsidP="00011CBE">
            <w:pPr>
              <w:spacing w:before="120" w:after="120"/>
              <w:rPr>
                <w:rFonts w:ascii="Arial" w:hAnsi="Arial"/>
              </w:rPr>
            </w:pPr>
            <w:r w:rsidRPr="00147183">
              <w:rPr>
                <w:rFonts w:ascii="Arial" w:hAnsi="Arial"/>
                <w:sz w:val="22"/>
                <w:szCs w:val="22"/>
              </w:rPr>
              <w:t xml:space="preserve">2.1 </w:t>
            </w:r>
            <w:r w:rsidR="009B49E2" w:rsidRPr="00147183">
              <w:rPr>
                <w:rFonts w:ascii="Arial" w:hAnsi="Arial"/>
                <w:b/>
                <w:sz w:val="22"/>
                <w:szCs w:val="22"/>
              </w:rPr>
              <w:t xml:space="preserve">Wahrnehmen und </w:t>
            </w:r>
            <w:r w:rsidRPr="00147183">
              <w:rPr>
                <w:rFonts w:ascii="Arial" w:hAnsi="Arial"/>
                <w:b/>
                <w:sz w:val="22"/>
                <w:szCs w:val="22"/>
              </w:rPr>
              <w:t>sich hineinversetzen</w:t>
            </w:r>
          </w:p>
          <w:p w:rsidR="00EA1E15" w:rsidRPr="00EA1E15" w:rsidRDefault="009B49E2" w:rsidP="00EA1E15">
            <w:pPr>
              <w:pStyle w:val="BPPKTeilkompetenzListe"/>
              <w:numPr>
                <w:ilvl w:val="0"/>
                <w:numId w:val="0"/>
              </w:numPr>
              <w:spacing w:line="240" w:lineRule="auto"/>
              <w:ind w:left="360" w:hanging="360"/>
              <w:rPr>
                <w:sz w:val="22"/>
              </w:rPr>
            </w:pPr>
            <w:r w:rsidRPr="00147183">
              <w:rPr>
                <w:sz w:val="22"/>
                <w:szCs w:val="22"/>
              </w:rPr>
              <w:t>3.</w:t>
            </w:r>
            <w:r w:rsidR="0033105E" w:rsidRPr="00147183">
              <w:rPr>
                <w:sz w:val="22"/>
                <w:szCs w:val="22"/>
              </w:rPr>
              <w:t xml:space="preserve"> eigene Bedürfnisse, Interessen und Gefühle und die </w:t>
            </w:r>
            <w:r w:rsidR="00EA1E15">
              <w:rPr>
                <w:sz w:val="22"/>
                <w:szCs w:val="22"/>
              </w:rPr>
              <w:t>anderer erkennen und beschreiben</w:t>
            </w:r>
          </w:p>
          <w:p w:rsidR="00DC1EDC" w:rsidRDefault="009F1042" w:rsidP="00011CBE">
            <w:pPr>
              <w:pStyle w:val="BPPKTeilkompetenzListe"/>
              <w:numPr>
                <w:ilvl w:val="0"/>
                <w:numId w:val="0"/>
              </w:numPr>
              <w:spacing w:line="240" w:lineRule="auto"/>
              <w:ind w:left="360" w:hanging="360"/>
              <w:rPr>
                <w:sz w:val="22"/>
              </w:rPr>
            </w:pPr>
            <w:r>
              <w:rPr>
                <w:sz w:val="22"/>
                <w:szCs w:val="22"/>
              </w:rPr>
              <w:t>6</w:t>
            </w:r>
            <w:r w:rsidR="00DC1EDC" w:rsidRPr="00147183">
              <w:rPr>
                <w:sz w:val="22"/>
                <w:szCs w:val="22"/>
              </w:rPr>
              <w:t>. in Situationen, Ereignissen od</w:t>
            </w:r>
            <w:r w:rsidR="00EA1E15">
              <w:rPr>
                <w:sz w:val="22"/>
                <w:szCs w:val="22"/>
              </w:rPr>
              <w:t>er Handlungen ethische</w:t>
            </w:r>
            <w:r w:rsidR="00DC1EDC" w:rsidRPr="00147183">
              <w:rPr>
                <w:sz w:val="22"/>
                <w:szCs w:val="22"/>
              </w:rPr>
              <w:t xml:space="preserve"> Fragestellungen oder Probleme identifizieren</w:t>
            </w:r>
          </w:p>
          <w:p w:rsidR="00EA1E15" w:rsidRDefault="00EA1E15" w:rsidP="00011CBE">
            <w:pPr>
              <w:pStyle w:val="BPPKTeilkompetenzListe"/>
              <w:numPr>
                <w:ilvl w:val="0"/>
                <w:numId w:val="0"/>
              </w:numPr>
              <w:spacing w:line="240" w:lineRule="auto"/>
              <w:ind w:left="360" w:hanging="360"/>
              <w:rPr>
                <w:sz w:val="22"/>
              </w:rPr>
            </w:pPr>
            <w:r>
              <w:rPr>
                <w:sz w:val="22"/>
                <w:szCs w:val="22"/>
              </w:rPr>
              <w:t>7. Situationen und Sachverhalte aus verschi</w:t>
            </w:r>
            <w:r>
              <w:rPr>
                <w:sz w:val="22"/>
                <w:szCs w:val="22"/>
              </w:rPr>
              <w:t>e</w:t>
            </w:r>
            <w:r>
              <w:rPr>
                <w:sz w:val="22"/>
                <w:szCs w:val="22"/>
              </w:rPr>
              <w:t>denen Perspektiven betrachten und b</w:t>
            </w:r>
            <w:r>
              <w:rPr>
                <w:sz w:val="22"/>
                <w:szCs w:val="22"/>
              </w:rPr>
              <w:t>e</w:t>
            </w:r>
            <w:r>
              <w:rPr>
                <w:sz w:val="22"/>
                <w:szCs w:val="22"/>
              </w:rPr>
              <w:t>schreiben</w:t>
            </w:r>
          </w:p>
          <w:p w:rsidR="005F5763" w:rsidRPr="00533DEE" w:rsidRDefault="005F5763" w:rsidP="00011CBE">
            <w:pPr>
              <w:pStyle w:val="BPPKTeilkompetenzListe"/>
              <w:numPr>
                <w:ilvl w:val="0"/>
                <w:numId w:val="0"/>
              </w:numPr>
              <w:spacing w:line="240" w:lineRule="auto"/>
              <w:ind w:left="360" w:hanging="360"/>
              <w:rPr>
                <w:sz w:val="22"/>
              </w:rPr>
            </w:pPr>
          </w:p>
        </w:tc>
        <w:tc>
          <w:tcPr>
            <w:tcW w:w="4536" w:type="dxa"/>
            <w:vMerge w:val="restart"/>
          </w:tcPr>
          <w:p w:rsidR="00147183" w:rsidRPr="00147183" w:rsidRDefault="00BD2DE2" w:rsidP="00EA1E15">
            <w:pPr>
              <w:spacing w:before="120" w:after="120"/>
              <w:rPr>
                <w:rFonts w:ascii="Arial" w:hAnsi="Arial" w:cs="Arial"/>
              </w:rPr>
            </w:pPr>
            <w:r>
              <w:rPr>
                <w:rFonts w:ascii="Arial" w:hAnsi="Arial" w:cs="Arial"/>
                <w:sz w:val="22"/>
                <w:szCs w:val="22"/>
              </w:rPr>
              <w:t>3</w:t>
            </w:r>
            <w:r w:rsidR="00520588">
              <w:rPr>
                <w:rFonts w:ascii="Arial" w:hAnsi="Arial" w:cs="Arial"/>
                <w:sz w:val="22"/>
                <w:szCs w:val="22"/>
              </w:rPr>
              <w:t>.2.6.1 (1) Lebens- und Glücksvorstellu</w:t>
            </w:r>
            <w:r w:rsidR="00520588">
              <w:rPr>
                <w:rFonts w:ascii="Arial" w:hAnsi="Arial" w:cs="Arial"/>
                <w:sz w:val="22"/>
                <w:szCs w:val="22"/>
              </w:rPr>
              <w:t>n</w:t>
            </w:r>
            <w:r w:rsidR="00520588">
              <w:rPr>
                <w:rFonts w:ascii="Arial" w:hAnsi="Arial" w:cs="Arial"/>
                <w:sz w:val="22"/>
                <w:szCs w:val="22"/>
              </w:rPr>
              <w:t>gen wiedergeben und unter verschiedenen Aspekten vergleichen (zum Beispiel Glücksversprechen, Sinnsuche, Freiheit, Hedonismus, Utopien)</w:t>
            </w:r>
          </w:p>
          <w:p w:rsidR="00147183" w:rsidRPr="00147183" w:rsidRDefault="00147183" w:rsidP="00147183">
            <w:pPr>
              <w:spacing w:before="120" w:after="120"/>
              <w:rPr>
                <w:rFonts w:ascii="Arial" w:hAnsi="Arial" w:cs="Arial"/>
              </w:rPr>
            </w:pPr>
          </w:p>
          <w:p w:rsidR="00B56944" w:rsidRDefault="00B56944" w:rsidP="00011CBE">
            <w:pPr>
              <w:spacing w:before="120" w:after="120"/>
              <w:rPr>
                <w:rFonts w:ascii="Arial" w:hAnsi="Arial" w:cs="Arial"/>
              </w:rPr>
            </w:pPr>
          </w:p>
          <w:p w:rsidR="00A14515" w:rsidRDefault="00A14515" w:rsidP="00011CBE">
            <w:pPr>
              <w:spacing w:before="120" w:after="120"/>
              <w:rPr>
                <w:rFonts w:ascii="Arial" w:hAnsi="Arial" w:cs="Arial"/>
                <w:b/>
              </w:rPr>
            </w:pPr>
          </w:p>
          <w:p w:rsidR="00A14515" w:rsidRDefault="00A14515" w:rsidP="00011CBE">
            <w:pPr>
              <w:spacing w:before="120" w:after="120"/>
              <w:rPr>
                <w:rFonts w:ascii="Arial" w:hAnsi="Arial" w:cs="Arial"/>
                <w:b/>
              </w:rPr>
            </w:pPr>
          </w:p>
          <w:p w:rsidR="00EA1E15" w:rsidRPr="00A14515" w:rsidRDefault="00A14515" w:rsidP="00011CBE">
            <w:pPr>
              <w:spacing w:before="120" w:after="120"/>
              <w:rPr>
                <w:rFonts w:ascii="Arial" w:hAnsi="Arial" w:cs="Arial"/>
              </w:rPr>
            </w:pPr>
            <w:r>
              <w:rPr>
                <w:rFonts w:ascii="Arial" w:hAnsi="Arial" w:cs="Arial"/>
                <w:sz w:val="22"/>
                <w:szCs w:val="22"/>
              </w:rPr>
              <w:t>3.2.3.1 (1) die welterschließende und wel</w:t>
            </w:r>
            <w:r>
              <w:rPr>
                <w:rFonts w:ascii="Arial" w:hAnsi="Arial" w:cs="Arial"/>
                <w:sz w:val="22"/>
                <w:szCs w:val="22"/>
              </w:rPr>
              <w:t>t</w:t>
            </w:r>
            <w:r>
              <w:rPr>
                <w:rFonts w:ascii="Arial" w:hAnsi="Arial" w:cs="Arial"/>
                <w:sz w:val="22"/>
                <w:szCs w:val="22"/>
              </w:rPr>
              <w:t>verändernde Wirkung von Medien in einer zunehmend digitalisierten Welt beschreiben und diskutieren</w:t>
            </w:r>
          </w:p>
          <w:p w:rsidR="00EA1E15" w:rsidRDefault="005F5A0C" w:rsidP="00011CBE">
            <w:pPr>
              <w:spacing w:before="120" w:after="120"/>
              <w:rPr>
                <w:rFonts w:ascii="Arial" w:hAnsi="Arial" w:cs="Arial"/>
              </w:rPr>
            </w:pPr>
            <w:r>
              <w:rPr>
                <w:rFonts w:ascii="Arial" w:hAnsi="Arial" w:cs="Arial"/>
                <w:sz w:val="22"/>
                <w:szCs w:val="22"/>
              </w:rPr>
              <w:t>3.2.4.2 (1) den Menschen als Kulturwesen beschreiben und sich mit möglichen Au</w:t>
            </w:r>
            <w:r>
              <w:rPr>
                <w:rFonts w:ascii="Arial" w:hAnsi="Arial" w:cs="Arial"/>
                <w:sz w:val="22"/>
                <w:szCs w:val="22"/>
              </w:rPr>
              <w:t>s</w:t>
            </w:r>
            <w:r>
              <w:rPr>
                <w:rFonts w:ascii="Arial" w:hAnsi="Arial" w:cs="Arial"/>
                <w:sz w:val="22"/>
                <w:szCs w:val="22"/>
              </w:rPr>
              <w:t>wirkungen auf sein Selbstverständnis (zum Beispiel Leiblichkeit, Moralität) auseina</w:t>
            </w:r>
            <w:r>
              <w:rPr>
                <w:rFonts w:ascii="Arial" w:hAnsi="Arial" w:cs="Arial"/>
                <w:sz w:val="22"/>
                <w:szCs w:val="22"/>
              </w:rPr>
              <w:t>n</w:t>
            </w:r>
            <w:r>
              <w:rPr>
                <w:rFonts w:ascii="Arial" w:hAnsi="Arial" w:cs="Arial"/>
                <w:sz w:val="22"/>
                <w:szCs w:val="22"/>
              </w:rPr>
              <w:t>dersetzen</w:t>
            </w:r>
          </w:p>
          <w:p w:rsidR="00FA6A74" w:rsidRPr="00F44BD1" w:rsidRDefault="00FA6A74" w:rsidP="00011CBE">
            <w:pPr>
              <w:spacing w:before="120" w:after="120"/>
              <w:rPr>
                <w:rFonts w:ascii="Arial" w:hAnsi="Arial" w:cs="Arial"/>
                <w:sz w:val="16"/>
                <w:szCs w:val="16"/>
              </w:rPr>
            </w:pPr>
          </w:p>
          <w:p w:rsidR="00FA6A74" w:rsidRPr="00F44BD1" w:rsidRDefault="00FA6A74" w:rsidP="00011CBE">
            <w:pPr>
              <w:spacing w:before="120" w:after="120"/>
              <w:rPr>
                <w:rFonts w:ascii="Arial" w:hAnsi="Arial" w:cs="Arial"/>
                <w:sz w:val="16"/>
                <w:szCs w:val="16"/>
              </w:rPr>
            </w:pPr>
          </w:p>
          <w:p w:rsidR="00A14515" w:rsidRPr="00F44BD1" w:rsidRDefault="00A14515" w:rsidP="00011CBE">
            <w:pPr>
              <w:spacing w:before="120" w:after="120"/>
              <w:rPr>
                <w:rFonts w:ascii="Arial" w:hAnsi="Arial" w:cs="Arial"/>
                <w:sz w:val="16"/>
                <w:szCs w:val="16"/>
              </w:rPr>
            </w:pPr>
          </w:p>
          <w:p w:rsidR="00F44BD1" w:rsidRPr="00F44BD1" w:rsidRDefault="00F44BD1" w:rsidP="00011CBE">
            <w:pPr>
              <w:spacing w:before="120" w:after="120"/>
              <w:rPr>
                <w:rFonts w:ascii="Arial" w:hAnsi="Arial" w:cs="Arial"/>
                <w:sz w:val="16"/>
                <w:szCs w:val="16"/>
              </w:rPr>
            </w:pPr>
          </w:p>
          <w:p w:rsidR="00533DEE" w:rsidRPr="00533DEE" w:rsidRDefault="00533DEE" w:rsidP="00011CBE">
            <w:pPr>
              <w:spacing w:before="120" w:after="120"/>
              <w:rPr>
                <w:rFonts w:ascii="Arial" w:hAnsi="Arial" w:cs="Arial"/>
                <w:sz w:val="16"/>
                <w:szCs w:val="16"/>
              </w:rPr>
            </w:pPr>
          </w:p>
          <w:p w:rsidR="00A14515" w:rsidRDefault="00A14515" w:rsidP="00011CBE">
            <w:pPr>
              <w:spacing w:before="120" w:after="120"/>
              <w:rPr>
                <w:rFonts w:ascii="Arial" w:hAnsi="Arial" w:cs="Arial"/>
              </w:rPr>
            </w:pPr>
            <w:r>
              <w:rPr>
                <w:rFonts w:ascii="Arial" w:hAnsi="Arial" w:cs="Arial"/>
                <w:sz w:val="22"/>
                <w:szCs w:val="22"/>
              </w:rPr>
              <w:t>3.2.3.1 (3) mediale Darstellungen unter ethisch relevanten Fragestellungen anal</w:t>
            </w:r>
            <w:r>
              <w:rPr>
                <w:rFonts w:ascii="Arial" w:hAnsi="Arial" w:cs="Arial"/>
                <w:sz w:val="22"/>
                <w:szCs w:val="22"/>
              </w:rPr>
              <w:t>y</w:t>
            </w:r>
            <w:r>
              <w:rPr>
                <w:rFonts w:ascii="Arial" w:hAnsi="Arial" w:cs="Arial"/>
                <w:sz w:val="22"/>
                <w:szCs w:val="22"/>
              </w:rPr>
              <w:t>sieren und beurteilen (zum Beispiel bez</w:t>
            </w:r>
            <w:r>
              <w:rPr>
                <w:rFonts w:ascii="Arial" w:hAnsi="Arial" w:cs="Arial"/>
                <w:sz w:val="22"/>
                <w:szCs w:val="22"/>
              </w:rPr>
              <w:t>o</w:t>
            </w:r>
            <w:r>
              <w:rPr>
                <w:rFonts w:ascii="Arial" w:hAnsi="Arial" w:cs="Arial"/>
                <w:sz w:val="22"/>
                <w:szCs w:val="22"/>
              </w:rPr>
              <w:t>gen auf Meinungsfreiheit, Persönlichkeit</w:t>
            </w:r>
            <w:r>
              <w:rPr>
                <w:rFonts w:ascii="Arial" w:hAnsi="Arial" w:cs="Arial"/>
                <w:sz w:val="22"/>
                <w:szCs w:val="22"/>
              </w:rPr>
              <w:t>s</w:t>
            </w:r>
            <w:r>
              <w:rPr>
                <w:rFonts w:ascii="Arial" w:hAnsi="Arial" w:cs="Arial"/>
                <w:sz w:val="22"/>
                <w:szCs w:val="22"/>
              </w:rPr>
              <w:t>rechte, Privatsphäre, Menschenwürde, G</w:t>
            </w:r>
            <w:r>
              <w:rPr>
                <w:rFonts w:ascii="Arial" w:hAnsi="Arial" w:cs="Arial"/>
                <w:sz w:val="22"/>
                <w:szCs w:val="22"/>
              </w:rPr>
              <w:t>e</w:t>
            </w:r>
            <w:r>
              <w:rPr>
                <w:rFonts w:ascii="Arial" w:hAnsi="Arial" w:cs="Arial"/>
                <w:sz w:val="22"/>
                <w:szCs w:val="22"/>
              </w:rPr>
              <w:t>rechtigkeit, Wahrhaftigkeit)</w:t>
            </w:r>
          </w:p>
          <w:p w:rsidR="00F44BD1" w:rsidRDefault="00533DEE" w:rsidP="00011CBE">
            <w:pPr>
              <w:spacing w:before="120" w:after="120"/>
              <w:rPr>
                <w:rFonts w:ascii="Arial" w:hAnsi="Arial" w:cs="Arial"/>
              </w:rPr>
            </w:pPr>
            <w:r>
              <w:rPr>
                <w:rFonts w:ascii="Arial" w:hAnsi="Arial" w:cs="Arial"/>
                <w:sz w:val="22"/>
                <w:szCs w:val="22"/>
              </w:rPr>
              <w:t>3.2.3.1 (4) den Stellenwert von moralischen Werten und Normen für mediale Darstellu</w:t>
            </w:r>
            <w:r>
              <w:rPr>
                <w:rFonts w:ascii="Arial" w:hAnsi="Arial" w:cs="Arial"/>
                <w:sz w:val="22"/>
                <w:szCs w:val="22"/>
              </w:rPr>
              <w:t>n</w:t>
            </w:r>
            <w:r>
              <w:rPr>
                <w:rFonts w:ascii="Arial" w:hAnsi="Arial" w:cs="Arial"/>
                <w:sz w:val="22"/>
                <w:szCs w:val="22"/>
              </w:rPr>
              <w:t>gen aus verschiedenen Perspektiven b</w:t>
            </w:r>
            <w:r>
              <w:rPr>
                <w:rFonts w:ascii="Arial" w:hAnsi="Arial" w:cs="Arial"/>
                <w:sz w:val="22"/>
                <w:szCs w:val="22"/>
              </w:rPr>
              <w:t>e</w:t>
            </w:r>
            <w:r>
              <w:rPr>
                <w:rFonts w:ascii="Arial" w:hAnsi="Arial" w:cs="Arial"/>
                <w:sz w:val="22"/>
                <w:szCs w:val="22"/>
              </w:rPr>
              <w:t>schreiben und diskutieren (zum Beispiel Produktion, Vertrieb, Rezeption)</w:t>
            </w:r>
          </w:p>
          <w:p w:rsidR="005F5A0C" w:rsidRDefault="005F5A0C" w:rsidP="00011CBE">
            <w:pPr>
              <w:spacing w:before="120" w:after="120"/>
              <w:rPr>
                <w:rFonts w:ascii="Arial" w:hAnsi="Arial" w:cs="Arial"/>
              </w:rPr>
            </w:pPr>
            <w:r>
              <w:rPr>
                <w:rFonts w:ascii="Arial" w:hAnsi="Arial" w:cs="Arial"/>
                <w:sz w:val="22"/>
                <w:szCs w:val="22"/>
              </w:rPr>
              <w:t>3.2.6.1 (2) Werte und Normen als konstitutiv für das Zusammenleben darlegen und di</w:t>
            </w:r>
            <w:r>
              <w:rPr>
                <w:rFonts w:ascii="Arial" w:hAnsi="Arial" w:cs="Arial"/>
                <w:sz w:val="22"/>
                <w:szCs w:val="22"/>
              </w:rPr>
              <w:t>s</w:t>
            </w:r>
            <w:r>
              <w:rPr>
                <w:rFonts w:ascii="Arial" w:hAnsi="Arial" w:cs="Arial"/>
                <w:sz w:val="22"/>
                <w:szCs w:val="22"/>
              </w:rPr>
              <w:t>kutieren</w:t>
            </w:r>
          </w:p>
          <w:p w:rsidR="00FA6A74" w:rsidRDefault="00520588" w:rsidP="00011CBE">
            <w:pPr>
              <w:spacing w:before="120" w:after="120"/>
              <w:rPr>
                <w:rFonts w:ascii="Arial" w:hAnsi="Arial" w:cs="Arial"/>
              </w:rPr>
            </w:pPr>
            <w:r>
              <w:rPr>
                <w:rFonts w:ascii="Arial" w:hAnsi="Arial" w:cs="Arial"/>
                <w:sz w:val="22"/>
                <w:szCs w:val="22"/>
              </w:rPr>
              <w:t>3.2.6.2 (1) d) die Orientierung am erwartbaren Nutzen bei Handlungsen</w:t>
            </w:r>
            <w:r>
              <w:rPr>
                <w:rFonts w:ascii="Arial" w:hAnsi="Arial" w:cs="Arial"/>
                <w:sz w:val="22"/>
                <w:szCs w:val="22"/>
              </w:rPr>
              <w:t>t</w:t>
            </w:r>
            <w:r>
              <w:rPr>
                <w:rFonts w:ascii="Arial" w:hAnsi="Arial" w:cs="Arial"/>
                <w:sz w:val="22"/>
                <w:szCs w:val="22"/>
              </w:rPr>
              <w:t>scheidungen beschreiben und in seiner B</w:t>
            </w:r>
            <w:r>
              <w:rPr>
                <w:rFonts w:ascii="Arial" w:hAnsi="Arial" w:cs="Arial"/>
                <w:sz w:val="22"/>
                <w:szCs w:val="22"/>
              </w:rPr>
              <w:t>e</w:t>
            </w:r>
            <w:r w:rsidR="00533DEE">
              <w:rPr>
                <w:rFonts w:ascii="Arial" w:hAnsi="Arial" w:cs="Arial"/>
                <w:sz w:val="22"/>
                <w:szCs w:val="22"/>
              </w:rPr>
              <w:t xml:space="preserve">deutung für das menschliche </w:t>
            </w:r>
            <w:r>
              <w:rPr>
                <w:rFonts w:ascii="Arial" w:hAnsi="Arial" w:cs="Arial"/>
                <w:sz w:val="22"/>
                <w:szCs w:val="22"/>
              </w:rPr>
              <w:t>Zusammenl</w:t>
            </w:r>
            <w:r>
              <w:rPr>
                <w:rFonts w:ascii="Arial" w:hAnsi="Arial" w:cs="Arial"/>
                <w:sz w:val="22"/>
                <w:szCs w:val="22"/>
              </w:rPr>
              <w:t>e</w:t>
            </w:r>
            <w:r>
              <w:rPr>
                <w:rFonts w:ascii="Arial" w:hAnsi="Arial" w:cs="Arial"/>
                <w:sz w:val="22"/>
                <w:szCs w:val="22"/>
              </w:rPr>
              <w:t>ben darstellen (zum Beispiel Bentham)</w:t>
            </w:r>
          </w:p>
          <w:p w:rsidR="00520588" w:rsidRDefault="00520588" w:rsidP="00011CBE">
            <w:pPr>
              <w:spacing w:before="120" w:after="120"/>
              <w:rPr>
                <w:rFonts w:ascii="Arial" w:hAnsi="Arial" w:cs="Arial"/>
              </w:rPr>
            </w:pPr>
            <w:r>
              <w:rPr>
                <w:rFonts w:ascii="Arial" w:hAnsi="Arial" w:cs="Arial"/>
                <w:sz w:val="22"/>
                <w:szCs w:val="22"/>
              </w:rPr>
              <w:t>3.2.6.2 (2) die Bedeutung von Vernunft, Vertrag, Gefühl und Nutzen für die Motivat</w:t>
            </w:r>
            <w:r>
              <w:rPr>
                <w:rFonts w:ascii="Arial" w:hAnsi="Arial" w:cs="Arial"/>
                <w:sz w:val="22"/>
                <w:szCs w:val="22"/>
              </w:rPr>
              <w:t>i</w:t>
            </w:r>
            <w:r>
              <w:rPr>
                <w:rFonts w:ascii="Arial" w:hAnsi="Arial" w:cs="Arial"/>
                <w:sz w:val="22"/>
                <w:szCs w:val="22"/>
              </w:rPr>
              <w:t>on moralischen Handelns erläutern und diskutieren</w:t>
            </w:r>
          </w:p>
          <w:p w:rsidR="005F5A0C" w:rsidRDefault="005F5A0C" w:rsidP="00011CBE">
            <w:pPr>
              <w:spacing w:before="120" w:after="120"/>
              <w:rPr>
                <w:rFonts w:ascii="Arial" w:hAnsi="Arial" w:cs="Arial"/>
              </w:rPr>
            </w:pPr>
            <w:r>
              <w:rPr>
                <w:rFonts w:ascii="Arial" w:hAnsi="Arial" w:cs="Arial"/>
                <w:sz w:val="22"/>
                <w:szCs w:val="22"/>
              </w:rPr>
              <w:t>3.2.4.2 (4) exemplarisch verschiedene Z</w:t>
            </w:r>
            <w:r>
              <w:rPr>
                <w:rFonts w:ascii="Arial" w:hAnsi="Arial" w:cs="Arial"/>
                <w:sz w:val="22"/>
                <w:szCs w:val="22"/>
              </w:rPr>
              <w:t>u</w:t>
            </w:r>
            <w:r>
              <w:rPr>
                <w:rFonts w:ascii="Arial" w:hAnsi="Arial" w:cs="Arial"/>
                <w:sz w:val="22"/>
                <w:szCs w:val="22"/>
              </w:rPr>
              <w:t>kunfts- und Fortschrittsentwürfe im Hinblick auf Vorstellungen eines guten Lebens (u</w:t>
            </w:r>
            <w:r>
              <w:rPr>
                <w:rFonts w:ascii="Arial" w:hAnsi="Arial" w:cs="Arial"/>
                <w:sz w:val="22"/>
                <w:szCs w:val="22"/>
              </w:rPr>
              <w:t>n</w:t>
            </w:r>
            <w:r>
              <w:rPr>
                <w:rFonts w:ascii="Arial" w:hAnsi="Arial" w:cs="Arial"/>
                <w:sz w:val="22"/>
                <w:szCs w:val="22"/>
              </w:rPr>
              <w:t>ter anderem Freiheit, Gerechtigkeit und Verantwortung) untersuchen und diskuti</w:t>
            </w:r>
            <w:r>
              <w:rPr>
                <w:rFonts w:ascii="Arial" w:hAnsi="Arial" w:cs="Arial"/>
                <w:sz w:val="22"/>
                <w:szCs w:val="22"/>
              </w:rPr>
              <w:t>e</w:t>
            </w:r>
            <w:r>
              <w:rPr>
                <w:rFonts w:ascii="Arial" w:hAnsi="Arial" w:cs="Arial"/>
                <w:sz w:val="22"/>
                <w:szCs w:val="22"/>
              </w:rPr>
              <w:t>ren</w:t>
            </w:r>
          </w:p>
          <w:p w:rsidR="00520588" w:rsidRPr="00147183" w:rsidRDefault="00520588" w:rsidP="00011CBE">
            <w:pPr>
              <w:spacing w:before="120" w:after="120"/>
              <w:rPr>
                <w:rFonts w:ascii="Arial" w:hAnsi="Arial"/>
              </w:rPr>
            </w:pPr>
            <w:r>
              <w:rPr>
                <w:rFonts w:ascii="Arial" w:hAnsi="Arial" w:cs="Arial"/>
                <w:sz w:val="22"/>
                <w:szCs w:val="22"/>
              </w:rPr>
              <w:t>3.2.6.1 (4) Vorstellungen eines gelungenen Lebens entwerfen und ihre Vereinbarkeit mit Anforderungen der Moral überprüfen und diskutieren</w:t>
            </w:r>
          </w:p>
        </w:tc>
      </w:tr>
      <w:tr w:rsidR="00DC1EDC" w:rsidRPr="00147183" w:rsidTr="00011CBE">
        <w:tc>
          <w:tcPr>
            <w:tcW w:w="4928" w:type="dxa"/>
          </w:tcPr>
          <w:p w:rsidR="00DC1EDC" w:rsidRPr="00147183" w:rsidRDefault="00DC1EDC" w:rsidP="00011CBE">
            <w:pPr>
              <w:spacing w:before="120" w:after="120"/>
              <w:rPr>
                <w:rFonts w:ascii="Arial" w:hAnsi="Arial"/>
              </w:rPr>
            </w:pPr>
            <w:r w:rsidRPr="00147183">
              <w:rPr>
                <w:rFonts w:ascii="Arial" w:hAnsi="Arial"/>
                <w:sz w:val="22"/>
                <w:szCs w:val="22"/>
              </w:rPr>
              <w:lastRenderedPageBreak/>
              <w:t xml:space="preserve">2.2 </w:t>
            </w:r>
            <w:r w:rsidRPr="00147183">
              <w:rPr>
                <w:rFonts w:ascii="Arial" w:hAnsi="Arial"/>
                <w:b/>
                <w:sz w:val="22"/>
                <w:szCs w:val="22"/>
              </w:rPr>
              <w:t>Analysieren und interpretieren</w:t>
            </w:r>
          </w:p>
          <w:p w:rsidR="00DC1EDC" w:rsidRDefault="00DC1EDC" w:rsidP="00011CBE">
            <w:pPr>
              <w:pStyle w:val="BPPKTeilkompetenzListe"/>
              <w:numPr>
                <w:ilvl w:val="0"/>
                <w:numId w:val="0"/>
              </w:numPr>
              <w:spacing w:line="240" w:lineRule="auto"/>
              <w:ind w:left="284" w:hanging="284"/>
              <w:rPr>
                <w:sz w:val="22"/>
              </w:rPr>
            </w:pPr>
            <w:r w:rsidRPr="00147183">
              <w:rPr>
                <w:sz w:val="22"/>
                <w:szCs w:val="22"/>
              </w:rPr>
              <w:t>1. Informationen aus verschiedenen Q</w:t>
            </w:r>
            <w:r w:rsidR="0033105E" w:rsidRPr="00147183">
              <w:rPr>
                <w:sz w:val="22"/>
                <w:szCs w:val="22"/>
              </w:rPr>
              <w:t xml:space="preserve">uellen </w:t>
            </w:r>
            <w:r w:rsidRPr="00147183">
              <w:rPr>
                <w:sz w:val="22"/>
                <w:szCs w:val="22"/>
              </w:rPr>
              <w:t>als Denkanstoß für</w:t>
            </w:r>
            <w:r w:rsidR="009F1042">
              <w:rPr>
                <w:sz w:val="22"/>
                <w:szCs w:val="22"/>
              </w:rPr>
              <w:t xml:space="preserve"> die Deutung ethischer</w:t>
            </w:r>
            <w:r w:rsidRPr="00147183">
              <w:rPr>
                <w:sz w:val="22"/>
                <w:szCs w:val="22"/>
              </w:rPr>
              <w:t xml:space="preserve"> Sac</w:t>
            </w:r>
            <w:r w:rsidRPr="00147183">
              <w:rPr>
                <w:sz w:val="22"/>
                <w:szCs w:val="22"/>
              </w:rPr>
              <w:t>h</w:t>
            </w:r>
            <w:r w:rsidRPr="00147183">
              <w:rPr>
                <w:sz w:val="22"/>
                <w:szCs w:val="22"/>
              </w:rPr>
              <w:t>ver</w:t>
            </w:r>
            <w:r w:rsidR="009F1042">
              <w:rPr>
                <w:sz w:val="22"/>
                <w:szCs w:val="22"/>
              </w:rPr>
              <w:t>halte erschließen</w:t>
            </w:r>
          </w:p>
          <w:p w:rsidR="00EA1E15" w:rsidRPr="00EA1E15" w:rsidRDefault="00EA1E15" w:rsidP="00EA1E15">
            <w:pPr>
              <w:pStyle w:val="BPPKTeilkompetenzListe"/>
              <w:numPr>
                <w:ilvl w:val="0"/>
                <w:numId w:val="0"/>
              </w:numPr>
              <w:spacing w:line="240" w:lineRule="auto"/>
              <w:ind w:left="284" w:hanging="284"/>
              <w:rPr>
                <w:sz w:val="22"/>
              </w:rPr>
            </w:pPr>
            <w:r>
              <w:rPr>
                <w:sz w:val="22"/>
                <w:szCs w:val="22"/>
              </w:rPr>
              <w:t>2. zentrale Begriffe der Ethik erläutern, vone</w:t>
            </w:r>
            <w:r>
              <w:rPr>
                <w:sz w:val="22"/>
                <w:szCs w:val="22"/>
              </w:rPr>
              <w:t>i</w:t>
            </w:r>
            <w:r>
              <w:rPr>
                <w:sz w:val="22"/>
                <w:szCs w:val="22"/>
              </w:rPr>
              <w:t>nander abgrenzen und bestimmen</w:t>
            </w:r>
          </w:p>
          <w:p w:rsidR="00573517" w:rsidRPr="00147183" w:rsidRDefault="00EA1E15" w:rsidP="00011CBE">
            <w:pPr>
              <w:pStyle w:val="BPPKTeilkompetenzListe"/>
              <w:numPr>
                <w:ilvl w:val="0"/>
                <w:numId w:val="0"/>
              </w:numPr>
              <w:spacing w:line="240" w:lineRule="auto"/>
              <w:ind w:left="284" w:hanging="284"/>
              <w:rPr>
                <w:sz w:val="22"/>
              </w:rPr>
            </w:pPr>
            <w:r>
              <w:rPr>
                <w:sz w:val="22"/>
                <w:szCs w:val="22"/>
              </w:rPr>
              <w:t>8</w:t>
            </w:r>
            <w:r w:rsidR="00573517" w:rsidRPr="00147183">
              <w:rPr>
                <w:sz w:val="22"/>
                <w:szCs w:val="22"/>
              </w:rPr>
              <w:t xml:space="preserve">. </w:t>
            </w:r>
            <w:r>
              <w:rPr>
                <w:sz w:val="22"/>
                <w:szCs w:val="22"/>
              </w:rPr>
              <w:t>Argumentationen (*zum Beispiel aus Texten der Moralphilosophie*) für die Deutung ethisch-moralischer Sachverhalte erarbeiten und einordnen</w:t>
            </w:r>
          </w:p>
          <w:p w:rsidR="009F1042" w:rsidRPr="00147183" w:rsidRDefault="009F1042" w:rsidP="009F1042">
            <w:pPr>
              <w:pStyle w:val="BPPKTeilkompetenzListe"/>
              <w:numPr>
                <w:ilvl w:val="0"/>
                <w:numId w:val="0"/>
              </w:numPr>
              <w:spacing w:line="240" w:lineRule="auto"/>
              <w:ind w:left="284" w:hanging="284"/>
              <w:rPr>
                <w:sz w:val="22"/>
              </w:rPr>
            </w:pPr>
            <w:r>
              <w:rPr>
                <w:sz w:val="22"/>
                <w:szCs w:val="22"/>
              </w:rPr>
              <w:t>9</w:t>
            </w:r>
            <w:r w:rsidRPr="00147183">
              <w:rPr>
                <w:sz w:val="22"/>
                <w:szCs w:val="22"/>
              </w:rPr>
              <w:t>. ethisch-moralische Sachverhalte unter ve</w:t>
            </w:r>
            <w:r w:rsidRPr="00147183">
              <w:rPr>
                <w:sz w:val="22"/>
                <w:szCs w:val="22"/>
              </w:rPr>
              <w:t>r</w:t>
            </w:r>
            <w:r w:rsidRPr="00147183">
              <w:rPr>
                <w:sz w:val="22"/>
                <w:szCs w:val="22"/>
              </w:rPr>
              <w:t>schiedenen Gesichtspunkten und Frageste</w:t>
            </w:r>
            <w:r w:rsidRPr="00147183">
              <w:rPr>
                <w:sz w:val="22"/>
                <w:szCs w:val="22"/>
              </w:rPr>
              <w:t>l</w:t>
            </w:r>
            <w:r w:rsidRPr="00147183">
              <w:rPr>
                <w:sz w:val="22"/>
                <w:szCs w:val="22"/>
              </w:rPr>
              <w:t>lungen un</w:t>
            </w:r>
            <w:r w:rsidR="00EA1E15">
              <w:rPr>
                <w:sz w:val="22"/>
                <w:szCs w:val="22"/>
              </w:rPr>
              <w:t>tersuchen und problematisieren</w:t>
            </w:r>
          </w:p>
          <w:p w:rsidR="0091789D" w:rsidRPr="00533DEE" w:rsidRDefault="0091789D" w:rsidP="00A14515">
            <w:pPr>
              <w:pStyle w:val="BPPKTeilkompetenzListe"/>
              <w:numPr>
                <w:ilvl w:val="0"/>
                <w:numId w:val="0"/>
              </w:numPr>
              <w:spacing w:line="240" w:lineRule="auto"/>
              <w:ind w:left="284" w:hanging="284"/>
              <w:rPr>
                <w:sz w:val="22"/>
              </w:rPr>
            </w:pPr>
          </w:p>
        </w:tc>
        <w:tc>
          <w:tcPr>
            <w:tcW w:w="4536" w:type="dxa"/>
            <w:vMerge/>
          </w:tcPr>
          <w:p w:rsidR="00DC1EDC" w:rsidRPr="00147183" w:rsidRDefault="00DC1EDC" w:rsidP="00011CBE">
            <w:pPr>
              <w:spacing w:before="120" w:after="120"/>
              <w:rPr>
                <w:rFonts w:ascii="Arial" w:hAnsi="Arial"/>
              </w:rPr>
            </w:pPr>
          </w:p>
        </w:tc>
      </w:tr>
      <w:tr w:rsidR="00DC1EDC" w:rsidRPr="00147183" w:rsidTr="00011CBE">
        <w:tc>
          <w:tcPr>
            <w:tcW w:w="4928" w:type="dxa"/>
          </w:tcPr>
          <w:p w:rsidR="00DC1EDC" w:rsidRPr="00147183" w:rsidRDefault="00DC1EDC" w:rsidP="00011CBE">
            <w:pPr>
              <w:spacing w:before="120" w:after="120"/>
              <w:rPr>
                <w:rFonts w:ascii="Arial" w:hAnsi="Arial"/>
                <w:b/>
              </w:rPr>
            </w:pPr>
            <w:r w:rsidRPr="00147183">
              <w:rPr>
                <w:rFonts w:ascii="Arial" w:hAnsi="Arial"/>
                <w:sz w:val="22"/>
                <w:szCs w:val="22"/>
              </w:rPr>
              <w:lastRenderedPageBreak/>
              <w:t xml:space="preserve">2.3 </w:t>
            </w:r>
            <w:r w:rsidRPr="00147183">
              <w:rPr>
                <w:rFonts w:ascii="Arial" w:hAnsi="Arial"/>
                <w:b/>
                <w:sz w:val="22"/>
                <w:szCs w:val="22"/>
              </w:rPr>
              <w:t>Argumentieren und reflektieren</w:t>
            </w:r>
          </w:p>
          <w:p w:rsidR="00DC1EDC" w:rsidRPr="00147183" w:rsidRDefault="00DC1EDC" w:rsidP="00011CBE">
            <w:pPr>
              <w:pStyle w:val="BPPKTeilkompetenzListe"/>
              <w:numPr>
                <w:ilvl w:val="0"/>
                <w:numId w:val="0"/>
              </w:numPr>
              <w:spacing w:line="240" w:lineRule="auto"/>
              <w:ind w:left="284" w:hanging="284"/>
              <w:rPr>
                <w:sz w:val="22"/>
              </w:rPr>
            </w:pPr>
            <w:r w:rsidRPr="00147183">
              <w:rPr>
                <w:sz w:val="22"/>
                <w:szCs w:val="22"/>
              </w:rPr>
              <w:t>2. einen Standpunkt begründet und unter Bezug</w:t>
            </w:r>
            <w:r w:rsidR="007737E9">
              <w:rPr>
                <w:sz w:val="22"/>
                <w:szCs w:val="22"/>
              </w:rPr>
              <w:t xml:space="preserve"> auf moralische Regeln und ethische Grun</w:t>
            </w:r>
            <w:r w:rsidR="007737E9">
              <w:rPr>
                <w:sz w:val="22"/>
                <w:szCs w:val="22"/>
              </w:rPr>
              <w:t>d</w:t>
            </w:r>
            <w:r w:rsidR="007737E9">
              <w:rPr>
                <w:sz w:val="22"/>
                <w:szCs w:val="22"/>
              </w:rPr>
              <w:t>sätze</w:t>
            </w:r>
            <w:r w:rsidR="0033105E" w:rsidRPr="00147183">
              <w:rPr>
                <w:sz w:val="22"/>
                <w:szCs w:val="22"/>
              </w:rPr>
              <w:t xml:space="preserve"> vertreten</w:t>
            </w:r>
          </w:p>
          <w:p w:rsidR="00DC1EDC" w:rsidRDefault="00DC1EDC" w:rsidP="00011CBE">
            <w:pPr>
              <w:spacing w:before="120" w:after="120"/>
              <w:ind w:left="284" w:hanging="284"/>
              <w:rPr>
                <w:rFonts w:ascii="Arial" w:hAnsi="Arial"/>
              </w:rPr>
            </w:pPr>
            <w:r w:rsidRPr="00EA1E15">
              <w:rPr>
                <w:rFonts w:ascii="Arial" w:hAnsi="Arial" w:cs="Arial"/>
                <w:sz w:val="22"/>
                <w:szCs w:val="22"/>
              </w:rPr>
              <w:t>4.</w:t>
            </w:r>
            <w:r w:rsidRPr="00147183">
              <w:rPr>
                <w:sz w:val="22"/>
                <w:szCs w:val="22"/>
              </w:rPr>
              <w:t xml:space="preserve"> </w:t>
            </w:r>
            <w:r w:rsidRPr="00147183">
              <w:rPr>
                <w:rFonts w:ascii="Arial" w:hAnsi="Arial"/>
                <w:sz w:val="22"/>
                <w:szCs w:val="22"/>
              </w:rPr>
              <w:t>verschiedene Argumente in der ethisch-moralischen Auseinandersetzung in Bezi</w:t>
            </w:r>
            <w:r w:rsidRPr="00147183">
              <w:rPr>
                <w:rFonts w:ascii="Arial" w:hAnsi="Arial"/>
                <w:sz w:val="22"/>
                <w:szCs w:val="22"/>
              </w:rPr>
              <w:t>e</w:t>
            </w:r>
            <w:r w:rsidRPr="00147183">
              <w:rPr>
                <w:rFonts w:ascii="Arial" w:hAnsi="Arial"/>
                <w:sz w:val="22"/>
                <w:szCs w:val="22"/>
              </w:rPr>
              <w:t>hung setzen und gewichten</w:t>
            </w:r>
          </w:p>
          <w:p w:rsidR="00EA1E15" w:rsidRDefault="00EA1E15" w:rsidP="00011CBE">
            <w:pPr>
              <w:spacing w:before="120" w:after="120"/>
              <w:ind w:left="284" w:hanging="284"/>
              <w:rPr>
                <w:rFonts w:ascii="Arial" w:hAnsi="Arial"/>
              </w:rPr>
            </w:pPr>
            <w:r>
              <w:rPr>
                <w:rFonts w:ascii="Arial" w:hAnsi="Arial"/>
                <w:sz w:val="22"/>
                <w:szCs w:val="22"/>
              </w:rPr>
              <w:t>5. Werte und Normen bei ethischen Frage- und Problemstellungen diskutieren</w:t>
            </w:r>
          </w:p>
          <w:p w:rsidR="00EA1E15" w:rsidRDefault="00EA1E15" w:rsidP="00011CBE">
            <w:pPr>
              <w:spacing w:before="120" w:after="120"/>
              <w:ind w:left="284" w:hanging="284"/>
              <w:rPr>
                <w:rFonts w:ascii="Arial" w:hAnsi="Arial"/>
              </w:rPr>
            </w:pPr>
            <w:r>
              <w:rPr>
                <w:rFonts w:ascii="Arial" w:hAnsi="Arial"/>
                <w:sz w:val="22"/>
                <w:szCs w:val="22"/>
              </w:rPr>
              <w:t>7. in kommunikativ-argumentativen Kontexten (beispielsweise Rollenspiele, Szenarien, Fallbeispiele, Diskussionen) Position bezi</w:t>
            </w:r>
            <w:r>
              <w:rPr>
                <w:rFonts w:ascii="Arial" w:hAnsi="Arial"/>
                <w:sz w:val="22"/>
                <w:szCs w:val="22"/>
              </w:rPr>
              <w:t>e</w:t>
            </w:r>
            <w:r>
              <w:rPr>
                <w:rFonts w:ascii="Arial" w:hAnsi="Arial"/>
                <w:sz w:val="22"/>
                <w:szCs w:val="22"/>
              </w:rPr>
              <w:t>hen und gemeinsam neue Lösungsansätze entwerfen und vertreten</w:t>
            </w:r>
          </w:p>
          <w:p w:rsidR="005F5763" w:rsidRDefault="005F5763" w:rsidP="00011CBE">
            <w:pPr>
              <w:spacing w:before="120" w:after="120"/>
              <w:ind w:left="284" w:hanging="284"/>
              <w:rPr>
                <w:rFonts w:ascii="Arial" w:hAnsi="Arial"/>
              </w:rPr>
            </w:pPr>
          </w:p>
          <w:p w:rsidR="00A14515" w:rsidRDefault="00A14515" w:rsidP="00011CBE">
            <w:pPr>
              <w:spacing w:before="120" w:after="120"/>
              <w:ind w:left="284" w:hanging="284"/>
              <w:rPr>
                <w:rFonts w:ascii="Arial" w:hAnsi="Arial"/>
              </w:rPr>
            </w:pPr>
          </w:p>
          <w:p w:rsidR="00A14515" w:rsidRDefault="00A14515" w:rsidP="00011CBE">
            <w:pPr>
              <w:spacing w:before="120" w:after="120"/>
              <w:ind w:left="284" w:hanging="284"/>
              <w:rPr>
                <w:rFonts w:ascii="Arial" w:hAnsi="Arial"/>
              </w:rPr>
            </w:pPr>
          </w:p>
          <w:p w:rsidR="00A14515" w:rsidRPr="00533DEE" w:rsidRDefault="00A14515" w:rsidP="00011CBE">
            <w:pPr>
              <w:spacing w:before="120" w:after="120"/>
              <w:ind w:left="284" w:hanging="284"/>
              <w:rPr>
                <w:rFonts w:ascii="Arial" w:hAnsi="Arial"/>
              </w:rPr>
            </w:pPr>
          </w:p>
          <w:p w:rsidR="00F44BD1" w:rsidRPr="00533DEE" w:rsidRDefault="00F44BD1" w:rsidP="00011CBE">
            <w:pPr>
              <w:spacing w:before="120" w:after="120"/>
              <w:ind w:left="284" w:hanging="284"/>
              <w:rPr>
                <w:rFonts w:ascii="Arial" w:hAnsi="Arial"/>
              </w:rPr>
            </w:pPr>
          </w:p>
          <w:p w:rsidR="00A14515" w:rsidRPr="00533DEE" w:rsidRDefault="00A14515" w:rsidP="00011CBE">
            <w:pPr>
              <w:spacing w:before="120" w:after="120"/>
              <w:ind w:left="284" w:hanging="284"/>
              <w:rPr>
                <w:rFonts w:ascii="Arial" w:hAnsi="Arial"/>
              </w:rPr>
            </w:pPr>
          </w:p>
        </w:tc>
        <w:tc>
          <w:tcPr>
            <w:tcW w:w="4536" w:type="dxa"/>
            <w:vMerge/>
          </w:tcPr>
          <w:p w:rsidR="00DC1EDC" w:rsidRPr="00147183" w:rsidRDefault="00DC1EDC" w:rsidP="00011CBE">
            <w:pPr>
              <w:spacing w:before="120" w:after="120"/>
              <w:rPr>
                <w:rFonts w:ascii="Arial" w:hAnsi="Arial"/>
              </w:rPr>
            </w:pPr>
          </w:p>
        </w:tc>
      </w:tr>
      <w:tr w:rsidR="00DC1EDC" w:rsidRPr="00147183" w:rsidTr="00011CBE">
        <w:trPr>
          <w:trHeight w:val="917"/>
        </w:trPr>
        <w:tc>
          <w:tcPr>
            <w:tcW w:w="4928" w:type="dxa"/>
            <w:vMerge w:val="restart"/>
            <w:shd w:val="clear" w:color="auto" w:fill="auto"/>
          </w:tcPr>
          <w:p w:rsidR="00DC1EDC" w:rsidRPr="00147183" w:rsidRDefault="00DC1EDC" w:rsidP="00011CBE">
            <w:pPr>
              <w:spacing w:before="120" w:after="120"/>
              <w:rPr>
                <w:rFonts w:ascii="Arial" w:hAnsi="Arial"/>
              </w:rPr>
            </w:pPr>
            <w:r w:rsidRPr="00147183">
              <w:rPr>
                <w:rFonts w:ascii="Arial" w:hAnsi="Arial"/>
                <w:sz w:val="22"/>
                <w:szCs w:val="22"/>
              </w:rPr>
              <w:t xml:space="preserve">2.4 </w:t>
            </w:r>
            <w:r w:rsidRPr="00147183">
              <w:rPr>
                <w:rFonts w:ascii="Arial" w:hAnsi="Arial"/>
                <w:b/>
                <w:sz w:val="22"/>
                <w:szCs w:val="22"/>
              </w:rPr>
              <w:t xml:space="preserve">Beurteilen und </w:t>
            </w:r>
            <w:r w:rsidR="0033105E" w:rsidRPr="00147183">
              <w:rPr>
                <w:rFonts w:ascii="Arial" w:hAnsi="Arial"/>
                <w:b/>
                <w:sz w:val="22"/>
                <w:szCs w:val="22"/>
              </w:rPr>
              <w:t xml:space="preserve">(sich) </w:t>
            </w:r>
            <w:r w:rsidRPr="00147183">
              <w:rPr>
                <w:rFonts w:ascii="Arial" w:hAnsi="Arial"/>
                <w:b/>
                <w:sz w:val="22"/>
                <w:szCs w:val="22"/>
              </w:rPr>
              <w:t>entscheiden</w:t>
            </w:r>
            <w:r w:rsidRPr="00147183">
              <w:rPr>
                <w:rFonts w:ascii="Arial" w:hAnsi="Arial"/>
                <w:sz w:val="22"/>
                <w:szCs w:val="22"/>
              </w:rPr>
              <w:t xml:space="preserve"> </w:t>
            </w:r>
          </w:p>
          <w:p w:rsidR="00DC1EDC" w:rsidRDefault="0033105E" w:rsidP="00011CBE">
            <w:pPr>
              <w:pStyle w:val="BPPKTeilkompetenzListe"/>
              <w:numPr>
                <w:ilvl w:val="0"/>
                <w:numId w:val="0"/>
              </w:numPr>
              <w:spacing w:line="240" w:lineRule="auto"/>
              <w:ind w:left="284" w:hanging="284"/>
              <w:rPr>
                <w:sz w:val="22"/>
              </w:rPr>
            </w:pPr>
            <w:r w:rsidRPr="00147183">
              <w:rPr>
                <w:sz w:val="22"/>
                <w:szCs w:val="22"/>
              </w:rPr>
              <w:t>4. eigene begründete Standpunkte entwickeln</w:t>
            </w:r>
            <w:r w:rsidR="00CF770A">
              <w:rPr>
                <w:sz w:val="22"/>
                <w:szCs w:val="22"/>
              </w:rPr>
              <w:t xml:space="preserve"> und moralphilosophische Begründungsa</w:t>
            </w:r>
            <w:r w:rsidR="00CF770A">
              <w:rPr>
                <w:sz w:val="22"/>
                <w:szCs w:val="22"/>
              </w:rPr>
              <w:t>n</w:t>
            </w:r>
            <w:r w:rsidR="00CF770A">
              <w:rPr>
                <w:sz w:val="22"/>
                <w:szCs w:val="22"/>
              </w:rPr>
              <w:t>sätze einbeziehen</w:t>
            </w:r>
          </w:p>
          <w:p w:rsidR="00CF770A" w:rsidRPr="00147183" w:rsidRDefault="00CF770A" w:rsidP="00011CBE">
            <w:pPr>
              <w:pStyle w:val="BPPKTeilkompetenzListe"/>
              <w:numPr>
                <w:ilvl w:val="0"/>
                <w:numId w:val="0"/>
              </w:numPr>
              <w:spacing w:line="240" w:lineRule="auto"/>
              <w:ind w:left="284" w:hanging="284"/>
              <w:rPr>
                <w:sz w:val="22"/>
              </w:rPr>
            </w:pPr>
            <w:r>
              <w:rPr>
                <w:sz w:val="22"/>
                <w:szCs w:val="22"/>
              </w:rPr>
              <w:t>5. Handlungs- und Lösungsansätze hinsichtlich der Realisierbarkeit, ihrer Normen- und We</w:t>
            </w:r>
            <w:r>
              <w:rPr>
                <w:sz w:val="22"/>
                <w:szCs w:val="22"/>
              </w:rPr>
              <w:t>r</w:t>
            </w:r>
            <w:r>
              <w:rPr>
                <w:sz w:val="22"/>
                <w:szCs w:val="22"/>
              </w:rPr>
              <w:t>tebasis und Folgen kritisch-argumentativ überprüfen (beispielsweise in Gedankene</w:t>
            </w:r>
            <w:r>
              <w:rPr>
                <w:sz w:val="22"/>
                <w:szCs w:val="22"/>
              </w:rPr>
              <w:t>x</w:t>
            </w:r>
            <w:r>
              <w:rPr>
                <w:sz w:val="22"/>
                <w:szCs w:val="22"/>
              </w:rPr>
              <w:t>perimenten, ethischen Dilemmata) und b</w:t>
            </w:r>
            <w:r>
              <w:rPr>
                <w:sz w:val="22"/>
                <w:szCs w:val="22"/>
              </w:rPr>
              <w:t>e</w:t>
            </w:r>
            <w:r>
              <w:rPr>
                <w:sz w:val="22"/>
                <w:szCs w:val="22"/>
              </w:rPr>
              <w:t>werten</w:t>
            </w:r>
          </w:p>
          <w:p w:rsidR="00DC1EDC" w:rsidRDefault="007737E9" w:rsidP="0005343B">
            <w:pPr>
              <w:pStyle w:val="BPPKTeilkompetenzListe"/>
              <w:numPr>
                <w:ilvl w:val="0"/>
                <w:numId w:val="0"/>
              </w:numPr>
              <w:spacing w:line="240" w:lineRule="auto"/>
              <w:ind w:left="284" w:hanging="284"/>
              <w:rPr>
                <w:sz w:val="22"/>
              </w:rPr>
            </w:pPr>
            <w:r>
              <w:rPr>
                <w:sz w:val="22"/>
                <w:szCs w:val="22"/>
              </w:rPr>
              <w:t>6</w:t>
            </w:r>
            <w:r w:rsidR="00DC1EDC" w:rsidRPr="00147183">
              <w:rPr>
                <w:sz w:val="22"/>
                <w:szCs w:val="22"/>
              </w:rPr>
              <w:t>. eigene Handlungsoptionen entwerfen, im Hinblick auf Folgen und Realisierbarkeit b</w:t>
            </w:r>
            <w:r w:rsidR="00DC1EDC" w:rsidRPr="00147183">
              <w:rPr>
                <w:sz w:val="22"/>
                <w:szCs w:val="22"/>
              </w:rPr>
              <w:t>e</w:t>
            </w:r>
            <w:r w:rsidR="00DC1EDC" w:rsidRPr="00147183">
              <w:rPr>
                <w:sz w:val="22"/>
                <w:szCs w:val="22"/>
              </w:rPr>
              <w:t>werten</w:t>
            </w:r>
            <w:r w:rsidR="0033105E" w:rsidRPr="00147183">
              <w:rPr>
                <w:sz w:val="22"/>
                <w:szCs w:val="22"/>
              </w:rPr>
              <w:t xml:space="preserve"> und </w:t>
            </w:r>
            <w:r w:rsidR="009F1042">
              <w:rPr>
                <w:sz w:val="22"/>
                <w:szCs w:val="22"/>
              </w:rPr>
              <w:t>die Rolle von Vernunft und G</w:t>
            </w:r>
            <w:r w:rsidR="009F1042">
              <w:rPr>
                <w:sz w:val="22"/>
                <w:szCs w:val="22"/>
              </w:rPr>
              <w:t>e</w:t>
            </w:r>
            <w:r w:rsidR="009F1042">
              <w:rPr>
                <w:sz w:val="22"/>
                <w:szCs w:val="22"/>
              </w:rPr>
              <w:t>fühl beim Entscheiden kritisch prüfen</w:t>
            </w:r>
          </w:p>
          <w:p w:rsidR="00533DEE" w:rsidRPr="00147183" w:rsidRDefault="00533DEE" w:rsidP="00EE6DD7">
            <w:pPr>
              <w:pStyle w:val="BPPKTeilkompetenzListe"/>
              <w:numPr>
                <w:ilvl w:val="0"/>
                <w:numId w:val="0"/>
              </w:numPr>
              <w:spacing w:line="240" w:lineRule="auto"/>
              <w:rPr>
                <w:sz w:val="22"/>
              </w:rPr>
            </w:pPr>
          </w:p>
        </w:tc>
        <w:tc>
          <w:tcPr>
            <w:tcW w:w="4536" w:type="dxa"/>
            <w:vMerge/>
          </w:tcPr>
          <w:p w:rsidR="00DC1EDC" w:rsidRPr="00147183" w:rsidRDefault="00DC1EDC" w:rsidP="00011CBE">
            <w:pPr>
              <w:spacing w:before="120" w:after="120"/>
              <w:rPr>
                <w:rFonts w:ascii="Arial" w:hAnsi="Arial"/>
              </w:rPr>
            </w:pPr>
          </w:p>
        </w:tc>
      </w:tr>
      <w:tr w:rsidR="00DC1EDC" w:rsidRPr="00147183" w:rsidTr="00011CBE">
        <w:trPr>
          <w:trHeight w:val="1144"/>
        </w:trPr>
        <w:tc>
          <w:tcPr>
            <w:tcW w:w="4928" w:type="dxa"/>
            <w:vMerge/>
            <w:shd w:val="clear" w:color="auto" w:fill="auto"/>
          </w:tcPr>
          <w:p w:rsidR="00DC1EDC" w:rsidRPr="00147183" w:rsidRDefault="00DC1EDC" w:rsidP="00011CBE">
            <w:pPr>
              <w:spacing w:before="120" w:after="120"/>
              <w:rPr>
                <w:rFonts w:ascii="Arial" w:hAnsi="Arial"/>
              </w:rPr>
            </w:pPr>
          </w:p>
        </w:tc>
        <w:tc>
          <w:tcPr>
            <w:tcW w:w="4536" w:type="dxa"/>
            <w:vMerge/>
          </w:tcPr>
          <w:p w:rsidR="00DC1EDC" w:rsidRPr="00147183" w:rsidRDefault="00DC1EDC" w:rsidP="00011CBE">
            <w:pPr>
              <w:spacing w:before="120" w:after="120"/>
              <w:rPr>
                <w:rFonts w:ascii="Arial" w:hAnsi="Arial"/>
              </w:rPr>
            </w:pPr>
          </w:p>
        </w:tc>
      </w:tr>
      <w:tr w:rsidR="00DC1EDC" w:rsidRPr="00147183" w:rsidTr="0005343B">
        <w:trPr>
          <w:trHeight w:val="1551"/>
        </w:trPr>
        <w:tc>
          <w:tcPr>
            <w:tcW w:w="4928" w:type="dxa"/>
            <w:vMerge/>
            <w:shd w:val="clear" w:color="auto" w:fill="auto"/>
          </w:tcPr>
          <w:p w:rsidR="00DC1EDC" w:rsidRPr="00147183" w:rsidRDefault="00DC1EDC" w:rsidP="00011CBE">
            <w:pPr>
              <w:spacing w:before="120" w:after="120"/>
              <w:rPr>
                <w:rFonts w:ascii="Arial" w:hAnsi="Arial"/>
              </w:rPr>
            </w:pPr>
          </w:p>
        </w:tc>
        <w:tc>
          <w:tcPr>
            <w:tcW w:w="4536" w:type="dxa"/>
            <w:vMerge/>
          </w:tcPr>
          <w:p w:rsidR="00DC1EDC" w:rsidRPr="00147183" w:rsidRDefault="00DC1EDC" w:rsidP="00011CBE">
            <w:pPr>
              <w:spacing w:before="120" w:after="120"/>
              <w:rPr>
                <w:rFonts w:ascii="Arial" w:hAnsi="Arial"/>
              </w:rPr>
            </w:pPr>
          </w:p>
        </w:tc>
      </w:tr>
    </w:tbl>
    <w:p w:rsidR="00BA78AC" w:rsidRPr="00147183" w:rsidRDefault="00BA78AC" w:rsidP="00CE0D27">
      <w:pPr>
        <w:rPr>
          <w:sz w:val="22"/>
          <w:szCs w:val="22"/>
        </w:rPr>
      </w:pPr>
    </w:p>
    <w:sectPr w:rsidR="00BA78AC" w:rsidRPr="00147183" w:rsidSect="00D27226">
      <w:pgSz w:w="11900" w:h="16840"/>
      <w:pgMar w:top="851" w:right="1417" w:bottom="851"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D4B9A"/>
    <w:multiLevelType w:val="hybridMultilevel"/>
    <w:tmpl w:val="7A5E0C36"/>
    <w:lvl w:ilvl="0" w:tplc="4670990C">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Arial"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Arial"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Arial" w:hint="default"/>
      </w:rPr>
    </w:lvl>
    <w:lvl w:ilvl="8" w:tplc="0407001B"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compat/>
  <w:rsids>
    <w:rsidRoot w:val="00DC1EDC"/>
    <w:rsid w:val="00010208"/>
    <w:rsid w:val="0005343B"/>
    <w:rsid w:val="00065ED2"/>
    <w:rsid w:val="00071BF2"/>
    <w:rsid w:val="0009396D"/>
    <w:rsid w:val="000971ED"/>
    <w:rsid w:val="000E6D51"/>
    <w:rsid w:val="00142C63"/>
    <w:rsid w:val="00147183"/>
    <w:rsid w:val="00165B61"/>
    <w:rsid w:val="002525B9"/>
    <w:rsid w:val="0026633C"/>
    <w:rsid w:val="0027495D"/>
    <w:rsid w:val="00275C8B"/>
    <w:rsid w:val="002F55BC"/>
    <w:rsid w:val="00313717"/>
    <w:rsid w:val="0033105E"/>
    <w:rsid w:val="003451D0"/>
    <w:rsid w:val="003647EF"/>
    <w:rsid w:val="0039334F"/>
    <w:rsid w:val="003A1C9B"/>
    <w:rsid w:val="003F7BBA"/>
    <w:rsid w:val="00443530"/>
    <w:rsid w:val="00456801"/>
    <w:rsid w:val="004746D1"/>
    <w:rsid w:val="00485C4F"/>
    <w:rsid w:val="004B1EE4"/>
    <w:rsid w:val="004C3F25"/>
    <w:rsid w:val="004D19DB"/>
    <w:rsid w:val="004E1416"/>
    <w:rsid w:val="00520588"/>
    <w:rsid w:val="00533DEE"/>
    <w:rsid w:val="00543BA2"/>
    <w:rsid w:val="00572B45"/>
    <w:rsid w:val="00573517"/>
    <w:rsid w:val="00583DA9"/>
    <w:rsid w:val="005F5710"/>
    <w:rsid w:val="005F5763"/>
    <w:rsid w:val="005F5A0C"/>
    <w:rsid w:val="0063795B"/>
    <w:rsid w:val="00667D2F"/>
    <w:rsid w:val="006806C1"/>
    <w:rsid w:val="006C1A12"/>
    <w:rsid w:val="006C6C2D"/>
    <w:rsid w:val="006E2178"/>
    <w:rsid w:val="006F3462"/>
    <w:rsid w:val="00723632"/>
    <w:rsid w:val="00726A72"/>
    <w:rsid w:val="00770D4E"/>
    <w:rsid w:val="007737E9"/>
    <w:rsid w:val="007B29D2"/>
    <w:rsid w:val="007D3271"/>
    <w:rsid w:val="007E5F60"/>
    <w:rsid w:val="008034DE"/>
    <w:rsid w:val="00875928"/>
    <w:rsid w:val="008924B0"/>
    <w:rsid w:val="00895F34"/>
    <w:rsid w:val="0091789D"/>
    <w:rsid w:val="00931DAC"/>
    <w:rsid w:val="009629B0"/>
    <w:rsid w:val="00987712"/>
    <w:rsid w:val="009B49E2"/>
    <w:rsid w:val="009E77EE"/>
    <w:rsid w:val="009F1042"/>
    <w:rsid w:val="00A0535B"/>
    <w:rsid w:val="00A06FEB"/>
    <w:rsid w:val="00A14515"/>
    <w:rsid w:val="00A326D1"/>
    <w:rsid w:val="00A41D6A"/>
    <w:rsid w:val="00A57EFD"/>
    <w:rsid w:val="00AA0563"/>
    <w:rsid w:val="00B12416"/>
    <w:rsid w:val="00B13368"/>
    <w:rsid w:val="00B56944"/>
    <w:rsid w:val="00B64A41"/>
    <w:rsid w:val="00BA78AC"/>
    <w:rsid w:val="00BB3C95"/>
    <w:rsid w:val="00BD2DE2"/>
    <w:rsid w:val="00C34453"/>
    <w:rsid w:val="00C41A00"/>
    <w:rsid w:val="00CA32EE"/>
    <w:rsid w:val="00CE0D27"/>
    <w:rsid w:val="00CF439F"/>
    <w:rsid w:val="00CF770A"/>
    <w:rsid w:val="00D40DEE"/>
    <w:rsid w:val="00D83377"/>
    <w:rsid w:val="00DA7ECF"/>
    <w:rsid w:val="00DC1EDC"/>
    <w:rsid w:val="00E535F3"/>
    <w:rsid w:val="00E8684B"/>
    <w:rsid w:val="00E91943"/>
    <w:rsid w:val="00E9357B"/>
    <w:rsid w:val="00EA1E15"/>
    <w:rsid w:val="00ED1307"/>
    <w:rsid w:val="00ED408D"/>
    <w:rsid w:val="00EE6DD7"/>
    <w:rsid w:val="00EF238A"/>
    <w:rsid w:val="00F21E17"/>
    <w:rsid w:val="00F21F57"/>
    <w:rsid w:val="00F44BD1"/>
    <w:rsid w:val="00F700AF"/>
    <w:rsid w:val="00F734EC"/>
    <w:rsid w:val="00F75CDE"/>
    <w:rsid w:val="00FA6A74"/>
    <w:rsid w:val="00FC39E8"/>
    <w:rsid w:val="00FD1120"/>
    <w:rsid w:val="00FD4A3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00" w:lineRule="exact"/>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1EDC"/>
    <w:pPr>
      <w:spacing w:line="240" w:lineRule="auto"/>
      <w:ind w:left="0"/>
      <w:jc w:val="left"/>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PKTeilkompetenzListe">
    <w:name w:val="BP_PK_Teilkompetenz_Liste"/>
    <w:basedOn w:val="Standard"/>
    <w:uiPriority w:val="1"/>
    <w:qFormat/>
    <w:rsid w:val="00DC1EDC"/>
    <w:pPr>
      <w:numPr>
        <w:numId w:val="1"/>
      </w:numPr>
      <w:spacing w:before="60" w:after="60" w:line="360" w:lineRule="auto"/>
    </w:pPr>
    <w:rPr>
      <w:rFonts w:ascii="Arial" w:eastAsia="Calibri" w:hAnsi="Arial" w:cs="Arial"/>
      <w:sz w:val="20"/>
    </w:rPr>
  </w:style>
  <w:style w:type="character" w:customStyle="1" w:styleId="BPIKTeilkompetenzkursiv">
    <w:name w:val="BP_IK_Teilkompetenz_kursiv"/>
    <w:uiPriority w:val="1"/>
    <w:qFormat/>
    <w:rsid w:val="00583DA9"/>
    <w:rPr>
      <w:rFonts w:ascii="Arial" w:hAnsi="Arial"/>
      <w:i/>
      <w:sz w:val="20"/>
    </w:rPr>
  </w:style>
  <w:style w:type="paragraph" w:customStyle="1" w:styleId="BPIKTeilkompetenzBeschreibung">
    <w:name w:val="BP_IK_Teilkompetenz_Beschreibung"/>
    <w:basedOn w:val="Standard"/>
    <w:uiPriority w:val="1"/>
    <w:qFormat/>
    <w:rsid w:val="00147183"/>
    <w:pPr>
      <w:tabs>
        <w:tab w:val="left" w:pos="408"/>
      </w:tabs>
      <w:spacing w:line="276" w:lineRule="auto"/>
      <w:jc w:val="both"/>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remme</dc:creator>
  <cp:lastModifiedBy>remme</cp:lastModifiedBy>
  <cp:revision>8</cp:revision>
  <cp:lastPrinted>2017-06-18T13:58:00Z</cp:lastPrinted>
  <dcterms:created xsi:type="dcterms:W3CDTF">2017-03-20T11:00:00Z</dcterms:created>
  <dcterms:modified xsi:type="dcterms:W3CDTF">2017-06-18T14:02:00Z</dcterms:modified>
</cp:coreProperties>
</file>