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1E" w:rsidRDefault="001402FA" w:rsidP="004C4F5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BP 2016, </w:t>
      </w:r>
      <w:r w:rsidR="00CB24C3" w:rsidRPr="008C3F10">
        <w:rPr>
          <w:rFonts w:asciiTheme="minorHAnsi" w:hAnsiTheme="minorHAnsi" w:cstheme="minorHAnsi"/>
          <w:b/>
          <w:sz w:val="28"/>
          <w:szCs w:val="28"/>
        </w:rPr>
        <w:t>Kurss</w:t>
      </w:r>
      <w:r w:rsidR="004A47D0" w:rsidRPr="008C3F10">
        <w:rPr>
          <w:rFonts w:asciiTheme="minorHAnsi" w:hAnsiTheme="minorHAnsi" w:cstheme="minorHAnsi"/>
          <w:b/>
          <w:sz w:val="28"/>
          <w:szCs w:val="28"/>
        </w:rPr>
        <w:t>tufe Geschichte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="004A47D0" w:rsidRPr="008C3F10">
        <w:rPr>
          <w:rFonts w:asciiTheme="minorHAnsi" w:hAnsiTheme="minorHAnsi" w:cstheme="minorHAnsi"/>
          <w:b/>
          <w:sz w:val="28"/>
          <w:szCs w:val="28"/>
        </w:rPr>
        <w:t xml:space="preserve"> zwei- und fünf</w:t>
      </w:r>
      <w:r w:rsidR="00CB24C3" w:rsidRPr="008C3F10">
        <w:rPr>
          <w:rFonts w:asciiTheme="minorHAnsi" w:hAnsiTheme="minorHAnsi" w:cstheme="minorHAnsi"/>
          <w:b/>
          <w:sz w:val="28"/>
          <w:szCs w:val="28"/>
        </w:rPr>
        <w:t>stündig im Vergleich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29"/>
        <w:gridCol w:w="7130"/>
      </w:tblGrid>
      <w:tr w:rsidR="00436CEB" w:rsidRPr="00876228" w:rsidTr="008C3F10">
        <w:tc>
          <w:tcPr>
            <w:tcW w:w="7129" w:type="dxa"/>
            <w:shd w:val="clear" w:color="auto" w:fill="D9D9D9" w:themeFill="background1" w:themeFillShade="D9"/>
          </w:tcPr>
          <w:p w:rsidR="00C00B4A" w:rsidRPr="00876228" w:rsidRDefault="00C00B4A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>K1 zweistündig</w:t>
            </w:r>
          </w:p>
        </w:tc>
        <w:tc>
          <w:tcPr>
            <w:tcW w:w="7130" w:type="dxa"/>
            <w:shd w:val="clear" w:color="auto" w:fill="D9D9D9" w:themeFill="background1" w:themeFillShade="D9"/>
          </w:tcPr>
          <w:p w:rsidR="00C00B4A" w:rsidRPr="00876228" w:rsidRDefault="004A47D0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>K1 fünf</w:t>
            </w:r>
            <w:r w:rsidR="00C00B4A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>stündig</w:t>
            </w:r>
          </w:p>
        </w:tc>
      </w:tr>
      <w:tr w:rsidR="006C5309" w:rsidRPr="00876228" w:rsidTr="008C3F10">
        <w:tc>
          <w:tcPr>
            <w:tcW w:w="7129" w:type="dxa"/>
            <w:shd w:val="clear" w:color="auto" w:fill="D9D9D9" w:themeFill="background1" w:themeFillShade="D9"/>
          </w:tcPr>
          <w:p w:rsidR="006C5309" w:rsidRPr="00876228" w:rsidRDefault="00C8104D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3.4.1 </w:t>
            </w:r>
            <w:r w:rsidR="006C5309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>Wege in die westliche Moderne</w:t>
            </w:r>
          </w:p>
        </w:tc>
        <w:tc>
          <w:tcPr>
            <w:tcW w:w="7130" w:type="dxa"/>
            <w:shd w:val="clear" w:color="auto" w:fill="D9D9D9" w:themeFill="background1" w:themeFillShade="D9"/>
          </w:tcPr>
          <w:p w:rsidR="006C5309" w:rsidRPr="00876228" w:rsidRDefault="00C8104D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3.4.2 </w:t>
            </w:r>
            <w:r w:rsidR="006C5309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>Wege in die Moderne</w:t>
            </w:r>
          </w:p>
        </w:tc>
      </w:tr>
      <w:tr w:rsidR="00C00B4A" w:rsidRPr="00876228" w:rsidTr="00C00B4A">
        <w:tc>
          <w:tcPr>
            <w:tcW w:w="7129" w:type="dxa"/>
          </w:tcPr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Schülerinnen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können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Modernisierungsprozesse in Europa seit dem ausgehenden 18. Jahrhundert analysieren und deren Bedeutung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für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die Gegenwart beurteilen.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(1) den Begriff der Modernisierung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(Moderne, Modernisierung, Doppelrevolution: politische Revolution,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Industrielle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Revolution)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(2) Merkmale der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europäischen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Industrialisierung analysieren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(Industrialisierung, Verkehrsrevolution, Kommunikationsrevolution, Wirtschaftsliberalismus)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(3) die deutsche Nationalstaatsbildung als Form nachholender Modernisierung charakterisieren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(Nationalismus, Liberalismus, Nationalversammlung, Grundrechte, „Revolution von unten“, „Revolution von oben“, Deutsches Kaiserreich, Reichsverfassung)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(4) die Auswirkungen der Industrialisierung auf 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europäischen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Gesellschaften analysieren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(Klassengesellschaft: Bourgeoisie, Proletariat, Soziale Frage; Arbeiterbewegung: Reform, Revolution; Sozialistenverfolgung, staatliche Sozialpolitik)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(5) Fenster zur Welt: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die politische und wirtschaftliche Modernisierung in den USA analysieren und deren Folgen bewerten (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Jacksonian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Democracy,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Gilded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Age, Big Business, Massenkonsum,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Laissez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faire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Trade Union)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(6) Erscheinungsformen der Moderne um die Jahrhundertwende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sowie ambivalente Reaktionen auf Beschleunigungserfahrungen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(Hochmoderne: Urbanisierung,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Mobilität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Beschleunigung, Modernisierungsverlierer; Massenorganisation: Politisierung, Frauenbewegung; Militarismus, Antisemitismus, Radikalnationalismus, Sozialdarwinismus)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(7) Wandlungsprozesse im 21. Jahrhundert charakterisieren und mit der Industriemoderne vergleichen (Tertiarisierung, Digitale Revolution, Postindustrielle Gesellschaft, Postmoderne) </w:t>
            </w:r>
          </w:p>
        </w:tc>
        <w:tc>
          <w:tcPr>
            <w:tcW w:w="7130" w:type="dxa"/>
          </w:tcPr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Schülerinnen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können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Modernisierungsprozesse innerhalb und außerhalb Europas seit dem ausgehenden 18. Jahrhundert analysieren und deren B</w:t>
            </w:r>
            <w:r w:rsidR="003F7EE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edeutung </w:t>
            </w:r>
            <w:proofErr w:type="spellStart"/>
            <w:r w:rsidR="003F7EE0" w:rsidRPr="001402FA">
              <w:rPr>
                <w:rFonts w:asciiTheme="minorHAnsi" w:hAnsiTheme="minorHAnsi" w:cstheme="minorHAnsi"/>
                <w:sz w:val="18"/>
                <w:szCs w:val="18"/>
              </w:rPr>
              <w:t>für</w:t>
            </w:r>
            <w:proofErr w:type="spellEnd"/>
            <w:r w:rsidR="003F7EE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die Gegenwart be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urteilen.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(1) den Begriff der Modernisierung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(Moderne, Modernisierung, Doppelrevolution: politische Revolution,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Industrielle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Revolution)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(2) Voraussetzungen und Verlauf der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europäischen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Industrialisierung am Beispiel Englands und Deutschlands analysieren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(Industrialisierung,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Frühindustrialisierung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Hochindustrialisierung, Agrarrevolution, Verkehrs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revolution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Kommunikationsrevolution, Sektor, Take off, Schrittmacherindustrie, Wirtschaftsliberalismus)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(3) 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europäischen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Revolutionen von 1848/49 als Versuche politischer Modernisierung charakterisieren und ihre Folgen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Vormärz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politischer Liberalismus, Nationalbewegung: Liberale, Demokraten, Nationalversammlung, Nationalstaat; Verfassung: Menschen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Bürgerrechte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Parlament, konstitutionelle Monarchie, Republik, allgemeines Wahlrecht, Zensuswahlrecht; Gegenrevolution)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(4) die italienische und die deutsche Nationalstaatsbildung als Form nachholender Modernisierung charakterisieren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(„Revolution von unten“, „Revolution von oben“, Risorgimento, Deutsches Kaiserreich, Reichsverfassung)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(5) die Auswirkungen der Industrialisierung auf 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europäischen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Gesellschaften analysieren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(Klassengesellschaft: Bourgeoisie, Proletariat, Soziale Frage; Arbeiterbewegung: Reform, Revolution; Sozialistenverfolgung, staatliche Sozialpolitik;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bürgerliche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Familie, proletarische Familie)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(6) die politische und wirtschaftliche Modernisierung in den USA analysieren und deren Folgen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(Verfassung,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Jacksonian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Democracy, Wahlrecht,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Gilded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Age, Taylorismus, Fordismus,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Big Business, Massenkonsum, Boom,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Laissez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faire,Trade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Union)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(7) Erscheinungsformen der Moderne um die Jahrhundertwende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sowie ambivalente Erfahrungen der Menschen mit ihnen charakterisieren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(Hochmoderne: Urbanisierung, Massenkultur,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Mobilität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Beschleunigung,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Modernisierungs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verlierer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; Massenorganisation: Politisierung, Frauenbewegung)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(8) ambivalente Reaktionen auf die Beschleunigung der Moderne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erklären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(Fortschrittsoptimismus, Verunsicherung, Militarismus, Antisemitismus, Radikalnationalismus, Sozialdarwinismus, Mittelstandsbewegung,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Dreyfus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Affäre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Lebensreform, Klassische Moderne)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(9) Migration als Folge der Industrialisierung analysieren (Binnenmigration, Auswanderung, Zuwanderung, Integration)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(10) Fenster zur Welt: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die Modernisierung Japans um 1900 beschreiben und deren Folgen charakterisieren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(Ungleiche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Verträge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Meiji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="00D82AF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Restauration, Verfassungsstaat,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Aufrüstung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Imperialismus, Kaiserkult, Großmacht) </w:t>
            </w:r>
          </w:p>
          <w:p w:rsidR="00C00B4A" w:rsidRPr="001402FA" w:rsidRDefault="00C00B4A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(11) Wandlungsprozesse im 21. Jahrhundert charakterisieren und mit der Industriemoderne vergleichen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(Tertiarisierung, Digitale Revolution, Postindustrielle Gesellschaft, Postmoderne) </w:t>
            </w:r>
          </w:p>
        </w:tc>
      </w:tr>
      <w:tr w:rsidR="005B45D5" w:rsidRPr="00876228" w:rsidTr="008C3F10">
        <w:tc>
          <w:tcPr>
            <w:tcW w:w="7129" w:type="dxa"/>
            <w:shd w:val="clear" w:color="auto" w:fill="D9D9D9" w:themeFill="background1" w:themeFillShade="D9"/>
          </w:tcPr>
          <w:p w:rsidR="006C5309" w:rsidRPr="00876228" w:rsidRDefault="00C8104D" w:rsidP="001402FA">
            <w:pPr>
              <w:pStyle w:val="StandardWeb"/>
              <w:spacing w:before="60" w:beforeAutospacing="0" w:after="6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3.4.3 </w:t>
            </w:r>
            <w:r w:rsidR="006C5309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Diktaturen im 20. Jahrhundert als </w:t>
            </w:r>
            <w:proofErr w:type="spellStart"/>
            <w:r w:rsidR="006C5309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>Gegenentwürfe</w:t>
            </w:r>
            <w:proofErr w:type="spellEnd"/>
            <w:r w:rsidR="006C5309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zur parlamentarischen Demokratie</w:t>
            </w:r>
          </w:p>
        </w:tc>
        <w:tc>
          <w:tcPr>
            <w:tcW w:w="7130" w:type="dxa"/>
            <w:shd w:val="clear" w:color="auto" w:fill="D9D9D9" w:themeFill="background1" w:themeFillShade="D9"/>
          </w:tcPr>
          <w:p w:rsidR="006C5309" w:rsidRPr="00876228" w:rsidRDefault="00C8104D" w:rsidP="001402FA">
            <w:pPr>
              <w:pStyle w:val="StandardWeb"/>
              <w:spacing w:before="60" w:beforeAutospacing="0" w:after="6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3.4.4 </w:t>
            </w:r>
            <w:r w:rsidR="006C5309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>Herrschaftsmodelle im 20. Jahrhundert:</w:t>
            </w:r>
            <w:r w:rsidR="008C3F10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C5309" w:rsidRPr="00876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Bedrohung von Demokratie und Freiheit </w:t>
            </w:r>
          </w:p>
        </w:tc>
      </w:tr>
      <w:tr w:rsidR="00C00B4A" w:rsidRPr="00876228" w:rsidTr="00C00B4A">
        <w:tc>
          <w:tcPr>
            <w:tcW w:w="7129" w:type="dxa"/>
          </w:tcPr>
          <w:p w:rsidR="003E28C4" w:rsidRPr="001402FA" w:rsidRDefault="003E28C4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Schülerinnen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können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die Entwicklung moderner Diktaturen in Europa bis 1945 analysieren und bewerten. </w:t>
            </w:r>
          </w:p>
          <w:p w:rsidR="006C5309" w:rsidRPr="001402FA" w:rsidRDefault="006C5309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(1) das Modell der liberalen Demokratie charakterisieren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(Liberalismus: Menschen</w:t>
            </w:r>
            <w:r w:rsidR="00D82AF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Bürgerrechte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Partizipation, Pluralismus, Verfassung, Gewaltenteilung, Parlamentarisierung, Individualismus, Marktwirtschaft) </w:t>
            </w:r>
          </w:p>
          <w:p w:rsidR="006C5309" w:rsidRPr="001402FA" w:rsidRDefault="006C5309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(2) das antiliberale Modernisierungskonzept des Sowjetkommunismus charakterisieren (Kommunismus: Klassenkampf, Kaderpartei, Antipluralismus, „Diktatur des Proletariats“, sozialistische Revolution, Antiindividualismus) </w:t>
            </w:r>
          </w:p>
          <w:p w:rsidR="006C5309" w:rsidRPr="001402FA" w:rsidRDefault="006C5309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(3) Durchbruch und Scheitern der liberalen parlamentarischen Demokratie im Europa der Zwischenkriegszeit am Beispiel der Weimarer Republik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erklären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(Novemberrevolution, Systemwechsel, Selbstbestimmungsrecht der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Völker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Revision, Weltwirtschaftskrise,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Präsidialkabinett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6C5309" w:rsidRPr="001402FA" w:rsidRDefault="006C5309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(4) die Ideologie des Nationalsozialismus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(Nationalsozialismus: Rassismus, Antisemitismus,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Führerprinzip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„Volksgemeinschaft“, „Lebensraum im Osten“, Antiliberalismus) </w:t>
            </w:r>
          </w:p>
          <w:p w:rsidR="006C5309" w:rsidRPr="001402FA" w:rsidRDefault="006C5309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(5) Machterwerb und Herrschaftspraxis des Nationalsozialismus analysieren und bewerten („Machtergreifung“: NSDAP,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Pseudolegalität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„Gleichschaltung“; Diktatur;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Aufrüstung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„sozialer Volksstaat“; Propaganda: Personenkult; Terror: Konzentrationslager, Verfolgung, „Euthanasie“, Deportation;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Massenloyalität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; Widerstand) </w:t>
            </w:r>
          </w:p>
          <w:p w:rsidR="006C5309" w:rsidRPr="001402FA" w:rsidRDefault="006C5309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(6) die Herrschaftspraxis im Stalinismus charakterisieren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(Diktatur; Massenmobilisierung, Massenorganisation,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Fünfjahresplan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Kollektivierung, Industrialisierung, Propaganda: Personenkult, Massenkultur;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Terror: Gulag, Schauprozess, Deportation, Klassendiktatur; „Sozialismus in einem Land“,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Loyalitätsdefizit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6C5309" w:rsidRPr="001402FA" w:rsidRDefault="006C5309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(7) den Zweiten Weltkrieg charakterisieren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(Zweiter Weltkrieg, Vernichtungskrieg, Weltanschauungskrieg, SS, Wehrmacht, Zwangsarbeit, „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Endlösung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“, Deportation, Holocaust – Shoah) </w:t>
            </w:r>
          </w:p>
          <w:p w:rsidR="00C00B4A" w:rsidRPr="001402FA" w:rsidRDefault="006C5309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(8) Fenster zur Welt: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die Expansion des faschistischen Italien in Afrika vor dem Zweiten Weltkrieg charakterisieren (Italienisch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 w:rsidR="00D82AF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Ostafrika, Kolonie, Imperium) </w:t>
            </w:r>
          </w:p>
        </w:tc>
        <w:tc>
          <w:tcPr>
            <w:tcW w:w="7130" w:type="dxa"/>
          </w:tcPr>
          <w:p w:rsidR="003E28C4" w:rsidRPr="001402FA" w:rsidRDefault="003E28C4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Schülerinnen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können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die politische Entwicklung in Europa im Spannungsfeld von liberalen Demokratien und antiliberalen Diktaturen bis 1945 analysieren und bewerten.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(1) das Modell der liberalen Demokratie charakterisieren</w:t>
            </w:r>
            <w:r w:rsidR="00876228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(Liberalismus: Menschen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Bürgerrechte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Partizipation, Pluralismus, Verfassung, Gewaltenteilung, Parlamentarisierung,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Öffentlichkeit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76228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Toleranz, Zivilgesellschaft, Individualismus, Marktwirtschaft)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(2) das antiliberale Modernisierungskonzept des Sowjetkommunismus charakterisieren (Kommunismus: Klassenkampf, Kaderpartei, Antipluralismus, „Diktatur des Proletariats“, klassenlose Gesellschaft, sozialistische Revolution, Sozialistischer Realismus, Antiindividualismus)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(3) das antiliberale Modernisierungskonzept des italienischen Faschismus charakterisieren und in den Kontext rechtsgerichteter antiliberaler Bewegungen in Europa einordnen (Faschismus: Radikalnationalismus,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Partito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Nazionale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Fascista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Antiparlamentarismus, Antiindividualismus,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mare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nostrum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(4) Durchbruch und Scheitern des liberalen Modernisierungskonzepts und der parlamentarischen Demokratie im Europa der Zwischenkriegszeit am Beispiel der Weimarer Republik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erklären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(Novemberrevolution, Dolchstoßlegende, Versailler Vertrag, Kriegsschuldartikel,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Weimarer Koalition, Systemwechsel,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Elitenkontinuität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Selbstbestimmungsrecht der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Völker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Revision, Verfassung, improvisierte Demokratie, junger Nationalstaat, Goldene Zwanziger, Weltwirtschaftskrise,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Präsidialkabinett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(5)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Gründe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für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die Resistenz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gegenüber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den antiliberalen Modernisierungskonzepten in der Zwischenkriegszeit am Beispiel Frankreichs und der USA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erörtern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(gelernte Demokratie, alter Nationalstaat; Dritte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Französische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Republik: republikanische Kultur, Laizismus,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ligue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6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février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front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populaire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; Progressive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Era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: Roaring</w:t>
            </w:r>
            <w:r w:rsidR="008C75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Twenties, New Deal,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deficit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spending,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welfare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state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Konsumgesellschaft)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(6) die Ideologie des Nationalsozialismus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(Nationalsozialismus: Radikalnationalismus, Rassismus, Antisemitismus,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Führerprinzip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„Volksgemeinschaft“, Antiliberalismus, Antiparlamentarismus, Antiindividualismus; „Lebensraum im Osten“)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(7) Machterwerb und Herrschaftspraxis des Nationalsozialismus analysieren und bewerten („Machtergreifung“: NSDAP,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Pseudolegalität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„Gleichschaltung“, Diktatur; Massenmobilisierung, Massenorganisation, Vierjahresplan,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Aufrüstung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„sozialer Volksstaat“; Propaganda: Personenkult, Massenkultur; Terror: Konzentrationslager, Verfolgung, „Euthanasie“, Deportation, „Umvolkung“, Rassendiktatur; „Lebensraum im Osten“,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Massenloyalität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; Widerstand)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(8) die Herrschaftspraxis im Stalinismus charakterisieren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(Diktatur; Massenmobilisierung, Massenorganisation,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Fünfjahresplan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Kollektivierung, Industrialisierung;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Propaganda: Personenkult, Massenkultur;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Terror: Gulag, Schauprozess, Deportation, „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Entkulakisierung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“, Klassendiktatur; „Sozialismus in einem Land“,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Loyalitätsdefizit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436CEB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(9) den Umgang demokratischer Staaten mit dem Nationalsozialismus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erklären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dessen Folgen beurteilen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(Revision, Expansion, Appeasement, Isolationismus) </w:t>
            </w:r>
          </w:p>
          <w:p w:rsidR="008C3F10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(10) den Zweiten Weltkrieg charakterisieren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(Zweiter Weltkrieg, Vernichtungskrieg, Weltanschauungskrieg, SS, Wehrmacht, Zwangsarbeit, „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Endlösung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“, Deportation, Holocaust – Shoah, totaler Krieg)</w:t>
            </w:r>
          </w:p>
          <w:p w:rsidR="008C3F10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(11) Fenster zur Welt: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die Expansion des faschistischen Italien in Afrika vor dem Zweiten Weltkrieg charakterisieren (Italienisch</w:t>
            </w:r>
            <w:r w:rsidR="008C755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Ostafrika, Kolonie, Imperium) </w:t>
            </w:r>
          </w:p>
          <w:p w:rsidR="00C00B4A" w:rsidRPr="001402FA" w:rsidRDefault="00436CEB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(12) Gemeinsamkeiten und Unterschiede der antiliberalen Modernisierungsdiktaturen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(Totalitarismus, Modernisierungsdiktatur, Erziehungsdiktatur,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Gefälli</w:t>
            </w:r>
            <w:r w:rsidR="008C7557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keitsdiktatur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Singularität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der nationalsozialistischen Verbrechen)</w:t>
            </w:r>
          </w:p>
        </w:tc>
      </w:tr>
      <w:tr w:rsidR="005B45D5" w:rsidRPr="004C4F59" w:rsidTr="008C3F10">
        <w:tc>
          <w:tcPr>
            <w:tcW w:w="7129" w:type="dxa"/>
            <w:shd w:val="clear" w:color="auto" w:fill="D9D9D9" w:themeFill="background1" w:themeFillShade="D9"/>
          </w:tcPr>
          <w:p w:rsidR="005B45D5" w:rsidRPr="004C4F59" w:rsidRDefault="005B45D5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K2 zweistündig</w:t>
            </w:r>
          </w:p>
        </w:tc>
        <w:tc>
          <w:tcPr>
            <w:tcW w:w="7130" w:type="dxa"/>
            <w:shd w:val="clear" w:color="auto" w:fill="D9D9D9" w:themeFill="background1" w:themeFillShade="D9"/>
          </w:tcPr>
          <w:p w:rsidR="005B45D5" w:rsidRPr="004C4F59" w:rsidRDefault="00C8104D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>K2 fünf</w:t>
            </w:r>
            <w:r w:rsidR="005B45D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>stündig</w:t>
            </w:r>
          </w:p>
        </w:tc>
      </w:tr>
      <w:tr w:rsidR="005B45D5" w:rsidRPr="004C4F59" w:rsidTr="008C3F10">
        <w:tc>
          <w:tcPr>
            <w:tcW w:w="7129" w:type="dxa"/>
            <w:shd w:val="clear" w:color="auto" w:fill="D9D9D9" w:themeFill="background1" w:themeFillShade="D9"/>
          </w:tcPr>
          <w:p w:rsidR="005B45D5" w:rsidRPr="004C4F59" w:rsidRDefault="002875F5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3.4.5 </w:t>
            </w:r>
            <w:r w:rsidR="005B45D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>West- und Osteuropa nach 1945:</w:t>
            </w:r>
            <w:r w:rsidR="008C3F10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45D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Streben nach Wohlstand und Partizipation </w:t>
            </w:r>
          </w:p>
        </w:tc>
        <w:tc>
          <w:tcPr>
            <w:tcW w:w="7130" w:type="dxa"/>
            <w:shd w:val="clear" w:color="auto" w:fill="D9D9D9" w:themeFill="background1" w:themeFillShade="D9"/>
          </w:tcPr>
          <w:p w:rsidR="005B45D5" w:rsidRPr="004C4F59" w:rsidRDefault="002875F5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3.4.6 </w:t>
            </w:r>
            <w:r w:rsidR="00EF641D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>West- und Osteuropa nach 1945:</w:t>
            </w:r>
            <w:r w:rsidR="008C3F10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F641D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Wege in die postindustrielle Zivilgesellschaft </w:t>
            </w:r>
          </w:p>
        </w:tc>
      </w:tr>
      <w:tr w:rsidR="005B45D5" w:rsidRPr="004C4F59" w:rsidTr="005B45D5">
        <w:tc>
          <w:tcPr>
            <w:tcW w:w="7129" w:type="dxa"/>
            <w:shd w:val="clear" w:color="auto" w:fill="auto"/>
          </w:tcPr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Schülerinnen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können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Chancen und Probleme bei der Ausweitung von Massenkonsum und politischer Teilhabe in West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Osteuropa nach 1945 analysieren.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(1) die Ausgangssituation in Europa nach 1945 darstellen (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Zusammenbruchsgesellschaft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Flucht und Vertreibung)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(2) Grundstrukturen und zentrale Entwicklungen des Kalten Krieges darstellen (Systemkonflikt, Machtkonflikt,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Rüstungswettlauf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; Kapitalismus/Sozialismus, parlamentarische Demokratie / Volksdemokratie, Marktwirtschaft/Zentralverwaltungswirtschaft; Kalter Krieg, Stellvertreterkrieg, Blockbildung,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Bipolarität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Propaganda)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(3) den wirtschaftlichen Aufschwung in Ost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Westeuropa bis Anfang der 1970er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Jahre am deutsch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deutschen Beispiel analysieren und vergleichen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(Boom, Soziale Marktwirtschaft / Zentralverwaltungswirtschaft, Sozialstaat/Versorgungsstaat, Konsumgesellschaft / Primat der Schwerindustrie,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Vollbeschäftigung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/ Recht auf Arbeit)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(4) den Umgang mit Protest in West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Osteuropa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überblicksartig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vergleichen und bewerten (Aufstand des 17. Juni, „Republikflucht“, Mauerbau, Wiederbewaffnung; 68er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Bewegung, Prager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Frühling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Wertewandel)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(5)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Ansätze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zur Entspannungspolitik in den 1960er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Jahren in Ost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Westeuropa vergleichen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(Friedliche Koexistenz, „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Kennedy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Impuls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“, Neue Ostpolitik,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Helsinki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Prozess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(6) Aufbruchsversuche in West und Ost zu mehr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Bürgerbeteiligung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(Emanzipation: „Mehr Demokratie wagen“, Neue Soziale Bewegungen, Pluralisierung, Charta 77, Dissidentenbewegung) </w:t>
            </w:r>
          </w:p>
          <w:p w:rsidR="008C3F10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(7) die wirtschaftlichen Krisen der 1970er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1980er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Jahre und ihre Auswirkungen auf Westeuropa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(Ende des „Golden Age“: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Ölkrise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Stagflation, Sockelarbeitslosigkeit,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Zwei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Drittel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Gesellschaft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Neoliberalismus; Strukturwandel: Digitalisierung)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(8) Fenster zur Welt: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die Beschleunigung der Globalisierung seit den 1970er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Jahren analysieren und bewerten (Vernetzung: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Transnationaler Konzern, Finanzmarkt, Migration)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(9) den Zusammenbruch des Ostblocks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erklären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(Strukturwandel, Innovationsdefizit, Staatsverschuldung,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Rüstungswettlauf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Versorgungskrise,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Legitimitätskrise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Entspannungspolitik, Perestroika, Glasnost,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Sinatra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Doktrin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Solidarnosc,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Bürgerbewegung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Ausreisebewegung, Friedliche Revolution)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(10) die</w:t>
            </w:r>
            <w:r w:rsidR="00147FB8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Transformation der ehemaligen Ostblockstaaten am Beispiel Ostdeutschlands und der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früheren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Sowjetunion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Wirtschafts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Währungs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Sozialunion,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Zwei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Plus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Vier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Vertrag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Deutsche Einheit, Russische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Föderation</w:t>
            </w:r>
            <w:proofErr w:type="spellEnd"/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</w:t>
            </w:r>
            <w:r w:rsidR="00876228"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Transformationsgesellschaft, Oligarch) </w:t>
            </w:r>
          </w:p>
          <w:p w:rsidR="005B45D5" w:rsidRPr="001402FA" w:rsidRDefault="005B45D5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(11) Herausforderungen und Entwicklungsperspektiven Europas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beurteilen (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Europäische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Union, Euro, Osterweiterung, Globalisierung) </w:t>
            </w:r>
          </w:p>
        </w:tc>
        <w:tc>
          <w:tcPr>
            <w:tcW w:w="7130" w:type="dxa"/>
            <w:shd w:val="clear" w:color="auto" w:fill="auto"/>
          </w:tcPr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Schülerinnen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können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Chancen und Probleme bei der Herausbildung einer postindustriellen Zivilgesellschaft in West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Osteuropa nach 1945 analysieren.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(1) die Ausgangssituation in Europa nach 1945 darstellen (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Zusammenbruchsgesellschaft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Flucht und Vertreibung)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(2) Grundstrukturen und zentrale Entwicklungen des Kalten Krieges darstellen</w:t>
            </w:r>
            <w:r w:rsidR="00A51D9E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(Systemkonflikt, Machtkonflikt,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Rüstungswettlauf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; Kapitalismus/Sozialismus, Marktwirtschaft/ Zentralverwaltungswirtschaft; Kalter Krieg, Stellvertreterkrieg, Blockbildung,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Bipolarität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Propaganda)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(3) 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Wiedereinführung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des liberaldemokratischen Modells in Westeuropa und die Etablierung des Staatssozialismus in Osteuropa durch 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Siegermächte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beschreiben und ihre Legitimation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überprüfen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(Eiserner Vorhang: parlamentarische Demokratie / Volksdemokratie, Marktwirtschaft/Zentralverwaltungswirtschaft; Blockbildung, Marshallplan)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(4) den wirtschaftlichen Aufschwung in West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Osteuropa bis Anfang der 1970er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Jahre am deutsch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deutschen Beispiel analysieren und vergleichen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(Boom, Soziale Marktwirtschaft / Zentralverwaltungswirtschaft, Sozialstaat/Versorgungsstaat, nivellierte Mittelstandsgesellschaft /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Arbeiter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und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Bauernstaat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Konsumgesellschaft / Primat der Schwerindustrie, Keynesianismus /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Fünf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Jahres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Plan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Vollbeschäftigung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/ Recht auf Arbeit)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(5) den Umgang mit Protest in West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Osteuropa vergleichen und bewerten (Aufstand des 17. Juni, Ungarnaufstand, „Republikflucht“, Mauerbau, Wiederbewaffnung, 68er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Bewegung, Prager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Frühling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Wertewandel)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(6) Fenster zur Welt: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Auswirkungen des Kalten Krieges auf Kuba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bewerten (Putsch,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Militärdiktatur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Revolution,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Kuba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Krise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(7)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Ansätze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zur Entspannungspolitik in den 1960er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Jahren in Ost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Westeuropa vergleichen und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(Friedliche Koexistenz, „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Kennedy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Impuls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“, Neue Ostpolitik,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Helsinki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Prozess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(8) Aufbruchsversuche in West und Ost zu mehr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Bürgerbeteiligung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(Emanzipation: „Mehr Demokratie wagen“, Neue Soziale Bewegungen, Pluralisierung, Charta 77, Dissidentenbewegung)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(9) die wirtschaftlichen Krisen der 1970er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1980er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Jahre und ihre Auswirkungen auf Westeuropa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(Ende des „Golden Age“: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Ölkrise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Stagflation, Sockelarbeitslosigkeit,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Zwei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Drittel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Gesellschaft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Neoliberalismus; Strukturwandel: Digitalisierung)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(10) Fenster zur Welt: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die Beschleunigung der Globalisierung seit den 1970er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Jahren analysieren und bewerten (Vernetzung: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Transnationaler Konzern, Finanzmarkt, Migration)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(11) den Zusammenbruch des Ostblocks analysieren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(Strukturwandel, Innovationsdefizit, Staatsverschuldung,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Rüstungswettlauf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Versorgungskrise, Umweltverschmutzung,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Legitimitätskrise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Entspannungspolitik, Perestroika, Glasnost, Sinatra</w:t>
            </w:r>
            <w:r w:rsidR="008C755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Doktrin, Solidarnosc,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Bürgerbewegung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Ausreisebewegung, „Friedliche Revolution“, „Samtene Revolution“) </w:t>
            </w:r>
          </w:p>
          <w:p w:rsidR="00EF641D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(12) die deutsche Einheit und den Zusammenbruch der Sowjetunion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erklären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deren Folgen bewerten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(Wirtschafts</w:t>
            </w:r>
            <w:r w:rsidR="008C755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Währungs</w:t>
            </w:r>
            <w:proofErr w:type="spellEnd"/>
            <w:r w:rsidR="008C755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 und Sozialunion, Zwei</w:t>
            </w:r>
            <w:r w:rsidR="008C755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Plus</w:t>
            </w:r>
            <w:r w:rsidR="008C755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Vier</w:t>
            </w:r>
            <w:r w:rsidR="008C755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 xml:space="preserve">Vertrag, Deutsche Einheit, GUS, Transformationsgesellschaft, Oligarch) </w:t>
            </w:r>
          </w:p>
          <w:p w:rsidR="005B45D5" w:rsidRPr="001402FA" w:rsidRDefault="00EF641D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(13) Herausforderungen und Entwicklungsperspektiven Europas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erläutern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beurteilen (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Europäische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Union, Euro, Osterweiterung, Globalisierung) </w:t>
            </w:r>
          </w:p>
        </w:tc>
      </w:tr>
      <w:tr w:rsidR="00500025" w:rsidRPr="004C4F59" w:rsidTr="008C3F10">
        <w:tc>
          <w:tcPr>
            <w:tcW w:w="7129" w:type="dxa"/>
            <w:shd w:val="clear" w:color="auto" w:fill="D9D9D9" w:themeFill="background1" w:themeFillShade="D9"/>
          </w:tcPr>
          <w:p w:rsidR="00500025" w:rsidRPr="004C4F59" w:rsidRDefault="002875F5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3.4.7 </w:t>
            </w:r>
            <w:r w:rsidR="0050002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Aktuelle Probleme postkolonialer </w:t>
            </w:r>
            <w:proofErr w:type="spellStart"/>
            <w:r w:rsidR="0050002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>Räume</w:t>
            </w:r>
            <w:proofErr w:type="spellEnd"/>
            <w:r w:rsidR="0050002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historischer Perspektive</w:t>
            </w:r>
          </w:p>
        </w:tc>
        <w:tc>
          <w:tcPr>
            <w:tcW w:w="7130" w:type="dxa"/>
            <w:shd w:val="clear" w:color="auto" w:fill="D9D9D9" w:themeFill="background1" w:themeFillShade="D9"/>
          </w:tcPr>
          <w:p w:rsidR="00500025" w:rsidRPr="004C4F59" w:rsidRDefault="002875F5" w:rsidP="001402F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3.4.8 </w:t>
            </w:r>
            <w:r w:rsidR="0050002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Aktuelle Probleme postkolonialer </w:t>
            </w:r>
            <w:proofErr w:type="spellStart"/>
            <w:r w:rsidR="0050002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>Räume</w:t>
            </w:r>
            <w:proofErr w:type="spellEnd"/>
            <w:r w:rsidR="00500025" w:rsidRPr="004C4F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historischer Perspektive</w:t>
            </w:r>
          </w:p>
        </w:tc>
      </w:tr>
      <w:tr w:rsidR="005B45D5" w:rsidRPr="001402FA" w:rsidTr="005B45D5">
        <w:tc>
          <w:tcPr>
            <w:tcW w:w="7129" w:type="dxa"/>
            <w:shd w:val="clear" w:color="auto" w:fill="auto"/>
          </w:tcPr>
          <w:p w:rsidR="009638D0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Schülerinnen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können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den Prozess der Dekolonisierung charakterisieren und an einem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ausgewählten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Beispiel aktuelle Konfliktfelder postkolonialer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Räume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in historischer Perspektive analysieren.</w:t>
            </w:r>
          </w:p>
          <w:p w:rsidR="006F7C92" w:rsidRPr="001402FA" w:rsidRDefault="006F7C92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(1) die Entstehung antikolonialer Bewegungen als Folge zerfallender Imperien nach 1918 erklären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(Imperium, Kolonialismus, Vierzehn Punkte, Selbstbestimmungsrecht der Völker, Völkerbund, Mandatsgebiet)</w:t>
            </w:r>
          </w:p>
          <w:p w:rsidR="009638D0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(2) Formen der Dekolonisierung charakterisieren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(Revolution,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Unabhängigkeitskrieg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gewaltloser Widerstand, nationale Befreiungsbewegung, Dekolonisierung „von oben“)</w:t>
            </w:r>
          </w:p>
          <w:p w:rsidR="009638D0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(3) den Dekolonisierungsprozess an einem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ausgewählten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Raum (zum Beispiel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Israel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  <w:t>Palästina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Südafrika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Indien, Mittlerer Osten, Vietnam) analysieren und bewerten</w:t>
            </w:r>
          </w:p>
          <w:p w:rsidR="005B45D5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(4) aktuelle Probleme vor dem Hintergrund von Kolonialismus und Dekolonisierung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erörtern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zum Beispiel Neokolonialismus, Islamismus, ethnopolitischer Konflikt, </w:t>
            </w:r>
            <w:proofErr w:type="spellStart"/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failed</w:t>
            </w:r>
            <w:proofErr w:type="spellEnd"/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state</w:t>
            </w:r>
            <w:proofErr w:type="spellEnd"/>
            <w:r w:rsidR="008C3F10"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„11. September“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7130" w:type="dxa"/>
            <w:shd w:val="clear" w:color="auto" w:fill="auto"/>
          </w:tcPr>
          <w:p w:rsidR="009638D0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Die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Schülerinnen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und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Schüler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können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den Prozess der Dekolonisierung charakterisieren und an zwei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ausgewählten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Beispielen aktuelle Konfliktfelder postkolonialer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Räume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in historischer Perspektive analysieren.</w:t>
            </w:r>
          </w:p>
          <w:p w:rsidR="009638D0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(1) die Entstehung antikolonialer Bewegungen als Folge zerfallender Imperien nach 1918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erklären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(Imperium, Kolonialismus, Vierzehn Punkte, Selbstbestimmungsrecht der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Völker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Völkerbund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Mandatsgebiet)</w:t>
            </w:r>
          </w:p>
          <w:p w:rsidR="009638D0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(2) Formen der Dekolonisierung charakterisieren</w:t>
            </w:r>
            <w:r w:rsidR="008C3F10"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(Revolution,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Unabhängigkeitskrieg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gewaltloser Widerstand, nationale Befreiungsbewegung, Dekolonisierung „von oben“)</w:t>
            </w:r>
          </w:p>
          <w:p w:rsidR="009638D0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(3) den Dekolonisierungsprozess an zwei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ausgewählten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Räumen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(zum Beispiel Israel</w:t>
            </w:r>
            <w:r w:rsidR="00457389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bookmarkStart w:id="0" w:name="_GoBack"/>
            <w:bookmarkEnd w:id="0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Palästina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Südafrika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, Indien, Mittlerer Osten, Vietnam) analysieren und bewerten</w:t>
            </w:r>
          </w:p>
          <w:p w:rsidR="005B45D5" w:rsidRPr="001402FA" w:rsidRDefault="009638D0" w:rsidP="001402FA">
            <w:pPr>
              <w:pStyle w:val="StandardWeb"/>
              <w:shd w:val="clear" w:color="auto" w:fill="FFFFFF"/>
              <w:spacing w:before="60" w:beforeAutospacing="0" w:after="6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(4) aktuelle Probleme vor dem Hintergrund von Kolonialismus und Dekolonisierung </w:t>
            </w:r>
            <w:proofErr w:type="spellStart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erörtern</w:t>
            </w:r>
            <w:proofErr w:type="spellEnd"/>
            <w:r w:rsidRPr="001402F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zum Beispiel Neokolonialismus, Islamismus, ethnopolitischer Konflikt, </w:t>
            </w:r>
            <w:proofErr w:type="spellStart"/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failed</w:t>
            </w:r>
            <w:proofErr w:type="spellEnd"/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state</w:t>
            </w:r>
            <w:proofErr w:type="spellEnd"/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</w:t>
            </w:r>
            <w:r w:rsidR="008C3F10"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1402F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„11. September“</w:t>
            </w:r>
            <w:r w:rsidRPr="001402F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:rsidR="008C3F10" w:rsidRPr="001402FA" w:rsidRDefault="008C3F10" w:rsidP="001402FA">
      <w:pPr>
        <w:spacing w:before="120" w:after="120"/>
        <w:rPr>
          <w:rFonts w:asciiTheme="minorHAnsi" w:hAnsiTheme="minorHAnsi" w:cstheme="minorHAnsi"/>
          <w:sz w:val="18"/>
          <w:szCs w:val="18"/>
        </w:rPr>
      </w:pPr>
    </w:p>
    <w:sectPr w:rsidR="008C3F10" w:rsidRPr="001402FA" w:rsidSect="00C04CF6">
      <w:pgSz w:w="16820" w:h="11900" w:orient="landscape"/>
      <w:pgMar w:top="773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60FB2"/>
    <w:multiLevelType w:val="multilevel"/>
    <w:tmpl w:val="0407001D"/>
    <w:styleLink w:val="ListeAbi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C3"/>
    <w:rsid w:val="001402FA"/>
    <w:rsid w:val="00147FB8"/>
    <w:rsid w:val="002875F5"/>
    <w:rsid w:val="003E28C4"/>
    <w:rsid w:val="003F7EE0"/>
    <w:rsid w:val="00436CEB"/>
    <w:rsid w:val="00457389"/>
    <w:rsid w:val="004A47D0"/>
    <w:rsid w:val="004C4F59"/>
    <w:rsid w:val="00500025"/>
    <w:rsid w:val="005B45D5"/>
    <w:rsid w:val="006410A8"/>
    <w:rsid w:val="006C5309"/>
    <w:rsid w:val="006F7C92"/>
    <w:rsid w:val="007E0650"/>
    <w:rsid w:val="00876228"/>
    <w:rsid w:val="008C3F10"/>
    <w:rsid w:val="008C7557"/>
    <w:rsid w:val="009638D0"/>
    <w:rsid w:val="00A07C1E"/>
    <w:rsid w:val="00A51D9E"/>
    <w:rsid w:val="00A70C7B"/>
    <w:rsid w:val="00AC556D"/>
    <w:rsid w:val="00B80EAE"/>
    <w:rsid w:val="00C00B4A"/>
    <w:rsid w:val="00C04CF6"/>
    <w:rsid w:val="00C8104D"/>
    <w:rsid w:val="00CA0055"/>
    <w:rsid w:val="00CB24C3"/>
    <w:rsid w:val="00D82AF7"/>
    <w:rsid w:val="00DB3188"/>
    <w:rsid w:val="00E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FE760"/>
  <w14:defaultImageDpi w14:val="300"/>
  <w15:chartTrackingRefBased/>
  <w15:docId w15:val="{13966F34-1A56-E148-900C-F0F4BC2D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B45D5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eAbi">
    <w:name w:val="Liste Abi"/>
    <w:uiPriority w:val="99"/>
    <w:rsid w:val="007E0650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C0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C00B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4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Stefan Schipperges</cp:lastModifiedBy>
  <cp:revision>23</cp:revision>
  <dcterms:created xsi:type="dcterms:W3CDTF">2018-09-14T07:44:00Z</dcterms:created>
  <dcterms:modified xsi:type="dcterms:W3CDTF">2020-03-02T13:44:00Z</dcterms:modified>
</cp:coreProperties>
</file>