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C3" w:rsidRPr="00F33CC3" w:rsidRDefault="00F33CC3" w:rsidP="00070065">
      <w:pPr>
        <w:spacing w:line="276" w:lineRule="auto"/>
        <w:jc w:val="center"/>
        <w:rPr>
          <w:rFonts w:cs="Arial"/>
          <w:b/>
          <w:sz w:val="28"/>
          <w:szCs w:val="28"/>
        </w:rPr>
      </w:pPr>
      <w:bookmarkStart w:id="0" w:name="_GoBack"/>
      <w:bookmarkEnd w:id="0"/>
      <w:r w:rsidRPr="00F33CC3">
        <w:rPr>
          <w:rFonts w:cs="Arial"/>
          <w:b/>
          <w:sz w:val="28"/>
          <w:szCs w:val="28"/>
        </w:rPr>
        <w:t>W</w:t>
      </w:r>
      <w:r w:rsidR="009B1A1D">
        <w:rPr>
          <w:rFonts w:cs="Arial"/>
          <w:b/>
          <w:sz w:val="28"/>
          <w:szCs w:val="28"/>
        </w:rPr>
        <w:t>ie arbeiten Historikerinnen und Historiker?</w:t>
      </w:r>
    </w:p>
    <w:p w:rsidR="00F33CC3" w:rsidRPr="00070065" w:rsidRDefault="00F33CC3" w:rsidP="00070065">
      <w:pPr>
        <w:rPr>
          <w:rFonts w:cs="Arial"/>
          <w:sz w:val="22"/>
          <w:szCs w:val="22"/>
        </w:rPr>
      </w:pPr>
      <w:r w:rsidRPr="00070065">
        <w:rPr>
          <w:rFonts w:cs="Arial"/>
          <w:sz w:val="22"/>
          <w:szCs w:val="22"/>
        </w:rPr>
        <w:t>Bei den meisten Ereignissen, die in der Vergangenheit liegen und uns dennoch interessieren, waren wir nicht dabei. Deshalb müssen wir uns die Geschichte aus der Gegenwart heraus erschließen. Wie aber geht das? Wie gehen Historikerinnen und Historiker vor, wenn sie die Vergangenheit erforschen?</w:t>
      </w:r>
    </w:p>
    <w:p w:rsidR="00070065" w:rsidRPr="00070065" w:rsidRDefault="00070065" w:rsidP="00070065">
      <w:pPr>
        <w:rPr>
          <w:rFonts w:cs="Arial"/>
          <w:sz w:val="22"/>
          <w:szCs w:val="22"/>
        </w:rPr>
      </w:pPr>
    </w:p>
    <w:p w:rsidR="00F4657C" w:rsidRPr="00070065" w:rsidRDefault="00F4657C" w:rsidP="00F4657C">
      <w:pPr>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070065">
        <w:rPr>
          <w:sz w:val="22"/>
          <w:szCs w:val="22"/>
        </w:rPr>
        <w:t>Auftrag/ Partnerarbeit:</w:t>
      </w:r>
    </w:p>
    <w:p w:rsidR="00F4657C" w:rsidRPr="00070065" w:rsidRDefault="00F4657C" w:rsidP="00F4657C">
      <w:pPr>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rPr>
      </w:pPr>
      <w:r w:rsidRPr="00070065">
        <w:rPr>
          <w:sz w:val="22"/>
          <w:szCs w:val="22"/>
        </w:rPr>
        <w:t>Die Arbeitsabläufe der Historikerin sind durcheinander geraten. Schneidet die Dominokarten aus, legt sie in die richtige Reihenfolge der Arbeitsabläufe und klebt sie anschließen</w:t>
      </w:r>
      <w:r w:rsidR="009B1A1D" w:rsidRPr="00070065">
        <w:rPr>
          <w:sz w:val="22"/>
          <w:szCs w:val="22"/>
        </w:rPr>
        <w:t>d</w:t>
      </w:r>
      <w:r w:rsidRPr="00070065">
        <w:rPr>
          <w:sz w:val="22"/>
          <w:szCs w:val="22"/>
        </w:rPr>
        <w:t xml:space="preserve"> auf ein Blatt Papier.</w:t>
      </w:r>
    </w:p>
    <w:p w:rsidR="00F4657C" w:rsidRPr="00070065" w:rsidRDefault="00F4657C" w:rsidP="00F33CC3">
      <w:pPr>
        <w:rPr>
          <w:sz w:val="22"/>
          <w:szCs w:val="22"/>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47207F" w:rsidRDefault="0047207F" w:rsidP="00F33CC3">
            <w:pPr>
              <w:rPr>
                <w:sz w:val="25"/>
                <w:szCs w:val="25"/>
              </w:rPr>
            </w:pPr>
            <w:r w:rsidRPr="00070065">
              <w:rPr>
                <w:sz w:val="25"/>
                <w:szCs w:val="25"/>
              </w:rPr>
              <w:t>Start: Die Historikerin Monika Göllner hat Interesse am Leben der Frauen um 1900.</w:t>
            </w:r>
          </w:p>
          <w:p w:rsidR="00070065" w:rsidRPr="00070065" w:rsidRDefault="00070065" w:rsidP="00F33CC3">
            <w:pPr>
              <w:rPr>
                <w:sz w:val="25"/>
                <w:szCs w:val="25"/>
              </w:rPr>
            </w:pPr>
          </w:p>
          <w:p w:rsidR="00F4657C" w:rsidRPr="00070065" w:rsidRDefault="00F4657C" w:rsidP="00F33CC3">
            <w:pPr>
              <w:rPr>
                <w:sz w:val="25"/>
                <w:szCs w:val="25"/>
              </w:rPr>
            </w:pPr>
          </w:p>
        </w:tc>
        <w:tc>
          <w:tcPr>
            <w:tcW w:w="4606" w:type="dxa"/>
          </w:tcPr>
          <w:p w:rsidR="0047207F" w:rsidRPr="00070065" w:rsidRDefault="0047207F" w:rsidP="00F33CC3">
            <w:pPr>
              <w:rPr>
                <w:sz w:val="25"/>
                <w:szCs w:val="25"/>
              </w:rPr>
            </w:pPr>
            <w:r w:rsidRPr="00070065">
              <w:rPr>
                <w:sz w:val="25"/>
                <w:szCs w:val="25"/>
              </w:rPr>
              <w:t>Sie stellt daher am Beginn ihrer Fo</w:t>
            </w:r>
            <w:r w:rsidRPr="00070065">
              <w:rPr>
                <w:sz w:val="25"/>
                <w:szCs w:val="25"/>
              </w:rPr>
              <w:t>r</w:t>
            </w:r>
            <w:r w:rsidRPr="00070065">
              <w:rPr>
                <w:sz w:val="25"/>
                <w:szCs w:val="25"/>
              </w:rPr>
              <w:t>schungsarbeit eine Forschungsfrage.</w:t>
            </w:r>
          </w:p>
          <w:p w:rsidR="0047207F" w:rsidRPr="00070065" w:rsidRDefault="0047207F" w:rsidP="00F33CC3">
            <w:pPr>
              <w:rPr>
                <w:sz w:val="25"/>
                <w:szCs w:val="25"/>
              </w:rPr>
            </w:pP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F4657C" w:rsidRDefault="00F4657C" w:rsidP="00F33CC3">
            <w:pPr>
              <w:rPr>
                <w:sz w:val="25"/>
                <w:szCs w:val="25"/>
              </w:rPr>
            </w:pPr>
            <w:r w:rsidRPr="00070065">
              <w:rPr>
                <w:sz w:val="25"/>
                <w:szCs w:val="25"/>
              </w:rPr>
              <w:t>„Wie wohnten die Arbeiterfrauen um 1900 in Berlin im Gegensatz zu heute? Die Frage steht also am Anfang ihrer Forschung.</w:t>
            </w:r>
          </w:p>
          <w:p w:rsidR="00070065" w:rsidRPr="00070065" w:rsidRDefault="00070065" w:rsidP="00F33CC3">
            <w:pPr>
              <w:rPr>
                <w:sz w:val="25"/>
                <w:szCs w:val="25"/>
              </w:rPr>
            </w:pPr>
          </w:p>
        </w:tc>
        <w:tc>
          <w:tcPr>
            <w:tcW w:w="4606" w:type="dxa"/>
          </w:tcPr>
          <w:p w:rsidR="0047207F" w:rsidRPr="00070065" w:rsidRDefault="00F4657C" w:rsidP="00F33CC3">
            <w:pPr>
              <w:rPr>
                <w:sz w:val="25"/>
                <w:szCs w:val="25"/>
              </w:rPr>
            </w:pPr>
            <w:r w:rsidRPr="00070065">
              <w:rPr>
                <w:sz w:val="25"/>
                <w:szCs w:val="25"/>
              </w:rPr>
              <w:t>Um Herauszufinden, was man schon alles zu diesem Thema weiß, geht sie in die Bi</w:t>
            </w:r>
            <w:r w:rsidRPr="00070065">
              <w:rPr>
                <w:sz w:val="25"/>
                <w:szCs w:val="25"/>
              </w:rPr>
              <w:t>b</w:t>
            </w:r>
            <w:r w:rsidRPr="00070065">
              <w:rPr>
                <w:sz w:val="25"/>
                <w:szCs w:val="25"/>
              </w:rPr>
              <w:t>liothek.</w:t>
            </w: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F4657C" w:rsidRPr="00070065" w:rsidRDefault="0047207F" w:rsidP="00F33CC3">
            <w:pPr>
              <w:rPr>
                <w:sz w:val="25"/>
                <w:szCs w:val="25"/>
              </w:rPr>
            </w:pPr>
            <w:r w:rsidRPr="00070065">
              <w:rPr>
                <w:sz w:val="25"/>
                <w:szCs w:val="25"/>
              </w:rPr>
              <w:t>Dort findet sie Bücher von anderen Wi</w:t>
            </w:r>
            <w:r w:rsidRPr="00070065">
              <w:rPr>
                <w:sz w:val="25"/>
                <w:szCs w:val="25"/>
              </w:rPr>
              <w:t>s</w:t>
            </w:r>
            <w:r w:rsidRPr="00070065">
              <w:rPr>
                <w:sz w:val="25"/>
                <w:szCs w:val="25"/>
              </w:rPr>
              <w:t>senschaftlern und Wissenschaftlerinnen. So kann sie feststellen, was man schon alles weiß.</w:t>
            </w:r>
          </w:p>
        </w:tc>
        <w:tc>
          <w:tcPr>
            <w:tcW w:w="4606" w:type="dxa"/>
          </w:tcPr>
          <w:p w:rsidR="0047207F" w:rsidRPr="00070065" w:rsidRDefault="0047207F" w:rsidP="00F33CC3">
            <w:pPr>
              <w:rPr>
                <w:sz w:val="25"/>
                <w:szCs w:val="25"/>
              </w:rPr>
            </w:pPr>
            <w:r w:rsidRPr="00070065">
              <w:rPr>
                <w:sz w:val="25"/>
                <w:szCs w:val="25"/>
              </w:rPr>
              <w:t>Sie sammelt alle Informationen, die</w:t>
            </w:r>
            <w:r w:rsidR="00F4657C" w:rsidRPr="00070065">
              <w:rPr>
                <w:sz w:val="25"/>
                <w:szCs w:val="25"/>
              </w:rPr>
              <w:t xml:space="preserve"> sie in der Bibliothek findet, braucht aber noch weitere Informationen.</w:t>
            </w: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47207F" w:rsidRPr="00070065" w:rsidRDefault="00F4657C" w:rsidP="00F33CC3">
            <w:pPr>
              <w:rPr>
                <w:sz w:val="25"/>
                <w:szCs w:val="25"/>
              </w:rPr>
            </w:pPr>
            <w:r w:rsidRPr="00070065">
              <w:rPr>
                <w:sz w:val="25"/>
                <w:szCs w:val="25"/>
              </w:rPr>
              <w:t xml:space="preserve">Daher geht sie in </w:t>
            </w:r>
            <w:r w:rsidR="0047207F" w:rsidRPr="00070065">
              <w:rPr>
                <w:sz w:val="25"/>
                <w:szCs w:val="25"/>
              </w:rPr>
              <w:t xml:space="preserve">ein </w:t>
            </w:r>
            <w:r w:rsidRPr="00070065">
              <w:rPr>
                <w:sz w:val="25"/>
                <w:szCs w:val="25"/>
              </w:rPr>
              <w:t>Archiv …,</w:t>
            </w:r>
          </w:p>
        </w:tc>
        <w:tc>
          <w:tcPr>
            <w:tcW w:w="4606" w:type="dxa"/>
          </w:tcPr>
          <w:p w:rsidR="00F4657C" w:rsidRPr="00070065" w:rsidRDefault="00F4657C" w:rsidP="00F33CC3">
            <w:pPr>
              <w:rPr>
                <w:sz w:val="25"/>
                <w:szCs w:val="25"/>
              </w:rPr>
            </w:pPr>
            <w:r w:rsidRPr="00070065">
              <w:rPr>
                <w:sz w:val="25"/>
                <w:szCs w:val="25"/>
              </w:rPr>
              <w:t>…, wo Dokumente wie Schriftstücke, A</w:t>
            </w:r>
            <w:r w:rsidRPr="00070065">
              <w:rPr>
                <w:sz w:val="25"/>
                <w:szCs w:val="25"/>
              </w:rPr>
              <w:t>k</w:t>
            </w:r>
            <w:r w:rsidRPr="00070065">
              <w:rPr>
                <w:sz w:val="25"/>
                <w:szCs w:val="25"/>
              </w:rPr>
              <w:t>ten, Karten, Pläne, Film- und Tonmateri</w:t>
            </w:r>
            <w:r w:rsidRPr="00070065">
              <w:rPr>
                <w:sz w:val="25"/>
                <w:szCs w:val="25"/>
              </w:rPr>
              <w:t>a</w:t>
            </w:r>
            <w:r w:rsidRPr="00070065">
              <w:rPr>
                <w:sz w:val="25"/>
                <w:szCs w:val="25"/>
              </w:rPr>
              <w:t>lien aus vergangenen Zeiten aufbewahrt werden.</w:t>
            </w: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47207F" w:rsidRPr="00070065" w:rsidRDefault="0047207F" w:rsidP="00F33CC3">
            <w:pPr>
              <w:rPr>
                <w:sz w:val="25"/>
                <w:szCs w:val="25"/>
              </w:rPr>
            </w:pPr>
            <w:r w:rsidRPr="00070065">
              <w:rPr>
                <w:sz w:val="25"/>
                <w:szCs w:val="25"/>
              </w:rPr>
              <w:t>Dort findet sie historische Quellen aus der Zeit um 1900</w:t>
            </w:r>
            <w:r w:rsidR="00F4657C" w:rsidRPr="00070065">
              <w:rPr>
                <w:sz w:val="25"/>
                <w:szCs w:val="25"/>
              </w:rPr>
              <w:t>, wie z.B. Zeitungen, Fotos und Briefe.</w:t>
            </w:r>
          </w:p>
        </w:tc>
        <w:tc>
          <w:tcPr>
            <w:tcW w:w="4606" w:type="dxa"/>
          </w:tcPr>
          <w:p w:rsidR="0047207F" w:rsidRPr="00070065" w:rsidRDefault="0047207F" w:rsidP="00F33CC3">
            <w:pPr>
              <w:rPr>
                <w:sz w:val="25"/>
                <w:szCs w:val="25"/>
              </w:rPr>
            </w:pPr>
            <w:r w:rsidRPr="00070065">
              <w:rPr>
                <w:sz w:val="25"/>
                <w:szCs w:val="25"/>
              </w:rPr>
              <w:t xml:space="preserve">Diese Quellen </w:t>
            </w:r>
            <w:r w:rsidR="00F4657C" w:rsidRPr="00070065">
              <w:rPr>
                <w:sz w:val="25"/>
                <w:szCs w:val="25"/>
              </w:rPr>
              <w:t>geben sehr unterschiedliche Standpunkte und Sichtweisen auf die hist</w:t>
            </w:r>
            <w:r w:rsidR="00F4657C" w:rsidRPr="00070065">
              <w:rPr>
                <w:sz w:val="25"/>
                <w:szCs w:val="25"/>
              </w:rPr>
              <w:t>o</w:t>
            </w:r>
            <w:r w:rsidR="00F4657C" w:rsidRPr="00070065">
              <w:rPr>
                <w:sz w:val="25"/>
                <w:szCs w:val="25"/>
              </w:rPr>
              <w:t>rischen Ereignisse wieder, die sich teilwe</w:t>
            </w:r>
            <w:r w:rsidR="00F4657C" w:rsidRPr="00070065">
              <w:rPr>
                <w:sz w:val="25"/>
                <w:szCs w:val="25"/>
              </w:rPr>
              <w:t>i</w:t>
            </w:r>
            <w:r w:rsidR="00F4657C" w:rsidRPr="00070065">
              <w:rPr>
                <w:sz w:val="25"/>
                <w:szCs w:val="25"/>
              </w:rPr>
              <w:t>se auch widersprechen.</w:t>
            </w: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F4657C" w:rsidRPr="00070065" w:rsidRDefault="00F4657C" w:rsidP="00F33CC3">
            <w:pPr>
              <w:rPr>
                <w:sz w:val="25"/>
                <w:szCs w:val="25"/>
              </w:rPr>
            </w:pPr>
            <w:r w:rsidRPr="00070065">
              <w:rPr>
                <w:sz w:val="25"/>
                <w:szCs w:val="25"/>
              </w:rPr>
              <w:t>Daher</w:t>
            </w:r>
            <w:r w:rsidR="0047207F" w:rsidRPr="00070065">
              <w:rPr>
                <w:sz w:val="25"/>
                <w:szCs w:val="25"/>
              </w:rPr>
              <w:t xml:space="preserve"> muss </w:t>
            </w:r>
            <w:r w:rsidRPr="00070065">
              <w:rPr>
                <w:sz w:val="25"/>
                <w:szCs w:val="25"/>
              </w:rPr>
              <w:t xml:space="preserve">sie </w:t>
            </w:r>
            <w:r w:rsidR="0047207F" w:rsidRPr="00070065">
              <w:rPr>
                <w:sz w:val="25"/>
                <w:szCs w:val="25"/>
              </w:rPr>
              <w:t>jetzt die Quellen überpr</w:t>
            </w:r>
            <w:r w:rsidR="0047207F" w:rsidRPr="00070065">
              <w:rPr>
                <w:sz w:val="25"/>
                <w:szCs w:val="25"/>
              </w:rPr>
              <w:t>ü</w:t>
            </w:r>
            <w:r w:rsidR="0047207F" w:rsidRPr="00070065">
              <w:rPr>
                <w:sz w:val="25"/>
                <w:szCs w:val="25"/>
              </w:rPr>
              <w:t>fen: Wer hat sie verfasst? Warum wurden sie verfasst? Was wird über das Wohnen erzählt?</w:t>
            </w:r>
            <w:r w:rsidRPr="00070065">
              <w:rPr>
                <w:sz w:val="25"/>
                <w:szCs w:val="25"/>
              </w:rPr>
              <w:t xml:space="preserve"> …</w:t>
            </w:r>
          </w:p>
        </w:tc>
        <w:tc>
          <w:tcPr>
            <w:tcW w:w="4606" w:type="dxa"/>
          </w:tcPr>
          <w:p w:rsidR="0047207F" w:rsidRPr="00070065" w:rsidRDefault="0047207F" w:rsidP="00F33CC3">
            <w:pPr>
              <w:rPr>
                <w:sz w:val="25"/>
                <w:szCs w:val="25"/>
              </w:rPr>
            </w:pPr>
            <w:r w:rsidRPr="00070065">
              <w:rPr>
                <w:sz w:val="25"/>
                <w:szCs w:val="25"/>
              </w:rPr>
              <w:t>Nun hat sie ausreichend Materia</w:t>
            </w:r>
            <w:r w:rsidR="00E73733" w:rsidRPr="00070065">
              <w:rPr>
                <w:sz w:val="25"/>
                <w:szCs w:val="25"/>
              </w:rPr>
              <w:t>l, mit dem sie ihre „Geschichte“</w:t>
            </w:r>
            <w:r w:rsidRPr="00070065">
              <w:rPr>
                <w:sz w:val="25"/>
                <w:szCs w:val="25"/>
              </w:rPr>
              <w:t xml:space="preserve"> erzählen kann.</w:t>
            </w:r>
          </w:p>
        </w:tc>
      </w:tr>
    </w:tbl>
    <w:p w:rsidR="0047207F" w:rsidRPr="00070065" w:rsidRDefault="0047207F" w:rsidP="00F33CC3">
      <w:pPr>
        <w:rPr>
          <w:sz w:val="25"/>
          <w:szCs w:val="25"/>
        </w:rPr>
      </w:pPr>
    </w:p>
    <w:tbl>
      <w:tblPr>
        <w:tblStyle w:val="Tabellenraster"/>
        <w:tblW w:w="0" w:type="auto"/>
        <w:tblLook w:val="04A0" w:firstRow="1" w:lastRow="0" w:firstColumn="1" w:lastColumn="0" w:noHBand="0" w:noVBand="1"/>
      </w:tblPr>
      <w:tblGrid>
        <w:gridCol w:w="4605"/>
        <w:gridCol w:w="4606"/>
      </w:tblGrid>
      <w:tr w:rsidR="0047207F" w:rsidRPr="00070065" w:rsidTr="0047207F">
        <w:tc>
          <w:tcPr>
            <w:tcW w:w="4605" w:type="dxa"/>
          </w:tcPr>
          <w:p w:rsidR="00F4657C" w:rsidRDefault="0047207F" w:rsidP="00F33CC3">
            <w:pPr>
              <w:rPr>
                <w:sz w:val="25"/>
                <w:szCs w:val="25"/>
              </w:rPr>
            </w:pPr>
            <w:r w:rsidRPr="00070065">
              <w:rPr>
                <w:sz w:val="25"/>
                <w:szCs w:val="25"/>
              </w:rPr>
              <w:t>Die Historikerin setzt nun die Informati</w:t>
            </w:r>
            <w:r w:rsidRPr="00070065">
              <w:rPr>
                <w:sz w:val="25"/>
                <w:szCs w:val="25"/>
              </w:rPr>
              <w:t>o</w:t>
            </w:r>
            <w:r w:rsidRPr="00070065">
              <w:rPr>
                <w:sz w:val="25"/>
                <w:szCs w:val="25"/>
              </w:rPr>
              <w:t>nen aus den Bücher</w:t>
            </w:r>
            <w:r w:rsidR="00D067C5">
              <w:rPr>
                <w:sz w:val="25"/>
                <w:szCs w:val="25"/>
              </w:rPr>
              <w:t xml:space="preserve"> </w:t>
            </w:r>
            <w:r w:rsidRPr="00070065">
              <w:rPr>
                <w:sz w:val="25"/>
                <w:szCs w:val="25"/>
              </w:rPr>
              <w:t>n und aus den Quellen zu einer Geschichte zusammen.</w:t>
            </w:r>
          </w:p>
          <w:p w:rsidR="00070065" w:rsidRPr="00070065" w:rsidRDefault="00070065" w:rsidP="00F33CC3">
            <w:pPr>
              <w:rPr>
                <w:sz w:val="25"/>
                <w:szCs w:val="25"/>
              </w:rPr>
            </w:pPr>
          </w:p>
        </w:tc>
        <w:tc>
          <w:tcPr>
            <w:tcW w:w="4606" w:type="dxa"/>
          </w:tcPr>
          <w:p w:rsidR="0047207F" w:rsidRPr="00070065" w:rsidRDefault="00D27C25" w:rsidP="00B4350B">
            <w:pPr>
              <w:rPr>
                <w:sz w:val="25"/>
                <w:szCs w:val="25"/>
              </w:rPr>
            </w:pPr>
            <w:r w:rsidRPr="00070065">
              <w:rPr>
                <w:sz w:val="25"/>
                <w:szCs w:val="25"/>
              </w:rPr>
              <w:t>Diese Geschichte hilft ihr zu verstehen, w</w:t>
            </w:r>
            <w:r w:rsidR="002E0248">
              <w:rPr>
                <w:sz w:val="25"/>
                <w:szCs w:val="25"/>
              </w:rPr>
              <w:t>ie und w</w:t>
            </w:r>
            <w:r w:rsidRPr="00070065">
              <w:rPr>
                <w:sz w:val="25"/>
                <w:szCs w:val="25"/>
              </w:rPr>
              <w:t>arum sich das Leben der Arbeite</w:t>
            </w:r>
            <w:r w:rsidRPr="00070065">
              <w:rPr>
                <w:sz w:val="25"/>
                <w:szCs w:val="25"/>
              </w:rPr>
              <w:t>r</w:t>
            </w:r>
            <w:r w:rsidRPr="00070065">
              <w:rPr>
                <w:sz w:val="25"/>
                <w:szCs w:val="25"/>
              </w:rPr>
              <w:t>frauen seit 1900 ver</w:t>
            </w:r>
            <w:r w:rsidR="00B4350B">
              <w:rPr>
                <w:sz w:val="25"/>
                <w:szCs w:val="25"/>
              </w:rPr>
              <w:t>ändert</w:t>
            </w:r>
            <w:r w:rsidRPr="00070065">
              <w:rPr>
                <w:sz w:val="25"/>
                <w:szCs w:val="25"/>
              </w:rPr>
              <w:t xml:space="preserve"> hat.</w:t>
            </w:r>
          </w:p>
        </w:tc>
      </w:tr>
    </w:tbl>
    <w:p w:rsidR="00F33CC3" w:rsidRPr="00070065" w:rsidRDefault="00F33CC3" w:rsidP="00F4657C">
      <w:pPr>
        <w:rPr>
          <w:i/>
          <w:sz w:val="25"/>
          <w:szCs w:val="25"/>
        </w:rPr>
      </w:pPr>
    </w:p>
    <w:tbl>
      <w:tblPr>
        <w:tblStyle w:val="Tabellenraster"/>
        <w:tblW w:w="0" w:type="auto"/>
        <w:tblLook w:val="04A0" w:firstRow="1" w:lastRow="0" w:firstColumn="1" w:lastColumn="0" w:noHBand="0" w:noVBand="1"/>
      </w:tblPr>
      <w:tblGrid>
        <w:gridCol w:w="4605"/>
        <w:gridCol w:w="4606"/>
      </w:tblGrid>
      <w:tr w:rsidR="00D27C25" w:rsidRPr="00070065" w:rsidTr="00B4350B">
        <w:tc>
          <w:tcPr>
            <w:tcW w:w="4605" w:type="dxa"/>
          </w:tcPr>
          <w:p w:rsidR="00D27C25" w:rsidRPr="00070065" w:rsidRDefault="00D27C25" w:rsidP="008B1C89">
            <w:pPr>
              <w:rPr>
                <w:sz w:val="25"/>
                <w:szCs w:val="25"/>
              </w:rPr>
            </w:pPr>
            <w:r w:rsidRPr="00070065">
              <w:rPr>
                <w:sz w:val="25"/>
                <w:szCs w:val="25"/>
              </w:rPr>
              <w:t xml:space="preserve">Vor allem versteht sie </w:t>
            </w:r>
            <w:r w:rsidR="002E0248">
              <w:rPr>
                <w:sz w:val="25"/>
                <w:szCs w:val="25"/>
              </w:rPr>
              <w:t xml:space="preserve">jetzt </w:t>
            </w:r>
            <w:r w:rsidRPr="00070065">
              <w:rPr>
                <w:sz w:val="25"/>
                <w:szCs w:val="25"/>
              </w:rPr>
              <w:t>auch, w</w:t>
            </w:r>
            <w:r w:rsidR="002E0248">
              <w:rPr>
                <w:sz w:val="25"/>
                <w:szCs w:val="25"/>
              </w:rPr>
              <w:t xml:space="preserve">ie sehr sich ihr </w:t>
            </w:r>
            <w:r w:rsidR="008B1C89">
              <w:rPr>
                <w:sz w:val="25"/>
                <w:szCs w:val="25"/>
              </w:rPr>
              <w:t xml:space="preserve">eigenes </w:t>
            </w:r>
            <w:r w:rsidR="002E0248">
              <w:rPr>
                <w:sz w:val="25"/>
                <w:szCs w:val="25"/>
              </w:rPr>
              <w:t>Leben seit damals verbe</w:t>
            </w:r>
            <w:r w:rsidR="002E0248">
              <w:rPr>
                <w:sz w:val="25"/>
                <w:szCs w:val="25"/>
              </w:rPr>
              <w:t>s</w:t>
            </w:r>
            <w:r w:rsidR="002E0248">
              <w:rPr>
                <w:sz w:val="25"/>
                <w:szCs w:val="25"/>
              </w:rPr>
              <w:t>sert hat.</w:t>
            </w:r>
          </w:p>
        </w:tc>
        <w:tc>
          <w:tcPr>
            <w:tcW w:w="4606" w:type="dxa"/>
          </w:tcPr>
          <w:p w:rsidR="00D27C25" w:rsidRPr="00070065" w:rsidRDefault="00070065" w:rsidP="00070065">
            <w:pPr>
              <w:rPr>
                <w:sz w:val="25"/>
                <w:szCs w:val="25"/>
              </w:rPr>
            </w:pPr>
            <w:r w:rsidRPr="00070065">
              <w:rPr>
                <w:sz w:val="25"/>
                <w:szCs w:val="25"/>
              </w:rPr>
              <w:t>Aber l</w:t>
            </w:r>
            <w:r w:rsidR="00D27C25" w:rsidRPr="00070065">
              <w:rPr>
                <w:sz w:val="25"/>
                <w:szCs w:val="25"/>
              </w:rPr>
              <w:t>eider konnte sie nicht alles herau</w:t>
            </w:r>
            <w:r w:rsidR="00D27C25" w:rsidRPr="00070065">
              <w:rPr>
                <w:sz w:val="25"/>
                <w:szCs w:val="25"/>
              </w:rPr>
              <w:t>s</w:t>
            </w:r>
            <w:r w:rsidR="00D27C25" w:rsidRPr="00070065">
              <w:rPr>
                <w:sz w:val="25"/>
                <w:szCs w:val="25"/>
              </w:rPr>
              <w:t>finden. Viele Fragen bleiben offen. Das sind die Fragen für weitere Forschungsa</w:t>
            </w:r>
            <w:r w:rsidR="00D27C25" w:rsidRPr="00070065">
              <w:rPr>
                <w:sz w:val="25"/>
                <w:szCs w:val="25"/>
              </w:rPr>
              <w:t>r</w:t>
            </w:r>
            <w:r w:rsidR="00D27C25" w:rsidRPr="00070065">
              <w:rPr>
                <w:sz w:val="25"/>
                <w:szCs w:val="25"/>
              </w:rPr>
              <w:t>beiten.</w:t>
            </w:r>
          </w:p>
        </w:tc>
      </w:tr>
    </w:tbl>
    <w:p w:rsidR="00070065" w:rsidRDefault="00070065" w:rsidP="00F4657C">
      <w:pPr>
        <w:rPr>
          <w:i/>
        </w:rPr>
      </w:pPr>
    </w:p>
    <w:p w:rsidR="00F4657C" w:rsidRPr="00D27C25" w:rsidRDefault="00F4657C" w:rsidP="00F4657C">
      <w:pPr>
        <w:rPr>
          <w:i/>
        </w:rPr>
      </w:pPr>
      <w:r w:rsidRPr="00D27C25">
        <w:rPr>
          <w:i/>
        </w:rPr>
        <w:t>(</w:t>
      </w:r>
      <w:r w:rsidR="00070065">
        <w:rPr>
          <w:i/>
        </w:rPr>
        <w:t xml:space="preserve">leicht erweitert nach: </w:t>
      </w:r>
      <w:proofErr w:type="spellStart"/>
      <w:r w:rsidRPr="00D27C25">
        <w:rPr>
          <w:i/>
        </w:rPr>
        <w:t>Kühberger</w:t>
      </w:r>
      <w:proofErr w:type="spellEnd"/>
      <w:r w:rsidRPr="00D27C25">
        <w:rPr>
          <w:i/>
        </w:rPr>
        <w:t xml:space="preserve">, Christoph/ </w:t>
      </w:r>
      <w:proofErr w:type="spellStart"/>
      <w:r w:rsidRPr="00D27C25">
        <w:rPr>
          <w:i/>
        </w:rPr>
        <w:t>Windischbauer</w:t>
      </w:r>
      <w:proofErr w:type="spellEnd"/>
      <w:r w:rsidRPr="00D27C25">
        <w:rPr>
          <w:i/>
        </w:rPr>
        <w:t>, Elfriede: Individualisierung und Differenzierung im Geschichtsunterricht. Offenes Lernen in Theorie und Praxis, Schwa</w:t>
      </w:r>
      <w:r w:rsidRPr="00D27C25">
        <w:rPr>
          <w:i/>
        </w:rPr>
        <w:t>l</w:t>
      </w:r>
      <w:r w:rsidRPr="00D27C25">
        <w:rPr>
          <w:i/>
        </w:rPr>
        <w:t xml:space="preserve">bach/ </w:t>
      </w:r>
      <w:proofErr w:type="spellStart"/>
      <w:r w:rsidRPr="00D27C25">
        <w:rPr>
          <w:i/>
        </w:rPr>
        <w:t>Ts</w:t>
      </w:r>
      <w:proofErr w:type="spellEnd"/>
      <w:r w:rsidRPr="00D27C25">
        <w:rPr>
          <w:i/>
        </w:rPr>
        <w:t>. 2012, S. 86</w:t>
      </w:r>
      <w:r w:rsidR="001E4308">
        <w:rPr>
          <w:i/>
        </w:rPr>
        <w:t>)</w:t>
      </w:r>
    </w:p>
    <w:sectPr w:rsidR="00F4657C" w:rsidRPr="00D27C25" w:rsidSect="00070065">
      <w:pgSz w:w="11907" w:h="16840" w:code="9"/>
      <w:pgMar w:top="454" w:right="1418" w:bottom="1134"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9F"/>
    <w:rsid w:val="00070065"/>
    <w:rsid w:val="000B3AE7"/>
    <w:rsid w:val="000F4E1E"/>
    <w:rsid w:val="001E4308"/>
    <w:rsid w:val="002E0248"/>
    <w:rsid w:val="002E21DD"/>
    <w:rsid w:val="003A5C9F"/>
    <w:rsid w:val="0047207F"/>
    <w:rsid w:val="004D1F3C"/>
    <w:rsid w:val="006552EB"/>
    <w:rsid w:val="00820F3E"/>
    <w:rsid w:val="008B1C89"/>
    <w:rsid w:val="009B1A1D"/>
    <w:rsid w:val="00A92ACA"/>
    <w:rsid w:val="00B4350B"/>
    <w:rsid w:val="00CF34D0"/>
    <w:rsid w:val="00D067C5"/>
    <w:rsid w:val="00D27C25"/>
    <w:rsid w:val="00E6699A"/>
    <w:rsid w:val="00E73733"/>
    <w:rsid w:val="00EC00FD"/>
    <w:rsid w:val="00F33CC3"/>
    <w:rsid w:val="00F465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AE7"/>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0B3AE7"/>
    <w:pPr>
      <w:keepNext/>
      <w:jc w:val="center"/>
      <w:outlineLvl w:val="4"/>
    </w:pPr>
    <w:rPr>
      <w:rFonts w:ascii="Arial" w:hAnsi="Arial" w:cs="Arial"/>
      <w:snapToGrid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B3AE7"/>
    <w:rPr>
      <w:rFonts w:ascii="Arial" w:eastAsia="Times New Roman" w:hAnsi="Arial" w:cs="Arial"/>
      <w:snapToGrid w:val="0"/>
      <w:sz w:val="24"/>
      <w:szCs w:val="20"/>
      <w:lang w:eastAsia="de-DE"/>
    </w:rPr>
  </w:style>
  <w:style w:type="paragraph" w:styleId="Sprechblasentext">
    <w:name w:val="Balloon Text"/>
    <w:basedOn w:val="Standard"/>
    <w:link w:val="SprechblasentextZchn"/>
    <w:uiPriority w:val="99"/>
    <w:semiHidden/>
    <w:unhideWhenUsed/>
    <w:rsid w:val="000B3A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AE7"/>
    <w:rPr>
      <w:rFonts w:ascii="Tahoma" w:eastAsia="Times New Roman" w:hAnsi="Tahoma" w:cs="Tahoma"/>
      <w:sz w:val="16"/>
      <w:szCs w:val="16"/>
      <w:lang w:eastAsia="de-DE"/>
    </w:rPr>
  </w:style>
  <w:style w:type="table" w:styleId="Tabellenraster">
    <w:name w:val="Table Grid"/>
    <w:basedOn w:val="NormaleTabelle"/>
    <w:uiPriority w:val="59"/>
    <w:rsid w:val="0047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AE7"/>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qFormat/>
    <w:rsid w:val="000B3AE7"/>
    <w:pPr>
      <w:keepNext/>
      <w:jc w:val="center"/>
      <w:outlineLvl w:val="4"/>
    </w:pPr>
    <w:rPr>
      <w:rFonts w:ascii="Arial" w:hAnsi="Arial" w:cs="Arial"/>
      <w:snapToGrid w:val="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B3AE7"/>
    <w:rPr>
      <w:rFonts w:ascii="Arial" w:eastAsia="Times New Roman" w:hAnsi="Arial" w:cs="Arial"/>
      <w:snapToGrid w:val="0"/>
      <w:sz w:val="24"/>
      <w:szCs w:val="20"/>
      <w:lang w:eastAsia="de-DE"/>
    </w:rPr>
  </w:style>
  <w:style w:type="paragraph" w:styleId="Sprechblasentext">
    <w:name w:val="Balloon Text"/>
    <w:basedOn w:val="Standard"/>
    <w:link w:val="SprechblasentextZchn"/>
    <w:uiPriority w:val="99"/>
    <w:semiHidden/>
    <w:unhideWhenUsed/>
    <w:rsid w:val="000B3A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AE7"/>
    <w:rPr>
      <w:rFonts w:ascii="Tahoma" w:eastAsia="Times New Roman" w:hAnsi="Tahoma" w:cs="Tahoma"/>
      <w:sz w:val="16"/>
      <w:szCs w:val="16"/>
      <w:lang w:eastAsia="de-DE"/>
    </w:rPr>
  </w:style>
  <w:style w:type="table" w:styleId="Tabellenraster">
    <w:name w:val="Table Grid"/>
    <w:basedOn w:val="NormaleTabelle"/>
    <w:uiPriority w:val="59"/>
    <w:rsid w:val="0047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Schipperges</dc:creator>
  <cp:lastModifiedBy>Job</cp:lastModifiedBy>
  <cp:revision>2</cp:revision>
  <cp:lastPrinted>2014-12-30T10:36:00Z</cp:lastPrinted>
  <dcterms:created xsi:type="dcterms:W3CDTF">2015-01-04T18:02:00Z</dcterms:created>
  <dcterms:modified xsi:type="dcterms:W3CDTF">2015-01-04T18:02:00Z</dcterms:modified>
</cp:coreProperties>
</file>