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E0" w:rsidRPr="006A58AD" w:rsidRDefault="00904033" w:rsidP="003461E0">
      <w:pPr>
        <w:jc w:val="center"/>
        <w:rPr>
          <w:b/>
          <w:sz w:val="24"/>
        </w:rPr>
      </w:pPr>
      <w:r>
        <w:rPr>
          <w:b/>
          <w:sz w:val="24"/>
        </w:rPr>
        <w:t>Sequenzplanung</w:t>
      </w:r>
      <w:r w:rsidR="003461E0">
        <w:rPr>
          <w:b/>
          <w:sz w:val="24"/>
        </w:rPr>
        <w:t xml:space="preserve"> für die „Europalinie“ im 19. und frühen 20. Jahrhundert</w:t>
      </w:r>
      <w:bookmarkStart w:id="0" w:name="_GoBack"/>
      <w:bookmarkEnd w:id="0"/>
    </w:p>
    <w:tbl>
      <w:tblPr>
        <w:tblW w:w="13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52"/>
        <w:gridCol w:w="3277"/>
        <w:gridCol w:w="3606"/>
        <w:gridCol w:w="2977"/>
      </w:tblGrid>
      <w:tr w:rsidR="003461E0" w:rsidRPr="003B30F1" w:rsidTr="003461E0">
        <w:trPr>
          <w:tblHeader/>
        </w:trPr>
        <w:tc>
          <w:tcPr>
            <w:tcW w:w="1242" w:type="dxa"/>
            <w:shd w:val="pct20" w:color="auto" w:fill="auto"/>
          </w:tcPr>
          <w:p w:rsidR="003461E0" w:rsidRPr="003B30F1" w:rsidRDefault="003461E0" w:rsidP="005B4681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Stunde</w:t>
            </w:r>
          </w:p>
        </w:tc>
        <w:tc>
          <w:tcPr>
            <w:tcW w:w="2252" w:type="dxa"/>
            <w:shd w:val="pct20" w:color="auto" w:fill="auto"/>
            <w:vAlign w:val="center"/>
          </w:tcPr>
          <w:p w:rsidR="003461E0" w:rsidRPr="003B30F1" w:rsidRDefault="003461E0" w:rsidP="005B46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B30F1">
              <w:rPr>
                <w:rFonts w:ascii="Calibri" w:eastAsia="Calibri" w:hAnsi="Calibri" w:cs="Calibri"/>
                <w:b/>
              </w:rPr>
              <w:t>Prozessbezogene Kompetenzen</w:t>
            </w:r>
          </w:p>
        </w:tc>
        <w:tc>
          <w:tcPr>
            <w:tcW w:w="3277" w:type="dxa"/>
            <w:shd w:val="pct20" w:color="auto" w:fill="auto"/>
            <w:vAlign w:val="center"/>
          </w:tcPr>
          <w:p w:rsidR="003461E0" w:rsidRPr="003B30F1" w:rsidRDefault="00437BB4" w:rsidP="005B468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</w:t>
            </w:r>
            <w:r w:rsidR="003461E0">
              <w:rPr>
                <w:rFonts w:ascii="Calibri" w:eastAsia="Calibri" w:hAnsi="Calibri" w:cs="Calibri"/>
                <w:b/>
              </w:rPr>
              <w:t>altliche Kompetenzen</w:t>
            </w:r>
          </w:p>
        </w:tc>
        <w:tc>
          <w:tcPr>
            <w:tcW w:w="3606" w:type="dxa"/>
            <w:shd w:val="pct20" w:color="auto" w:fill="auto"/>
            <w:vAlign w:val="center"/>
          </w:tcPr>
          <w:p w:rsidR="003461E0" w:rsidRPr="003B30F1" w:rsidRDefault="00256EEE" w:rsidP="003461E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256EEE">
              <w:rPr>
                <w:rFonts w:ascii="Calibri" w:eastAsia="Calibri" w:hAnsi="Calibri" w:cs="Calibri"/>
                <w:b/>
              </w:rPr>
              <w:t>Problem</w:t>
            </w:r>
            <w:r w:rsidR="003461E0" w:rsidRPr="00256EEE">
              <w:rPr>
                <w:rFonts w:ascii="Calibri" w:eastAsia="Calibri" w:hAnsi="Calibri" w:cs="Calibri"/>
                <w:b/>
              </w:rPr>
              <w:t>frage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3461E0" w:rsidRPr="003B30F1" w:rsidRDefault="00F93469" w:rsidP="0062276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Methodische</w:t>
            </w:r>
            <w:r w:rsidR="003461E0" w:rsidRPr="003B30F1">
              <w:rPr>
                <w:rFonts w:ascii="Calibri" w:eastAsia="Calibri" w:hAnsi="Calibri" w:cs="Calibri"/>
                <w:b/>
              </w:rPr>
              <w:t xml:space="preserve"> Hinweise</w:t>
            </w:r>
            <w:r w:rsidR="004403D9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461E0" w:rsidRPr="003B30F1" w:rsidTr="00501A13">
        <w:trPr>
          <w:trHeight w:val="766"/>
        </w:trPr>
        <w:tc>
          <w:tcPr>
            <w:tcW w:w="13354" w:type="dxa"/>
            <w:gridSpan w:val="5"/>
            <w:shd w:val="clear" w:color="auto" w:fill="F2F2F2" w:themeFill="background1" w:themeFillShade="F2"/>
          </w:tcPr>
          <w:p w:rsidR="003461E0" w:rsidRDefault="003461E0" w:rsidP="003461E0">
            <w:pPr>
              <w:pStyle w:val="BPberschrift3"/>
              <w:numPr>
                <w:ilvl w:val="2"/>
                <w:numId w:val="2"/>
              </w:numPr>
              <w:spacing w:line="240" w:lineRule="auto"/>
              <w:rPr>
                <w:rFonts w:asciiTheme="minorHAnsi" w:hAnsiTheme="minorHAnsi"/>
                <w:sz w:val="20"/>
              </w:rPr>
            </w:pPr>
            <w:bookmarkStart w:id="1" w:name="_Toc397586572"/>
            <w:bookmarkStart w:id="2" w:name="_Toc279059283"/>
            <w:bookmarkStart w:id="3" w:name="_Toc420002732"/>
            <w:r w:rsidRPr="00625D80">
              <w:rPr>
                <w:rFonts w:asciiTheme="minorHAnsi" w:hAnsiTheme="minorHAnsi"/>
                <w:sz w:val="20"/>
              </w:rPr>
              <w:t>Europa nach der Französischen Revolution – Bürgertum, Nationalstaat, Verfassung</w:t>
            </w:r>
            <w:bookmarkEnd w:id="1"/>
            <w:bookmarkEnd w:id="2"/>
            <w:bookmarkEnd w:id="3"/>
          </w:p>
          <w:p w:rsidR="003461E0" w:rsidRPr="003B30F1" w:rsidRDefault="00163AFA" w:rsidP="00501A13">
            <w:pPr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 xml:space="preserve">Die </w:t>
            </w:r>
            <w:r w:rsidRPr="00163AFA">
              <w:rPr>
                <w:sz w:val="18"/>
              </w:rPr>
              <w:t>Schülerinnen und Schüler können</w:t>
            </w:r>
            <w:r>
              <w:rPr>
                <w:sz w:val="18"/>
              </w:rPr>
              <w:t xml:space="preserve"> die Auseinandersetzung um die Gründung freiheitlicher Nationalstaaten im 19. Jahrhundert in Europa analysieren und bewerten.</w:t>
            </w:r>
          </w:p>
        </w:tc>
      </w:tr>
      <w:tr w:rsidR="003461E0" w:rsidRPr="003B30F1" w:rsidTr="00B47A81">
        <w:trPr>
          <w:trHeight w:val="982"/>
        </w:trPr>
        <w:tc>
          <w:tcPr>
            <w:tcW w:w="1242" w:type="dxa"/>
            <w:shd w:val="clear" w:color="auto" w:fill="F2F2F2" w:themeFill="background1" w:themeFillShade="F2"/>
          </w:tcPr>
          <w:p w:rsidR="003461E0" w:rsidRPr="00213E96" w:rsidRDefault="003461E0" w:rsidP="005B4681">
            <w:pPr>
              <w:rPr>
                <w:sz w:val="18"/>
                <w:szCs w:val="18"/>
              </w:rPr>
            </w:pPr>
            <w:r w:rsidRPr="00213E96">
              <w:rPr>
                <w:sz w:val="18"/>
                <w:szCs w:val="18"/>
              </w:rPr>
              <w:t>1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A922D3" w:rsidRPr="00A922D3" w:rsidRDefault="00A922D3" w:rsidP="005B4681">
            <w:pPr>
              <w:rPr>
                <w:sz w:val="18"/>
                <w:szCs w:val="18"/>
              </w:rPr>
            </w:pPr>
            <w:r w:rsidRPr="006010FB">
              <w:rPr>
                <w:sz w:val="18"/>
                <w:szCs w:val="18"/>
              </w:rPr>
              <w:t>SK 7</w:t>
            </w:r>
            <w:r w:rsidRPr="006010FB">
              <w:rPr>
                <w:sz w:val="18"/>
                <w:szCs w:val="18"/>
              </w:rPr>
              <w:br/>
              <w:t xml:space="preserve">Regionalgeschichtliche </w:t>
            </w:r>
            <w:proofErr w:type="spellStart"/>
            <w:r w:rsidRPr="006010FB">
              <w:rPr>
                <w:sz w:val="18"/>
                <w:szCs w:val="18"/>
              </w:rPr>
              <w:t>Beispiele in</w:t>
            </w:r>
            <w:proofErr w:type="spellEnd"/>
            <w:r w:rsidRPr="006010FB">
              <w:rPr>
                <w:sz w:val="18"/>
                <w:szCs w:val="18"/>
              </w:rPr>
              <w:t xml:space="preserve"> übergeordnete historische Zusammenhänge einordnen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3461E0" w:rsidRPr="00213E96" w:rsidRDefault="003461E0" w:rsidP="00F93469">
            <w:pPr>
              <w:rPr>
                <w:sz w:val="18"/>
                <w:szCs w:val="18"/>
              </w:rPr>
            </w:pPr>
            <w:r w:rsidRPr="00213E96">
              <w:rPr>
                <w:sz w:val="18"/>
                <w:szCs w:val="18"/>
              </w:rPr>
              <w:t xml:space="preserve">(1) </w:t>
            </w:r>
            <w:r w:rsidR="00F93469">
              <w:rPr>
                <w:sz w:val="18"/>
                <w:szCs w:val="18"/>
              </w:rPr>
              <w:t>die t</w:t>
            </w:r>
            <w:r w:rsidR="00F93469" w:rsidRPr="00213E96">
              <w:rPr>
                <w:sz w:val="18"/>
                <w:szCs w:val="18"/>
              </w:rPr>
              <w:t>erritoriale Umgestaltung</w:t>
            </w:r>
            <w:r w:rsidR="00F93469">
              <w:rPr>
                <w:sz w:val="18"/>
                <w:szCs w:val="18"/>
              </w:rPr>
              <w:t xml:space="preserve"> des deutschen Südwestens durch Napoleon beschreiben</w:t>
            </w:r>
            <w:r w:rsidR="00F93469">
              <w:rPr>
                <w:sz w:val="18"/>
                <w:szCs w:val="18"/>
              </w:rPr>
              <w:br/>
              <w:t>(</w:t>
            </w:r>
            <w:r w:rsidR="00F93469" w:rsidRPr="00B000E8">
              <w:rPr>
                <w:b/>
                <w:sz w:val="18"/>
                <w:szCs w:val="18"/>
              </w:rPr>
              <w:t>Säkularisation, Mediatisierung</w:t>
            </w:r>
            <w:r w:rsidR="00F93469">
              <w:rPr>
                <w:sz w:val="18"/>
                <w:szCs w:val="18"/>
              </w:rPr>
              <w:t>)</w:t>
            </w:r>
            <w:r w:rsidR="00592031">
              <w:rPr>
                <w:rStyle w:val="Funotenzeichen"/>
                <w:sz w:val="18"/>
                <w:szCs w:val="18"/>
              </w:rPr>
              <w:footnoteReference w:id="1"/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3461E0" w:rsidRPr="00437BB4" w:rsidRDefault="00B55047" w:rsidP="00B55047">
            <w:pPr>
              <w:spacing w:before="60" w:after="6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Napoleon – Hoffnungsträger oder Tyrann?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461E0" w:rsidRPr="00437BB4" w:rsidRDefault="004C114D" w:rsidP="006C139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Kooperativ (Partnerarbeit)</w:t>
            </w:r>
          </w:p>
        </w:tc>
      </w:tr>
      <w:tr w:rsidR="00B000EB" w:rsidRPr="003B30F1" w:rsidTr="00301D1E">
        <w:trPr>
          <w:trHeight w:val="1461"/>
        </w:trPr>
        <w:tc>
          <w:tcPr>
            <w:tcW w:w="1242" w:type="dxa"/>
            <w:shd w:val="clear" w:color="auto" w:fill="F2F2F2" w:themeFill="background1" w:themeFillShade="F2"/>
          </w:tcPr>
          <w:p w:rsidR="00B000EB" w:rsidRPr="00213E96" w:rsidRDefault="00B000EB" w:rsidP="00B000EB">
            <w:pPr>
              <w:rPr>
                <w:sz w:val="18"/>
                <w:szCs w:val="18"/>
              </w:rPr>
            </w:pPr>
            <w:r w:rsidRPr="00213E9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br/>
              <w:t>Alternative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B000EB" w:rsidRPr="00A922D3" w:rsidRDefault="00B000EB" w:rsidP="00B000EB">
            <w:pPr>
              <w:rPr>
                <w:sz w:val="18"/>
                <w:szCs w:val="18"/>
              </w:rPr>
            </w:pPr>
            <w:r w:rsidRPr="006010FB">
              <w:rPr>
                <w:sz w:val="18"/>
                <w:szCs w:val="18"/>
              </w:rPr>
              <w:t>SK 7</w:t>
            </w:r>
            <w:r w:rsidRPr="006010FB">
              <w:rPr>
                <w:sz w:val="18"/>
                <w:szCs w:val="18"/>
              </w:rPr>
              <w:br/>
              <w:t xml:space="preserve">Regionalgeschichtliche </w:t>
            </w:r>
            <w:proofErr w:type="spellStart"/>
            <w:r w:rsidRPr="006010FB">
              <w:rPr>
                <w:sz w:val="18"/>
                <w:szCs w:val="18"/>
              </w:rPr>
              <w:t>Beispiele in</w:t>
            </w:r>
            <w:proofErr w:type="spellEnd"/>
            <w:r w:rsidRPr="006010FB">
              <w:rPr>
                <w:sz w:val="18"/>
                <w:szCs w:val="18"/>
              </w:rPr>
              <w:t xml:space="preserve"> übergeordnete historische Zusammenhänge einordnen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B000EB" w:rsidRPr="00213E96" w:rsidRDefault="00B000EB" w:rsidP="00B000EB">
            <w:pPr>
              <w:rPr>
                <w:sz w:val="18"/>
                <w:szCs w:val="18"/>
              </w:rPr>
            </w:pPr>
            <w:r w:rsidRPr="00213E96">
              <w:rPr>
                <w:sz w:val="18"/>
                <w:szCs w:val="18"/>
              </w:rPr>
              <w:t xml:space="preserve">(1) </w:t>
            </w:r>
            <w:r>
              <w:rPr>
                <w:sz w:val="18"/>
                <w:szCs w:val="18"/>
              </w:rPr>
              <w:t>die t</w:t>
            </w:r>
            <w:r w:rsidRPr="00213E96">
              <w:rPr>
                <w:sz w:val="18"/>
                <w:szCs w:val="18"/>
              </w:rPr>
              <w:t>erritoriale Umgestaltung</w:t>
            </w:r>
            <w:r>
              <w:rPr>
                <w:sz w:val="18"/>
                <w:szCs w:val="18"/>
              </w:rPr>
              <w:t xml:space="preserve"> des deutschen Südwestens durch Napoleon beschreiben</w:t>
            </w:r>
            <w:r>
              <w:rPr>
                <w:sz w:val="18"/>
                <w:szCs w:val="18"/>
              </w:rPr>
              <w:br/>
              <w:t>(</w:t>
            </w:r>
            <w:r w:rsidRPr="00B000E8">
              <w:rPr>
                <w:b/>
                <w:sz w:val="18"/>
                <w:szCs w:val="18"/>
              </w:rPr>
              <w:t>Säkularisation, Mediatisierung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B000EB" w:rsidRDefault="00B000EB" w:rsidP="00D40699">
            <w:pPr>
              <w:spacing w:before="60" w:after="6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Tiddy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Doll – Was war hier los?</w:t>
            </w:r>
            <w:r>
              <w:rPr>
                <w:rFonts w:cs="Calibri"/>
                <w:sz w:val="18"/>
                <w:szCs w:val="18"/>
              </w:rPr>
              <w:br/>
              <w:t>(</w:t>
            </w:r>
            <w:r w:rsidR="00D40699">
              <w:rPr>
                <w:rFonts w:cs="Calibri"/>
                <w:sz w:val="18"/>
                <w:szCs w:val="18"/>
              </w:rPr>
              <w:t>„Am Anfang war Napoleon“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000EB" w:rsidRDefault="00551C2E" w:rsidP="00B000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Konstruktivistischer Zugang</w:t>
            </w:r>
            <w:r w:rsidR="00301D1E">
              <w:rPr>
                <w:rFonts w:cs="Calibri"/>
                <w:sz w:val="18"/>
                <w:szCs w:val="18"/>
              </w:rPr>
              <w:t>, Gruppenarbeit</w:t>
            </w:r>
            <w:r w:rsidR="00301D1E">
              <w:rPr>
                <w:rFonts w:cs="Calibri"/>
                <w:sz w:val="18"/>
                <w:szCs w:val="18"/>
              </w:rPr>
              <w:br/>
              <w:t>punktuelle Hilfe</w:t>
            </w:r>
          </w:p>
        </w:tc>
      </w:tr>
      <w:tr w:rsidR="003461E0" w:rsidRPr="003B30F1" w:rsidTr="00B47A81">
        <w:trPr>
          <w:trHeight w:val="70"/>
        </w:trPr>
        <w:tc>
          <w:tcPr>
            <w:tcW w:w="1242" w:type="dxa"/>
            <w:shd w:val="clear" w:color="auto" w:fill="F2F2F2" w:themeFill="background1" w:themeFillShade="F2"/>
          </w:tcPr>
          <w:p w:rsidR="003461E0" w:rsidRPr="00213E96" w:rsidRDefault="003461E0" w:rsidP="005B4681">
            <w:pPr>
              <w:rPr>
                <w:sz w:val="18"/>
                <w:szCs w:val="18"/>
              </w:rPr>
            </w:pPr>
            <w:r w:rsidRPr="00213E96">
              <w:rPr>
                <w:sz w:val="18"/>
                <w:szCs w:val="18"/>
              </w:rPr>
              <w:t>2-3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3461E0" w:rsidRPr="00213E96" w:rsidRDefault="00740908" w:rsidP="005B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 1</w:t>
            </w:r>
            <w:r w:rsidR="004C114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historische Sachverhalte in Raum und Zeit einordnen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DA6165" w:rsidRPr="00DA6165" w:rsidRDefault="00DA6165" w:rsidP="00DA6165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t>(</w:t>
            </w:r>
            <w:r w:rsidR="00C25C78">
              <w:rPr>
                <w:rFonts w:asciiTheme="minorHAnsi" w:hAnsiTheme="minorHAnsi"/>
                <w:sz w:val="18"/>
                <w:szCs w:val="18"/>
              </w:rPr>
              <w:t xml:space="preserve">2) </w:t>
            </w:r>
            <w:r w:rsidRPr="00DA6165">
              <w:rPr>
                <w:rFonts w:asciiTheme="minorHAnsi" w:hAnsiTheme="minorHAnsi"/>
                <w:sz w:val="18"/>
                <w:szCs w:val="18"/>
              </w:rPr>
              <w:t>den Gegensatz zwischen staatlicher Restauration und dem Streben nach Einheit und Freiheit in Europa nach dem Wiener Kongress erklären</w:t>
            </w:r>
          </w:p>
          <w:p w:rsidR="003461E0" w:rsidRPr="00213E96" w:rsidRDefault="00DA6165" w:rsidP="00093198">
            <w:pPr>
              <w:pStyle w:val="BPIKTeilkompetenzBeschreibung"/>
              <w:numPr>
                <w:ilvl w:val="0"/>
                <w:numId w:val="0"/>
              </w:numPr>
              <w:jc w:val="left"/>
              <w:rPr>
                <w:sz w:val="18"/>
                <w:szCs w:val="18"/>
              </w:rPr>
            </w:pPr>
            <w:r w:rsidRPr="00DA6165">
              <w:rPr>
                <w:rFonts w:asciiTheme="minorHAnsi" w:hAnsiTheme="minorHAnsi"/>
                <w:sz w:val="18"/>
                <w:szCs w:val="18"/>
              </w:rPr>
              <w:t>(</w:t>
            </w:r>
            <w:r w:rsidRPr="00B000E8">
              <w:rPr>
                <w:rFonts w:asciiTheme="minorHAnsi" w:hAnsiTheme="minorHAnsi"/>
                <w:b/>
                <w:sz w:val="18"/>
                <w:szCs w:val="18"/>
              </w:rPr>
              <w:t xml:space="preserve">Restauration; Nationalismus, Liberalismus: </w:t>
            </w:r>
            <w:r w:rsidR="00B000E8" w:rsidRPr="00B000E8">
              <w:rPr>
                <w:rFonts w:asciiTheme="minorHAnsi" w:hAnsiTheme="minorHAnsi"/>
                <w:b/>
                <w:sz w:val="18"/>
                <w:szCs w:val="18"/>
              </w:rPr>
              <w:t>E</w:t>
            </w:r>
            <w:r w:rsidRPr="00B000E8">
              <w:rPr>
                <w:rFonts w:asciiTheme="minorHAnsi" w:hAnsiTheme="minorHAnsi"/>
                <w:b/>
                <w:sz w:val="18"/>
                <w:szCs w:val="18"/>
              </w:rPr>
              <w:t>uropäischer Völkerfrühling</w:t>
            </w:r>
            <w:r w:rsidRPr="00DA616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3461E0" w:rsidRPr="00C667BE" w:rsidRDefault="00FF1629" w:rsidP="00BF6388">
            <w:pPr>
              <w:spacing w:before="60" w:after="6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Hoffnung und Enttäuschung – </w:t>
            </w:r>
            <w:r w:rsidR="00C667BE" w:rsidRPr="00C667BE">
              <w:rPr>
                <w:rFonts w:cs="Calibri"/>
                <w:sz w:val="18"/>
                <w:szCs w:val="18"/>
              </w:rPr>
              <w:t>Motor</w:t>
            </w:r>
            <w:r w:rsidR="00D318CC">
              <w:rPr>
                <w:rFonts w:cs="Calibri"/>
                <w:sz w:val="18"/>
                <w:szCs w:val="18"/>
              </w:rPr>
              <w:t>en</w:t>
            </w:r>
            <w:r w:rsidR="008C7402">
              <w:rPr>
                <w:rFonts w:cs="Calibri"/>
                <w:sz w:val="18"/>
                <w:szCs w:val="18"/>
              </w:rPr>
              <w:t xml:space="preserve"> der Geschichte</w:t>
            </w:r>
            <w:r w:rsidR="00C667BE" w:rsidRPr="00C667BE">
              <w:rPr>
                <w:rFonts w:cs="Calibri"/>
                <w:sz w:val="18"/>
                <w:szCs w:val="18"/>
              </w:rPr>
              <w:t xml:space="preserve"> </w:t>
            </w:r>
            <w:r w:rsidR="00B32DC7" w:rsidRPr="00B32DC7">
              <w:rPr>
                <w:rFonts w:cs="Calibri"/>
                <w:sz w:val="18"/>
                <w:szCs w:val="18"/>
                <w:u w:val="single"/>
              </w:rPr>
              <w:t>ganz</w:t>
            </w:r>
            <w:r w:rsidR="00B32DC7">
              <w:rPr>
                <w:rFonts w:cs="Calibri"/>
                <w:sz w:val="18"/>
                <w:szCs w:val="18"/>
              </w:rPr>
              <w:t xml:space="preserve"> </w:t>
            </w:r>
            <w:r w:rsidR="00C667BE" w:rsidRPr="00C667BE">
              <w:rPr>
                <w:rFonts w:cs="Calibri"/>
                <w:sz w:val="18"/>
                <w:szCs w:val="18"/>
              </w:rPr>
              <w:t>Europa</w:t>
            </w:r>
            <w:r w:rsidR="00570244">
              <w:rPr>
                <w:rFonts w:cs="Calibri"/>
                <w:sz w:val="18"/>
                <w:szCs w:val="18"/>
              </w:rPr>
              <w:t>s</w:t>
            </w:r>
            <w:r>
              <w:rPr>
                <w:rFonts w:cs="Calibri"/>
                <w:sz w:val="18"/>
                <w:szCs w:val="18"/>
              </w:rPr>
              <w:t xml:space="preserve"> nach Napoleon</w:t>
            </w:r>
            <w:r w:rsidR="00C667BE" w:rsidRPr="00C667BE">
              <w:rPr>
                <w:rFonts w:cs="Calibri"/>
                <w:sz w:val="18"/>
                <w:szCs w:val="18"/>
              </w:rPr>
              <w:t>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461E0" w:rsidRPr="00C667BE" w:rsidRDefault="005B5689" w:rsidP="0057024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>Arbeitsteiliges Vorgehen, flexibilisiert</w:t>
            </w:r>
            <w:r w:rsidR="00511EF8">
              <w:rPr>
                <w:sz w:val="18"/>
              </w:rPr>
              <w:br/>
              <w:t>Bildanalyse</w:t>
            </w:r>
          </w:p>
        </w:tc>
      </w:tr>
      <w:tr w:rsidR="003461E0" w:rsidRPr="003B30F1" w:rsidTr="00B47A81">
        <w:trPr>
          <w:trHeight w:val="70"/>
        </w:trPr>
        <w:tc>
          <w:tcPr>
            <w:tcW w:w="1242" w:type="dxa"/>
            <w:shd w:val="clear" w:color="auto" w:fill="F2F2F2" w:themeFill="background1" w:themeFillShade="F2"/>
          </w:tcPr>
          <w:p w:rsidR="003461E0" w:rsidRPr="00A249D7" w:rsidRDefault="003461E0" w:rsidP="005B4681">
            <w:pPr>
              <w:rPr>
                <w:sz w:val="18"/>
                <w:szCs w:val="18"/>
              </w:rPr>
            </w:pPr>
            <w:r w:rsidRPr="00A249D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3461E0" w:rsidRDefault="00622763" w:rsidP="005B4681">
            <w:r w:rsidRPr="000E464E">
              <w:rPr>
                <w:sz w:val="18"/>
                <w:szCs w:val="18"/>
              </w:rPr>
              <w:t>SK 5</w:t>
            </w:r>
            <w:r w:rsidRPr="000E464E">
              <w:rPr>
                <w:sz w:val="18"/>
                <w:szCs w:val="18"/>
              </w:rPr>
              <w:br/>
              <w:t>wichtige Gruppen in den jeweiligen Gesellschaften unterscheiden sowie deren Funktionen, Interessen und Handlungsmöglichkeiten beschreiben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E852F8" w:rsidRPr="001A1B61" w:rsidRDefault="003461E0" w:rsidP="00B55047">
            <w:pPr>
              <w:rPr>
                <w:sz w:val="18"/>
                <w:szCs w:val="18"/>
              </w:rPr>
            </w:pPr>
            <w:r w:rsidRPr="001A1B61">
              <w:rPr>
                <w:sz w:val="18"/>
                <w:szCs w:val="18"/>
              </w:rPr>
              <w:t xml:space="preserve">(3) </w:t>
            </w:r>
            <w:r w:rsidR="00B55047">
              <w:rPr>
                <w:sz w:val="18"/>
                <w:szCs w:val="18"/>
              </w:rPr>
              <w:t>b</w:t>
            </w:r>
            <w:r w:rsidR="00B55047" w:rsidRPr="001A1B61">
              <w:rPr>
                <w:sz w:val="18"/>
                <w:szCs w:val="18"/>
              </w:rPr>
              <w:t>ürgerliche Lebenswelten</w:t>
            </w:r>
            <w:r w:rsidR="00B55047">
              <w:rPr>
                <w:sz w:val="18"/>
                <w:szCs w:val="18"/>
              </w:rPr>
              <w:t xml:space="preserve"> zwischen Auflehnung und Anpassung charakterisieren </w:t>
            </w:r>
            <w:r w:rsidR="00B55047">
              <w:rPr>
                <w:sz w:val="18"/>
                <w:szCs w:val="18"/>
              </w:rPr>
              <w:br/>
              <w:t>(</w:t>
            </w:r>
            <w:r w:rsidR="00B55047" w:rsidRPr="00B000E8">
              <w:rPr>
                <w:b/>
                <w:sz w:val="18"/>
                <w:szCs w:val="18"/>
              </w:rPr>
              <w:t>Bürgertum,</w:t>
            </w:r>
            <w:r w:rsidR="00B55047" w:rsidRPr="00B275D2">
              <w:rPr>
                <w:b/>
                <w:i/>
                <w:sz w:val="18"/>
                <w:szCs w:val="18"/>
              </w:rPr>
              <w:t xml:space="preserve"> </w:t>
            </w:r>
            <w:r w:rsidR="00B000E8">
              <w:rPr>
                <w:b/>
                <w:i/>
                <w:sz w:val="18"/>
                <w:szCs w:val="18"/>
              </w:rPr>
              <w:t>zum Beispiel Verein, Freiheitslied;</w:t>
            </w:r>
            <w:r w:rsidR="00B55047" w:rsidRPr="00B000E8">
              <w:rPr>
                <w:b/>
                <w:sz w:val="18"/>
                <w:szCs w:val="18"/>
              </w:rPr>
              <w:t xml:space="preserve"> Zensur</w:t>
            </w:r>
            <w:r w:rsidR="00B55047">
              <w:rPr>
                <w:sz w:val="18"/>
                <w:szCs w:val="18"/>
              </w:rPr>
              <w:t>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3461E0" w:rsidRPr="00BF6388" w:rsidRDefault="00FF1629" w:rsidP="00B32DC7">
            <w:pPr>
              <w:spacing w:before="60" w:after="6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Bürgertum in Europa –</w:t>
            </w:r>
            <w:r w:rsidR="003907EA">
              <w:rPr>
                <w:rFonts w:cs="Calibri"/>
                <w:sz w:val="18"/>
                <w:szCs w:val="18"/>
              </w:rPr>
              <w:t xml:space="preserve"> </w:t>
            </w:r>
            <w:r w:rsidR="00B32DC7">
              <w:rPr>
                <w:rFonts w:cs="Calibri"/>
                <w:sz w:val="18"/>
                <w:szCs w:val="18"/>
              </w:rPr>
              <w:t>rebellisch oder angepasst</w:t>
            </w:r>
            <w:r w:rsidR="003907EA">
              <w:rPr>
                <w:rFonts w:cs="Calibri"/>
                <w:sz w:val="18"/>
                <w:szCs w:val="18"/>
              </w:rPr>
              <w:t>?</w:t>
            </w:r>
            <w:r w:rsidR="008B12F5">
              <w:rPr>
                <w:rFonts w:cs="Calibri"/>
                <w:sz w:val="18"/>
                <w:szCs w:val="18"/>
              </w:rPr>
              <w:br/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461E0" w:rsidRPr="00AE6ECF" w:rsidRDefault="00622763" w:rsidP="005B46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Gallery </w:t>
            </w:r>
            <w:proofErr w:type="spellStart"/>
            <w:r>
              <w:rPr>
                <w:rFonts w:cs="Calibri"/>
                <w:sz w:val="18"/>
                <w:szCs w:val="18"/>
              </w:rPr>
              <w:t>walk</w:t>
            </w:r>
            <w:proofErr w:type="spellEnd"/>
          </w:p>
        </w:tc>
      </w:tr>
      <w:tr w:rsidR="003461E0" w:rsidRPr="003B30F1" w:rsidTr="00B47A81">
        <w:trPr>
          <w:trHeight w:val="70"/>
        </w:trPr>
        <w:tc>
          <w:tcPr>
            <w:tcW w:w="1242" w:type="dxa"/>
            <w:shd w:val="clear" w:color="auto" w:fill="F2F2F2" w:themeFill="background1" w:themeFillShade="F2"/>
          </w:tcPr>
          <w:p w:rsidR="003461E0" w:rsidRPr="00A249D7" w:rsidRDefault="003461E0" w:rsidP="005B4681">
            <w:pPr>
              <w:rPr>
                <w:sz w:val="18"/>
                <w:szCs w:val="18"/>
              </w:rPr>
            </w:pPr>
            <w:r w:rsidRPr="00A249D7">
              <w:rPr>
                <w:sz w:val="18"/>
                <w:szCs w:val="18"/>
              </w:rPr>
              <w:t>5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3461E0" w:rsidRPr="0030622D" w:rsidRDefault="004C114D" w:rsidP="00D6235D">
            <w:pPr>
              <w:rPr>
                <w:sz w:val="18"/>
              </w:rPr>
            </w:pPr>
            <w:r>
              <w:rPr>
                <w:sz w:val="18"/>
              </w:rPr>
              <w:t>FK 4</w:t>
            </w:r>
            <w:r w:rsidR="00D6235D">
              <w:rPr>
                <w:sz w:val="18"/>
              </w:rPr>
              <w:br/>
              <w:t>Untersuchungsschritte zur Beantwortung historischer Fragen planen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DA6165" w:rsidRPr="00B000E8" w:rsidRDefault="003461E0" w:rsidP="00DA6165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hAnsiTheme="minorHAnsi"/>
                <w:sz w:val="18"/>
                <w:szCs w:val="18"/>
              </w:rPr>
            </w:pPr>
            <w:r w:rsidRPr="00B000E8">
              <w:rPr>
                <w:sz w:val="18"/>
                <w:szCs w:val="18"/>
              </w:rPr>
              <w:t>(</w:t>
            </w:r>
            <w:r w:rsidRPr="00B000E8">
              <w:rPr>
                <w:rFonts w:asciiTheme="minorHAnsi" w:hAnsiTheme="minorHAnsi"/>
                <w:sz w:val="18"/>
                <w:szCs w:val="18"/>
              </w:rPr>
              <w:t>4) die Revolution</w:t>
            </w:r>
            <w:r w:rsidR="00DA6165" w:rsidRPr="00B000E8">
              <w:rPr>
                <w:rFonts w:asciiTheme="minorHAnsi" w:hAnsiTheme="minorHAnsi"/>
                <w:sz w:val="18"/>
                <w:szCs w:val="18"/>
              </w:rPr>
              <w:t>en von 1848/49 als europäisches Phänomen charakterisieren und den Sieg der Gegenrevolution erklären</w:t>
            </w:r>
          </w:p>
          <w:p w:rsidR="003461E0" w:rsidRPr="00B000E8" w:rsidRDefault="00DA6165" w:rsidP="00DA6165">
            <w:pPr>
              <w:pStyle w:val="BPIKTeilkompetenzBeschreibu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B000E8">
              <w:rPr>
                <w:rFonts w:asciiTheme="minorHAnsi" w:hAnsiTheme="minorHAnsi"/>
                <w:sz w:val="18"/>
                <w:szCs w:val="18"/>
              </w:rPr>
              <w:t>(</w:t>
            </w:r>
            <w:r w:rsidRPr="00B000E8">
              <w:rPr>
                <w:rFonts w:asciiTheme="minorHAnsi" w:hAnsiTheme="minorHAnsi"/>
                <w:b/>
                <w:sz w:val="18"/>
                <w:szCs w:val="18"/>
              </w:rPr>
              <w:t>Nationalversammlung,</w:t>
            </w:r>
            <w:r w:rsidRPr="00B00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000E8">
              <w:rPr>
                <w:rFonts w:asciiTheme="minorHAnsi" w:hAnsiTheme="minorHAnsi"/>
                <w:b/>
                <w:sz w:val="18"/>
                <w:szCs w:val="18"/>
              </w:rPr>
              <w:t>Nationalstaat; Verfassung: Wahlrecht, Menschen- und Bürgerrechte</w:t>
            </w:r>
            <w:r w:rsidRPr="00B000E8">
              <w:rPr>
                <w:rFonts w:asciiTheme="minorHAnsi" w:hAnsiTheme="minorHAnsi"/>
                <w:sz w:val="18"/>
                <w:szCs w:val="18"/>
              </w:rPr>
              <w:t>; Gegenrevolution)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3461E0" w:rsidRDefault="00926A0D" w:rsidP="00926A0D">
            <w:pPr>
              <w:spacing w:before="60" w:after="60"/>
              <w:rPr>
                <w:sz w:val="18"/>
              </w:rPr>
            </w:pPr>
            <w:r w:rsidRPr="00926A0D">
              <w:rPr>
                <w:rFonts w:cs="Calibri"/>
                <w:sz w:val="18"/>
                <w:szCs w:val="18"/>
              </w:rPr>
              <w:t xml:space="preserve">1848 in Europa: </w:t>
            </w:r>
            <w:r w:rsidRPr="00B32DC7">
              <w:rPr>
                <w:rFonts w:cs="Calibri"/>
                <w:sz w:val="18"/>
                <w:szCs w:val="18"/>
                <w:u w:val="single"/>
              </w:rPr>
              <w:t>eine</w:t>
            </w:r>
            <w:r w:rsidRPr="00926A0D">
              <w:rPr>
                <w:rFonts w:cs="Calibri"/>
                <w:sz w:val="18"/>
                <w:szCs w:val="18"/>
              </w:rPr>
              <w:t xml:space="preserve"> Revolution oder mehrere?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461E0" w:rsidRDefault="00277D4D" w:rsidP="00776A9D">
            <w:r w:rsidRPr="00277D4D">
              <w:rPr>
                <w:sz w:val="18"/>
              </w:rPr>
              <w:t xml:space="preserve">Kooperativ </w:t>
            </w:r>
            <w:r w:rsidR="002D44F5">
              <w:rPr>
                <w:sz w:val="18"/>
              </w:rPr>
              <w:t>(z.B. Gruppenpuzzle)</w:t>
            </w:r>
          </w:p>
        </w:tc>
      </w:tr>
      <w:tr w:rsidR="00BF12EC" w:rsidRPr="003B30F1" w:rsidTr="00B47A81">
        <w:trPr>
          <w:trHeight w:val="70"/>
        </w:trPr>
        <w:tc>
          <w:tcPr>
            <w:tcW w:w="1242" w:type="dxa"/>
            <w:shd w:val="clear" w:color="auto" w:fill="F2F2F2" w:themeFill="background1" w:themeFillShade="F2"/>
          </w:tcPr>
          <w:p w:rsidR="00BF12EC" w:rsidRPr="00A249D7" w:rsidRDefault="00BF12EC" w:rsidP="005B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84BC5">
              <w:rPr>
                <w:sz w:val="18"/>
                <w:szCs w:val="18"/>
              </w:rPr>
              <w:t>-7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BF12EC" w:rsidRDefault="00BF12EC" w:rsidP="00D6235D">
            <w:pPr>
              <w:rPr>
                <w:sz w:val="18"/>
              </w:rPr>
            </w:pPr>
            <w:r w:rsidRPr="0030622D">
              <w:rPr>
                <w:sz w:val="18"/>
              </w:rPr>
              <w:t>R</w:t>
            </w:r>
            <w:r>
              <w:rPr>
                <w:sz w:val="18"/>
              </w:rPr>
              <w:t>K 4</w:t>
            </w:r>
            <w:r w:rsidRPr="0030622D">
              <w:rPr>
                <w:sz w:val="18"/>
              </w:rPr>
              <w:br/>
              <w:t xml:space="preserve">Sachurteile </w:t>
            </w:r>
            <w:r>
              <w:rPr>
                <w:sz w:val="18"/>
              </w:rPr>
              <w:t>formulieren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BF12EC" w:rsidRPr="00B000E8" w:rsidRDefault="00B53D9A" w:rsidP="00BF12EC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hAnsiTheme="minorHAnsi"/>
                <w:sz w:val="18"/>
                <w:szCs w:val="18"/>
              </w:rPr>
            </w:pPr>
            <w:r w:rsidRPr="00B000E8">
              <w:rPr>
                <w:rFonts w:asciiTheme="minorHAnsi" w:hAnsiTheme="minorHAnsi"/>
                <w:sz w:val="18"/>
                <w:szCs w:val="18"/>
              </w:rPr>
              <w:t>(4) die Revolutionen von 1848/</w:t>
            </w:r>
            <w:r w:rsidR="00BF12EC" w:rsidRPr="00B000E8">
              <w:rPr>
                <w:rFonts w:asciiTheme="minorHAnsi" w:hAnsiTheme="minorHAnsi"/>
                <w:sz w:val="18"/>
                <w:szCs w:val="18"/>
              </w:rPr>
              <w:t>49 als europäisches Phänomen charakterisieren und den Sieg der Gegenrevolution erklären</w:t>
            </w:r>
          </w:p>
          <w:p w:rsidR="00BF12EC" w:rsidRPr="00B000E8" w:rsidRDefault="00BF12EC" w:rsidP="00BF12EC">
            <w:pPr>
              <w:pStyle w:val="BPIKTeilkompetenzBeschreibu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B000E8">
              <w:rPr>
                <w:rFonts w:asciiTheme="minorHAnsi" w:hAnsiTheme="minorHAnsi"/>
                <w:sz w:val="18"/>
                <w:szCs w:val="18"/>
              </w:rPr>
              <w:t>(</w:t>
            </w:r>
            <w:r w:rsidRPr="00B000E8">
              <w:rPr>
                <w:rFonts w:asciiTheme="minorHAnsi" w:hAnsiTheme="minorHAnsi"/>
                <w:b/>
                <w:sz w:val="18"/>
                <w:szCs w:val="18"/>
              </w:rPr>
              <w:t>Nationalversammlung, Nationalstaat</w:t>
            </w:r>
            <w:r w:rsidRPr="00B000E8">
              <w:rPr>
                <w:rFonts w:asciiTheme="minorHAnsi" w:hAnsiTheme="minorHAnsi"/>
                <w:sz w:val="18"/>
                <w:szCs w:val="18"/>
              </w:rPr>
              <w:t>; Verfassung: Wahlrecht, Menschen- und Bürgerrechte; Gegenrevolution)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BF12EC" w:rsidRPr="00926A0D" w:rsidRDefault="00BF12EC" w:rsidP="00926A0D">
            <w:pPr>
              <w:spacing w:before="60" w:after="60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>1848 – eine Revolution im Geiste europäischer Brüderlichkeit?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F12EC" w:rsidRPr="00277D4D" w:rsidRDefault="00577489" w:rsidP="00577489">
            <w:pPr>
              <w:rPr>
                <w:sz w:val="18"/>
              </w:rPr>
            </w:pPr>
            <w:r>
              <w:rPr>
                <w:sz w:val="18"/>
              </w:rPr>
              <w:t xml:space="preserve">Arbeitsteiliges Vorgehen, </w:t>
            </w:r>
            <w:r>
              <w:rPr>
                <w:sz w:val="18"/>
              </w:rPr>
              <w:br/>
              <w:t xml:space="preserve">niveaudifferenziert (A/B sowie jeweils eine Musterlösung für Teilschritte als optionale Hilfe) </w:t>
            </w:r>
          </w:p>
        </w:tc>
      </w:tr>
      <w:tr w:rsidR="00BF12EC" w:rsidRPr="003B30F1" w:rsidTr="00B47A81">
        <w:trPr>
          <w:trHeight w:val="70"/>
        </w:trPr>
        <w:tc>
          <w:tcPr>
            <w:tcW w:w="1242" w:type="dxa"/>
            <w:shd w:val="clear" w:color="auto" w:fill="F2F2F2" w:themeFill="background1" w:themeFillShade="F2"/>
          </w:tcPr>
          <w:p w:rsidR="00BF12EC" w:rsidRPr="00A249D7" w:rsidRDefault="00084BC5" w:rsidP="005B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BF12EC" w:rsidRDefault="00CE20BD" w:rsidP="00306501">
            <w:pPr>
              <w:rPr>
                <w:sz w:val="18"/>
              </w:rPr>
            </w:pPr>
            <w:r>
              <w:rPr>
                <w:sz w:val="18"/>
                <w:szCs w:val="18"/>
              </w:rPr>
              <w:t>RK 3</w:t>
            </w:r>
            <w:r w:rsidR="00BF12EC" w:rsidRPr="00BF12EC">
              <w:rPr>
                <w:sz w:val="18"/>
                <w:szCs w:val="18"/>
              </w:rPr>
              <w:br/>
              <w:t>Möglichkeiten und Grenzen individuellen und kollektiven Handelns in historischen Situationen erkennen und alternative Handlungsmöglichkeiten erörtern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BF12EC" w:rsidRPr="00306501" w:rsidRDefault="00FA33ED" w:rsidP="00BF12EC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(4) die Revolutionen von 1848/</w:t>
            </w:r>
            <w:r w:rsidR="00BF12EC" w:rsidRPr="00306501">
              <w:rPr>
                <w:rFonts w:asciiTheme="minorHAnsi" w:hAnsiTheme="minorHAnsi"/>
                <w:sz w:val="18"/>
                <w:szCs w:val="18"/>
              </w:rPr>
              <w:t>49 als europäisches Phänomen charakterisieren und den Sieg der Gegenrevolution erklären</w:t>
            </w:r>
          </w:p>
          <w:p w:rsidR="00BF12EC" w:rsidRPr="00213E96" w:rsidRDefault="00BF12EC" w:rsidP="00BF12EC">
            <w:pPr>
              <w:pStyle w:val="BPIKTeilkompetenzBeschreibu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06501">
              <w:rPr>
                <w:rFonts w:asciiTheme="minorHAnsi" w:hAnsiTheme="minorHAnsi"/>
                <w:sz w:val="18"/>
                <w:szCs w:val="18"/>
              </w:rPr>
              <w:t xml:space="preserve">(Nationalversammlung, Nationalstaat; Verfassung: Wahlrecht, Menschen- und Bürgerrechte; </w:t>
            </w:r>
            <w:r w:rsidRPr="00B000E8">
              <w:rPr>
                <w:rFonts w:asciiTheme="minorHAnsi" w:hAnsiTheme="minorHAnsi"/>
                <w:b/>
                <w:sz w:val="18"/>
                <w:szCs w:val="18"/>
              </w:rPr>
              <w:t>Gegenrevolution</w:t>
            </w:r>
            <w:r w:rsidRPr="00B000E8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BF12EC" w:rsidRPr="00926A0D" w:rsidRDefault="00A84C50" w:rsidP="00926A0D">
            <w:pPr>
              <w:spacing w:before="60" w:after="6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1848 in Europa: </w:t>
            </w:r>
            <w:r w:rsidR="00306501">
              <w:rPr>
                <w:rFonts w:cs="Calibri"/>
                <w:sz w:val="18"/>
                <w:szCs w:val="18"/>
              </w:rPr>
              <w:t>Warum siegt die Gegenrevolution?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F12EC" w:rsidRPr="00277D4D" w:rsidRDefault="002D44F5" w:rsidP="005B4681">
            <w:pPr>
              <w:rPr>
                <w:sz w:val="18"/>
              </w:rPr>
            </w:pPr>
            <w:r>
              <w:rPr>
                <w:sz w:val="18"/>
              </w:rPr>
              <w:t>Fiktive Schlagzeilen</w:t>
            </w:r>
          </w:p>
        </w:tc>
      </w:tr>
      <w:tr w:rsidR="005B5689" w:rsidRPr="003B30F1" w:rsidTr="00B47A81">
        <w:trPr>
          <w:trHeight w:val="70"/>
        </w:trPr>
        <w:tc>
          <w:tcPr>
            <w:tcW w:w="1242" w:type="dxa"/>
            <w:shd w:val="clear" w:color="auto" w:fill="FFFFFF" w:themeFill="background1"/>
          </w:tcPr>
          <w:p w:rsidR="005B5689" w:rsidRPr="00A249D7" w:rsidRDefault="005B5689" w:rsidP="005B4681">
            <w:pPr>
              <w:rPr>
                <w:sz w:val="18"/>
                <w:szCs w:val="18"/>
              </w:rPr>
            </w:pPr>
            <w:r w:rsidRPr="00A249D7">
              <w:rPr>
                <w:sz w:val="18"/>
                <w:szCs w:val="18"/>
              </w:rPr>
              <w:lastRenderedPageBreak/>
              <w:t>9</w:t>
            </w:r>
            <w:r w:rsidR="00084BC5">
              <w:rPr>
                <w:sz w:val="18"/>
                <w:szCs w:val="18"/>
              </w:rPr>
              <w:t>-10</w:t>
            </w:r>
          </w:p>
        </w:tc>
        <w:tc>
          <w:tcPr>
            <w:tcW w:w="2252" w:type="dxa"/>
            <w:shd w:val="clear" w:color="auto" w:fill="FFFFFF" w:themeFill="background1"/>
          </w:tcPr>
          <w:p w:rsidR="005B5689" w:rsidRDefault="005B5689" w:rsidP="005B4681"/>
        </w:tc>
        <w:tc>
          <w:tcPr>
            <w:tcW w:w="3277" w:type="dxa"/>
            <w:shd w:val="clear" w:color="auto" w:fill="FFFFFF" w:themeFill="background1"/>
          </w:tcPr>
          <w:p w:rsidR="005B5689" w:rsidRPr="001A1B61" w:rsidRDefault="005B5689" w:rsidP="005B4681">
            <w:pPr>
              <w:rPr>
                <w:sz w:val="18"/>
                <w:szCs w:val="18"/>
              </w:rPr>
            </w:pPr>
            <w:r w:rsidRPr="001A1B61">
              <w:rPr>
                <w:sz w:val="18"/>
                <w:szCs w:val="18"/>
              </w:rPr>
              <w:t xml:space="preserve">(5) Fenster </w:t>
            </w:r>
            <w:r w:rsidR="00501A13">
              <w:rPr>
                <w:sz w:val="18"/>
                <w:szCs w:val="18"/>
              </w:rPr>
              <w:t xml:space="preserve">zur Welt: </w:t>
            </w:r>
            <w:r w:rsidRPr="001A1B61">
              <w:rPr>
                <w:sz w:val="18"/>
                <w:szCs w:val="18"/>
              </w:rPr>
              <w:t>Auswanderung Amerika</w:t>
            </w:r>
          </w:p>
        </w:tc>
        <w:tc>
          <w:tcPr>
            <w:tcW w:w="6583" w:type="dxa"/>
            <w:gridSpan w:val="2"/>
            <w:shd w:val="clear" w:color="auto" w:fill="FFFFFF" w:themeFill="background1"/>
          </w:tcPr>
          <w:p w:rsidR="005B5689" w:rsidRPr="005B5689" w:rsidRDefault="005B5689" w:rsidP="005B4681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3461E0" w:rsidRPr="003B30F1" w:rsidTr="00B47A81">
        <w:trPr>
          <w:trHeight w:val="2054"/>
        </w:trPr>
        <w:tc>
          <w:tcPr>
            <w:tcW w:w="1242" w:type="dxa"/>
            <w:shd w:val="clear" w:color="auto" w:fill="F2F2F2" w:themeFill="background1" w:themeFillShade="F2"/>
          </w:tcPr>
          <w:p w:rsidR="003461E0" w:rsidRPr="00A249D7" w:rsidRDefault="003461E0" w:rsidP="00084BC5">
            <w:pPr>
              <w:rPr>
                <w:sz w:val="18"/>
                <w:szCs w:val="18"/>
              </w:rPr>
            </w:pPr>
            <w:r w:rsidRPr="00A249D7">
              <w:rPr>
                <w:sz w:val="18"/>
                <w:szCs w:val="18"/>
              </w:rPr>
              <w:t>1</w:t>
            </w:r>
            <w:r w:rsidR="00084BC5">
              <w:rPr>
                <w:sz w:val="18"/>
                <w:szCs w:val="18"/>
              </w:rPr>
              <w:t>1</w:t>
            </w:r>
            <w:r w:rsidRPr="00A249D7">
              <w:rPr>
                <w:sz w:val="18"/>
                <w:szCs w:val="18"/>
              </w:rPr>
              <w:t>-1</w:t>
            </w:r>
            <w:r w:rsidR="00084BC5">
              <w:rPr>
                <w:sz w:val="18"/>
                <w:szCs w:val="18"/>
              </w:rPr>
              <w:t>2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3461E0" w:rsidRDefault="00301D1E" w:rsidP="00301D1E">
            <w:r>
              <w:rPr>
                <w:sz w:val="18"/>
              </w:rPr>
              <w:t>S</w:t>
            </w:r>
            <w:r w:rsidR="003461E0" w:rsidRPr="00D553AD">
              <w:rPr>
                <w:sz w:val="18"/>
              </w:rPr>
              <w:t>K</w:t>
            </w:r>
            <w:r w:rsidR="006F6814">
              <w:rPr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3461E0" w:rsidRPr="00D553AD">
              <w:rPr>
                <w:sz w:val="18"/>
              </w:rPr>
              <w:br/>
            </w:r>
            <w:r>
              <w:rPr>
                <w:sz w:val="18"/>
              </w:rPr>
              <w:t>historische</w:t>
            </w:r>
            <w:r w:rsidR="003461E0" w:rsidRPr="00D553AD">
              <w:rPr>
                <w:sz w:val="18"/>
              </w:rPr>
              <w:t xml:space="preserve"> </w:t>
            </w:r>
            <w:r>
              <w:rPr>
                <w:sz w:val="18"/>
              </w:rPr>
              <w:t>Sachverhalte in Zusammenhängen darstellen (Narration)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3461E0" w:rsidRPr="00B000E8" w:rsidRDefault="003461E0" w:rsidP="00B000E8">
            <w:pPr>
              <w:rPr>
                <w:sz w:val="18"/>
                <w:szCs w:val="18"/>
              </w:rPr>
            </w:pPr>
            <w:r w:rsidRPr="00B000E8">
              <w:rPr>
                <w:sz w:val="18"/>
                <w:szCs w:val="18"/>
              </w:rPr>
              <w:t>(6) die Gründung des Deutschen Kaiserreichs 1870/71 analysieren und im Vergleich zu Frankreich und Polen als späte, aber vollzogene Nationalstaatsgründung beschreiben</w:t>
            </w:r>
            <w:r w:rsidR="000F2154" w:rsidRPr="00B000E8">
              <w:rPr>
                <w:sz w:val="18"/>
                <w:szCs w:val="18"/>
              </w:rPr>
              <w:br/>
            </w:r>
            <w:r w:rsidRPr="00B000E8">
              <w:rPr>
                <w:sz w:val="18"/>
                <w:szCs w:val="18"/>
              </w:rPr>
              <w:t>(</w:t>
            </w:r>
            <w:r w:rsidRPr="00B000E8">
              <w:rPr>
                <w:b/>
                <w:sz w:val="18"/>
                <w:szCs w:val="18"/>
              </w:rPr>
              <w:t>Reichsgründung „von oben“,</w:t>
            </w:r>
            <w:r w:rsidRPr="00B000E8">
              <w:rPr>
                <w:sz w:val="18"/>
                <w:szCs w:val="18"/>
              </w:rPr>
              <w:t xml:space="preserve"> </w:t>
            </w:r>
            <w:r w:rsidRPr="00B000E8">
              <w:rPr>
                <w:b/>
                <w:sz w:val="18"/>
                <w:szCs w:val="18"/>
              </w:rPr>
              <w:t>alter Nationalstaat / junger Nationalstaat</w:t>
            </w:r>
            <w:r w:rsidRPr="00B000E8">
              <w:rPr>
                <w:sz w:val="18"/>
                <w:szCs w:val="18"/>
              </w:rPr>
              <w:t>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3461E0" w:rsidRPr="000D2DF5" w:rsidRDefault="000D2DF5" w:rsidP="000D2DF5">
            <w:pPr>
              <w:spacing w:before="60" w:after="6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„</w:t>
            </w:r>
            <w:r w:rsidR="00301D1E" w:rsidRPr="00301D1E">
              <w:rPr>
                <w:rFonts w:cs="Calibri"/>
                <w:sz w:val="18"/>
                <w:szCs w:val="18"/>
              </w:rPr>
              <w:t xml:space="preserve">Bismarck </w:t>
            </w:r>
            <w:r>
              <w:rPr>
                <w:rFonts w:cs="Calibri"/>
                <w:sz w:val="18"/>
                <w:szCs w:val="18"/>
              </w:rPr>
              <w:t>h</w:t>
            </w:r>
            <w:r w:rsidR="00301D1E" w:rsidRPr="00301D1E">
              <w:rPr>
                <w:rFonts w:cs="Calibri"/>
                <w:sz w:val="18"/>
                <w:szCs w:val="18"/>
              </w:rPr>
              <w:t>at Deutschland größer</w:t>
            </w:r>
            <w:r>
              <w:rPr>
                <w:rFonts w:cs="Calibri"/>
                <w:sz w:val="18"/>
                <w:szCs w:val="18"/>
              </w:rPr>
              <w:t xml:space="preserve">, die Deutschen kleiner gemacht.“ – </w:t>
            </w:r>
            <w:r w:rsidR="00301D1E" w:rsidRPr="00301D1E">
              <w:rPr>
                <w:rFonts w:cs="Calibri"/>
                <w:sz w:val="18"/>
                <w:szCs w:val="18"/>
              </w:rPr>
              <w:t xml:space="preserve"> Stimmt das?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461E0" w:rsidRPr="003B30F1" w:rsidRDefault="00301D1E" w:rsidP="00301D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Konstruktivistischer Zugang, Einzelarbeit</w:t>
            </w:r>
          </w:p>
        </w:tc>
      </w:tr>
      <w:tr w:rsidR="006F6814" w:rsidRPr="003B30F1" w:rsidTr="006A35DF">
        <w:trPr>
          <w:trHeight w:val="70"/>
        </w:trPr>
        <w:tc>
          <w:tcPr>
            <w:tcW w:w="13354" w:type="dxa"/>
            <w:gridSpan w:val="5"/>
          </w:tcPr>
          <w:p w:rsidR="006F6814" w:rsidRPr="003B30F1" w:rsidRDefault="006F6814" w:rsidP="005B4681">
            <w:pPr>
              <w:spacing w:after="0" w:line="240" w:lineRule="auto"/>
              <w:rPr>
                <w:rFonts w:cs="Calibri"/>
              </w:rPr>
            </w:pPr>
          </w:p>
        </w:tc>
      </w:tr>
      <w:tr w:rsidR="006F6814" w:rsidRPr="003B30F1" w:rsidTr="00B47A81">
        <w:trPr>
          <w:trHeight w:val="70"/>
        </w:trPr>
        <w:tc>
          <w:tcPr>
            <w:tcW w:w="13354" w:type="dxa"/>
            <w:gridSpan w:val="5"/>
            <w:shd w:val="clear" w:color="auto" w:fill="F2F2F2" w:themeFill="background1" w:themeFillShade="F2"/>
          </w:tcPr>
          <w:p w:rsidR="006F6814" w:rsidRPr="003B7A87" w:rsidRDefault="006F6814" w:rsidP="006F6814">
            <w:pPr>
              <w:pStyle w:val="BPberschrift3"/>
              <w:numPr>
                <w:ilvl w:val="2"/>
                <w:numId w:val="2"/>
              </w:numPr>
              <w:spacing w:line="240" w:lineRule="auto"/>
              <w:rPr>
                <w:rFonts w:asciiTheme="minorHAnsi" w:hAnsiTheme="minorHAnsi"/>
                <w:sz w:val="20"/>
              </w:rPr>
            </w:pPr>
            <w:r w:rsidRPr="003B7A87">
              <w:rPr>
                <w:rFonts w:asciiTheme="minorHAnsi" w:hAnsiTheme="minorHAnsi"/>
                <w:sz w:val="20"/>
              </w:rPr>
              <w:t>Der industrialisierte Nationalstaat – Durchbruch der Moderne</w:t>
            </w:r>
          </w:p>
          <w:p w:rsidR="00163AFA" w:rsidRPr="003B7A87" w:rsidRDefault="00163AFA" w:rsidP="00163AFA">
            <w:pPr>
              <w:rPr>
                <w:sz w:val="18"/>
                <w:szCs w:val="18"/>
              </w:rPr>
            </w:pPr>
            <w:r w:rsidRPr="003B7A87">
              <w:rPr>
                <w:sz w:val="18"/>
                <w:szCs w:val="18"/>
              </w:rPr>
              <w:t>Die Schülerinnen und Schüler können die Modernisierungsprozesse im Europa des späten 19. Jahrhunderts analysieren und in ihrer Bedeutung für die Gegenwart beurteilen.</w:t>
            </w:r>
          </w:p>
        </w:tc>
      </w:tr>
      <w:tr w:rsidR="00723CA9" w:rsidRPr="003B30F1" w:rsidTr="0048768D">
        <w:trPr>
          <w:trHeight w:val="70"/>
        </w:trPr>
        <w:tc>
          <w:tcPr>
            <w:tcW w:w="1242" w:type="dxa"/>
            <w:vMerge w:val="restart"/>
          </w:tcPr>
          <w:p w:rsidR="00723CA9" w:rsidRDefault="00723CA9" w:rsidP="005B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1-9</w:t>
            </w:r>
          </w:p>
        </w:tc>
        <w:tc>
          <w:tcPr>
            <w:tcW w:w="2252" w:type="dxa"/>
            <w:shd w:val="clear" w:color="auto" w:fill="auto"/>
          </w:tcPr>
          <w:p w:rsidR="00723CA9" w:rsidRPr="003B7A87" w:rsidRDefault="00723CA9" w:rsidP="005B4681">
            <w:pPr>
              <w:rPr>
                <w:sz w:val="18"/>
              </w:rPr>
            </w:pPr>
          </w:p>
        </w:tc>
        <w:tc>
          <w:tcPr>
            <w:tcW w:w="3277" w:type="dxa"/>
            <w:shd w:val="clear" w:color="auto" w:fill="auto"/>
          </w:tcPr>
          <w:p w:rsidR="00723CA9" w:rsidRDefault="00723CA9" w:rsidP="006F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Hochindustrialisierung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723CA9" w:rsidRDefault="00723CA9" w:rsidP="00F45317">
            <w:r w:rsidRPr="00660EAA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723CA9" w:rsidRPr="003B30F1" w:rsidTr="009C0873">
        <w:trPr>
          <w:trHeight w:val="70"/>
        </w:trPr>
        <w:tc>
          <w:tcPr>
            <w:tcW w:w="1242" w:type="dxa"/>
            <w:vMerge/>
          </w:tcPr>
          <w:p w:rsidR="00723CA9" w:rsidRDefault="00723CA9" w:rsidP="005B4681">
            <w:pPr>
              <w:rPr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</w:tcPr>
          <w:p w:rsidR="00723CA9" w:rsidRPr="003B7A87" w:rsidRDefault="00723CA9" w:rsidP="005B4681">
            <w:pPr>
              <w:rPr>
                <w:sz w:val="18"/>
              </w:rPr>
            </w:pPr>
          </w:p>
        </w:tc>
        <w:tc>
          <w:tcPr>
            <w:tcW w:w="3277" w:type="dxa"/>
            <w:shd w:val="clear" w:color="auto" w:fill="auto"/>
          </w:tcPr>
          <w:p w:rsidR="00723CA9" w:rsidRDefault="00723CA9" w:rsidP="006F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Arbeiteralltag, Arbeiterbewegung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723CA9" w:rsidRPr="004403D9" w:rsidRDefault="00723CA9" w:rsidP="005B4681">
            <w:pPr>
              <w:spacing w:after="0" w:line="240" w:lineRule="auto"/>
              <w:rPr>
                <w:rFonts w:cs="Calibri"/>
                <w:sz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723CA9" w:rsidRPr="003B30F1" w:rsidTr="00C320F5">
        <w:trPr>
          <w:trHeight w:val="70"/>
        </w:trPr>
        <w:tc>
          <w:tcPr>
            <w:tcW w:w="1242" w:type="dxa"/>
            <w:vMerge/>
          </w:tcPr>
          <w:p w:rsidR="00723CA9" w:rsidRDefault="00723CA9" w:rsidP="005B4681">
            <w:pPr>
              <w:rPr>
                <w:sz w:val="18"/>
                <w:szCs w:val="18"/>
              </w:rPr>
            </w:pPr>
          </w:p>
        </w:tc>
        <w:tc>
          <w:tcPr>
            <w:tcW w:w="2252" w:type="dxa"/>
            <w:shd w:val="clear" w:color="auto" w:fill="auto"/>
          </w:tcPr>
          <w:p w:rsidR="00723CA9" w:rsidRPr="003B7A87" w:rsidRDefault="00723CA9" w:rsidP="005B4681">
            <w:pPr>
              <w:rPr>
                <w:sz w:val="18"/>
              </w:rPr>
            </w:pPr>
          </w:p>
        </w:tc>
        <w:tc>
          <w:tcPr>
            <w:tcW w:w="3277" w:type="dxa"/>
            <w:shd w:val="clear" w:color="auto" w:fill="auto"/>
          </w:tcPr>
          <w:p w:rsidR="00723CA9" w:rsidRDefault="00723CA9" w:rsidP="006F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Moderne Lebenswelten um 1900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723CA9" w:rsidRPr="004403D9" w:rsidRDefault="00723CA9" w:rsidP="005B4681">
            <w:pPr>
              <w:spacing w:after="0" w:line="240" w:lineRule="auto"/>
              <w:rPr>
                <w:rFonts w:cs="Calibri"/>
                <w:sz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6F6814" w:rsidRPr="003B30F1" w:rsidTr="00B47A81">
        <w:trPr>
          <w:trHeight w:val="70"/>
        </w:trPr>
        <w:tc>
          <w:tcPr>
            <w:tcW w:w="1242" w:type="dxa"/>
            <w:shd w:val="clear" w:color="auto" w:fill="F2F2F2" w:themeFill="background1" w:themeFillShade="F2"/>
          </w:tcPr>
          <w:p w:rsidR="006F6814" w:rsidRPr="00A249D7" w:rsidRDefault="00723CA9" w:rsidP="005B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6F6814" w:rsidRPr="003B7A87" w:rsidRDefault="00594C94" w:rsidP="00594C94">
            <w:pPr>
              <w:rPr>
                <w:sz w:val="18"/>
              </w:rPr>
            </w:pPr>
            <w:r w:rsidRPr="003B7A87">
              <w:rPr>
                <w:sz w:val="18"/>
              </w:rPr>
              <w:t>MK 1</w:t>
            </w:r>
            <w:r w:rsidRPr="003B7A87">
              <w:rPr>
                <w:sz w:val="18"/>
              </w:rPr>
              <w:br/>
              <w:t>unterschiedliche Materialien kritisch analysieren</w:t>
            </w:r>
          </w:p>
          <w:p w:rsidR="00594C94" w:rsidRPr="003B7A87" w:rsidRDefault="00594C94" w:rsidP="00594C94">
            <w:pPr>
              <w:rPr>
                <w:sz w:val="18"/>
              </w:rPr>
            </w:pPr>
            <w:r w:rsidRPr="003B7A87">
              <w:rPr>
                <w:sz w:val="18"/>
              </w:rPr>
              <w:t>je nach Arrangement:</w:t>
            </w:r>
            <w:r w:rsidRPr="003B7A87">
              <w:rPr>
                <w:sz w:val="18"/>
              </w:rPr>
              <w:br/>
              <w:t>+ OK 3</w:t>
            </w:r>
            <w:r w:rsidRPr="003B7A87">
              <w:rPr>
                <w:sz w:val="18"/>
              </w:rPr>
              <w:br/>
              <w:t xml:space="preserve">die eigene Kultur mit anderen Kulturen in ihrer </w:t>
            </w:r>
            <w:r w:rsidRPr="003B7A87">
              <w:rPr>
                <w:sz w:val="18"/>
              </w:rPr>
              <w:lastRenderedPageBreak/>
              <w:t>historischen Bedingtheit vergleichen und bewerten</w:t>
            </w:r>
          </w:p>
          <w:p w:rsidR="00594C94" w:rsidRPr="003B7A87" w:rsidRDefault="00594C94" w:rsidP="00594C94">
            <w:pPr>
              <w:rPr>
                <w:sz w:val="18"/>
              </w:rPr>
            </w:pPr>
            <w:r w:rsidRPr="003B7A87">
              <w:rPr>
                <w:sz w:val="18"/>
              </w:rPr>
              <w:t>+ RK 1</w:t>
            </w:r>
            <w:r w:rsidRPr="003B7A87">
              <w:rPr>
                <w:sz w:val="18"/>
              </w:rPr>
              <w:br/>
              <w:t>können Hypothesen überprüfen</w:t>
            </w:r>
            <w:r w:rsidRPr="003B7A87">
              <w:rPr>
                <w:sz w:val="18"/>
              </w:rPr>
              <w:br/>
            </w:r>
            <w:r w:rsidR="003B7A87">
              <w:rPr>
                <w:sz w:val="18"/>
              </w:rPr>
              <w:br/>
              <w:t xml:space="preserve">+ </w:t>
            </w:r>
            <w:r w:rsidRPr="003B7A87">
              <w:rPr>
                <w:sz w:val="18"/>
              </w:rPr>
              <w:t>OK 2</w:t>
            </w:r>
            <w:r w:rsidRPr="003B7A87">
              <w:rPr>
                <w:sz w:val="18"/>
              </w:rPr>
              <w:br/>
              <w:t>das kollektive Gedächtnis, insbesondere unterschiedliche Geschichtsbilder, analysieren und bewerten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6F6814" w:rsidRPr="003B30F1" w:rsidRDefault="002534A0" w:rsidP="00592031">
            <w:pPr>
              <w:rPr>
                <w:rFonts w:cs="Calibri"/>
              </w:rPr>
            </w:pPr>
            <w:r>
              <w:rPr>
                <w:sz w:val="18"/>
                <w:szCs w:val="18"/>
              </w:rPr>
              <w:lastRenderedPageBreak/>
              <w:t>(</w:t>
            </w:r>
            <w:r w:rsidR="006F6814" w:rsidRPr="00371BC8">
              <w:rPr>
                <w:sz w:val="18"/>
                <w:szCs w:val="18"/>
              </w:rPr>
              <w:t>4)</w:t>
            </w:r>
            <w:r w:rsidR="006F6814">
              <w:rPr>
                <w:sz w:val="18"/>
                <w:szCs w:val="18"/>
              </w:rPr>
              <w:t xml:space="preserve"> </w:t>
            </w:r>
            <w:r w:rsidR="006F6814" w:rsidRPr="00371BC8">
              <w:rPr>
                <w:sz w:val="18"/>
                <w:szCs w:val="18"/>
              </w:rPr>
              <w:t>die Erinnerungskultur im monarchischen Deutschland und im republikanischen Frankreich vergleichen und ihre Bedeutung für das nationale Selbstverständnis der beiden Länder charakterisieren</w:t>
            </w:r>
            <w:r w:rsidR="006F6814">
              <w:rPr>
                <w:sz w:val="18"/>
                <w:szCs w:val="18"/>
              </w:rPr>
              <w:br/>
            </w:r>
            <w:r w:rsidR="006F6814" w:rsidRPr="00371BC8">
              <w:rPr>
                <w:sz w:val="18"/>
                <w:szCs w:val="18"/>
              </w:rPr>
              <w:t>(</w:t>
            </w:r>
            <w:r w:rsidR="00592031" w:rsidRPr="00592031">
              <w:rPr>
                <w:b/>
                <w:sz w:val="18"/>
                <w:szCs w:val="18"/>
              </w:rPr>
              <w:t>Obrigkeitsstaat / Demokratie,</w:t>
            </w:r>
            <w:r w:rsidR="00592031">
              <w:rPr>
                <w:b/>
                <w:i/>
                <w:sz w:val="18"/>
                <w:szCs w:val="18"/>
              </w:rPr>
              <w:t xml:space="preserve"> z.B.  </w:t>
            </w:r>
            <w:proofErr w:type="spellStart"/>
            <w:r w:rsidR="00537D24">
              <w:rPr>
                <w:b/>
                <w:i/>
                <w:sz w:val="18"/>
                <w:szCs w:val="18"/>
              </w:rPr>
              <w:t>Sedantag</w:t>
            </w:r>
            <w:proofErr w:type="spellEnd"/>
            <w:r w:rsidR="00592031">
              <w:rPr>
                <w:b/>
                <w:i/>
                <w:sz w:val="18"/>
                <w:szCs w:val="18"/>
              </w:rPr>
              <w:t xml:space="preserve">, </w:t>
            </w:r>
            <w:r w:rsidR="00592031" w:rsidRPr="00592031">
              <w:rPr>
                <w:i/>
                <w:sz w:val="18"/>
                <w:szCs w:val="18"/>
              </w:rPr>
              <w:t>Kaisergeburtstag</w:t>
            </w:r>
            <w:r w:rsidR="00592031">
              <w:rPr>
                <w:i/>
                <w:sz w:val="18"/>
                <w:szCs w:val="18"/>
              </w:rPr>
              <w:t xml:space="preserve"> </w:t>
            </w:r>
            <w:r w:rsidR="00537D24">
              <w:rPr>
                <w:b/>
                <w:i/>
                <w:sz w:val="18"/>
                <w:szCs w:val="18"/>
              </w:rPr>
              <w:t>/</w:t>
            </w:r>
            <w:r w:rsidR="00592031">
              <w:rPr>
                <w:b/>
                <w:i/>
                <w:sz w:val="18"/>
                <w:szCs w:val="18"/>
              </w:rPr>
              <w:t xml:space="preserve"> </w:t>
            </w:r>
            <w:r w:rsidR="006F6814" w:rsidRPr="00592031">
              <w:rPr>
                <w:b/>
                <w:sz w:val="18"/>
                <w:szCs w:val="18"/>
              </w:rPr>
              <w:t>14</w:t>
            </w:r>
            <w:r w:rsidR="00592031" w:rsidRPr="00592031">
              <w:rPr>
                <w:b/>
                <w:sz w:val="18"/>
                <w:szCs w:val="18"/>
              </w:rPr>
              <w:t>. Juli</w:t>
            </w:r>
            <w:r w:rsidR="006F6814" w:rsidRPr="00371BC8">
              <w:rPr>
                <w:sz w:val="18"/>
                <w:szCs w:val="18"/>
              </w:rPr>
              <w:t>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6F6814" w:rsidRDefault="006F6814" w:rsidP="00594C94">
            <w:pPr>
              <w:rPr>
                <w:sz w:val="18"/>
              </w:rPr>
            </w:pPr>
            <w:r w:rsidRPr="00594C94">
              <w:rPr>
                <w:sz w:val="18"/>
              </w:rPr>
              <w:t>Mehrere Arrangements</w:t>
            </w:r>
            <w:r w:rsidR="00594C94" w:rsidRPr="00594C94">
              <w:rPr>
                <w:sz w:val="18"/>
              </w:rPr>
              <w:t>:</w:t>
            </w:r>
            <w:r w:rsidR="00594C94" w:rsidRPr="00594C94">
              <w:rPr>
                <w:sz w:val="18"/>
              </w:rPr>
              <w:br/>
            </w:r>
            <w:r w:rsidR="00594C94" w:rsidRPr="00594C94">
              <w:rPr>
                <w:sz w:val="18"/>
              </w:rPr>
              <w:br/>
            </w:r>
            <w:r w:rsidR="00594C94" w:rsidRPr="00594C94">
              <w:rPr>
                <w:sz w:val="18"/>
              </w:rPr>
              <w:br/>
            </w:r>
            <w:r w:rsidR="00594C94" w:rsidRPr="00594C94">
              <w:rPr>
                <w:sz w:val="18"/>
              </w:rPr>
              <w:br/>
            </w:r>
            <w:r w:rsidR="00594C94" w:rsidRPr="00594C94">
              <w:rPr>
                <w:sz w:val="18"/>
              </w:rPr>
              <w:br/>
              <w:t>Wie sehen sich F</w:t>
            </w:r>
            <w:r w:rsidR="00F9688E">
              <w:rPr>
                <w:sz w:val="18"/>
              </w:rPr>
              <w:t>rankreich</w:t>
            </w:r>
            <w:r w:rsidR="00594C94" w:rsidRPr="00594C94">
              <w:rPr>
                <w:sz w:val="18"/>
              </w:rPr>
              <w:t xml:space="preserve"> und D</w:t>
            </w:r>
            <w:r w:rsidR="00F9688E">
              <w:rPr>
                <w:sz w:val="18"/>
              </w:rPr>
              <w:t>eutschland</w:t>
            </w:r>
            <w:r w:rsidR="00594C94" w:rsidRPr="00594C94">
              <w:rPr>
                <w:sz w:val="18"/>
              </w:rPr>
              <w:t xml:space="preserve"> am Ende des 19. Jahrhunderts?</w:t>
            </w:r>
          </w:p>
          <w:p w:rsidR="00594C94" w:rsidRPr="00594C94" w:rsidRDefault="00594C94" w:rsidP="00594C94">
            <w:pPr>
              <w:rPr>
                <w:sz w:val="18"/>
              </w:rPr>
            </w:pPr>
          </w:p>
          <w:p w:rsidR="00594C94" w:rsidRPr="00594C94" w:rsidRDefault="003B7A87" w:rsidP="00594C94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br/>
            </w:r>
            <w:proofErr w:type="spellStart"/>
            <w:r w:rsidR="00594C94" w:rsidRPr="00594C94">
              <w:rPr>
                <w:sz w:val="18"/>
              </w:rPr>
              <w:t>Sedantag</w:t>
            </w:r>
            <w:proofErr w:type="spellEnd"/>
            <w:r w:rsidR="00594C94" w:rsidRPr="00594C94">
              <w:rPr>
                <w:sz w:val="18"/>
              </w:rPr>
              <w:t xml:space="preserve"> und 14 </w:t>
            </w:r>
            <w:r w:rsidR="008601EF">
              <w:rPr>
                <w:sz w:val="18"/>
              </w:rPr>
              <w:t xml:space="preserve">Juli </w:t>
            </w:r>
            <w:r w:rsidR="00F9688E">
              <w:rPr>
                <w:sz w:val="18"/>
              </w:rPr>
              <w:t>–</w:t>
            </w:r>
            <w:r w:rsidR="00594C94" w:rsidRPr="00594C94">
              <w:rPr>
                <w:sz w:val="18"/>
              </w:rPr>
              <w:t xml:space="preserve"> Stimmt die Hypothese</w:t>
            </w:r>
            <w:r w:rsidR="00F9688E">
              <w:rPr>
                <w:sz w:val="18"/>
              </w:rPr>
              <w:t>:</w:t>
            </w:r>
            <w:r w:rsidR="00594C94" w:rsidRPr="00594C94">
              <w:rPr>
                <w:sz w:val="18"/>
              </w:rPr>
              <w:t xml:space="preserve"> „Es geht im Prinzip um dasselbe“?</w:t>
            </w:r>
          </w:p>
          <w:p w:rsidR="00F9688E" w:rsidRDefault="00F9688E" w:rsidP="00594C94">
            <w:pPr>
              <w:rPr>
                <w:sz w:val="18"/>
              </w:rPr>
            </w:pPr>
          </w:p>
          <w:p w:rsidR="00F9688E" w:rsidRDefault="00F9688E" w:rsidP="00594C94">
            <w:pPr>
              <w:rPr>
                <w:sz w:val="18"/>
              </w:rPr>
            </w:pPr>
          </w:p>
          <w:p w:rsidR="00594C94" w:rsidRPr="001B1457" w:rsidRDefault="00594C94" w:rsidP="00594C94">
            <w:pPr>
              <w:rPr>
                <w:rFonts w:cs="Calibri"/>
                <w:b/>
                <w:i/>
              </w:rPr>
            </w:pPr>
            <w:r w:rsidRPr="00594C94">
              <w:rPr>
                <w:sz w:val="18"/>
              </w:rPr>
              <w:t>Wie könnte man den Europatag (9. Mai) feiern?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F6814" w:rsidRPr="003B30F1" w:rsidRDefault="004403D9" w:rsidP="005B4681">
            <w:pPr>
              <w:spacing w:after="0" w:line="240" w:lineRule="auto"/>
              <w:rPr>
                <w:rFonts w:cs="Calibri"/>
              </w:rPr>
            </w:pPr>
            <w:r w:rsidRPr="004403D9">
              <w:rPr>
                <w:rFonts w:cs="Calibri"/>
                <w:sz w:val="18"/>
              </w:rPr>
              <w:lastRenderedPageBreak/>
              <w:t>Gestaffelte Hilfen</w:t>
            </w:r>
          </w:p>
        </w:tc>
      </w:tr>
      <w:tr w:rsidR="00F45317" w:rsidRPr="003B30F1" w:rsidTr="006410C4">
        <w:trPr>
          <w:trHeight w:val="70"/>
        </w:trPr>
        <w:tc>
          <w:tcPr>
            <w:tcW w:w="1242" w:type="dxa"/>
          </w:tcPr>
          <w:p w:rsidR="00F45317" w:rsidRDefault="00723CA9" w:rsidP="005B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12-13</w:t>
            </w:r>
          </w:p>
        </w:tc>
        <w:tc>
          <w:tcPr>
            <w:tcW w:w="2252" w:type="dxa"/>
            <w:shd w:val="clear" w:color="auto" w:fill="auto"/>
          </w:tcPr>
          <w:p w:rsidR="00F45317" w:rsidRPr="003B7A87" w:rsidRDefault="00F45317" w:rsidP="005B4681">
            <w:pPr>
              <w:rPr>
                <w:sz w:val="18"/>
              </w:rPr>
            </w:pPr>
          </w:p>
        </w:tc>
        <w:tc>
          <w:tcPr>
            <w:tcW w:w="3277" w:type="dxa"/>
            <w:shd w:val="clear" w:color="auto" w:fill="auto"/>
          </w:tcPr>
          <w:p w:rsidR="00F45317" w:rsidRDefault="00F45317" w:rsidP="006F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Fenster zur Welt: Vernetzung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F45317" w:rsidRPr="004403D9" w:rsidRDefault="00F45317" w:rsidP="005B4681">
            <w:pPr>
              <w:spacing w:after="0" w:line="240" w:lineRule="auto"/>
              <w:rPr>
                <w:rFonts w:cs="Calibri"/>
                <w:sz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1302DA" w:rsidRPr="003B30F1" w:rsidTr="000C27BA">
        <w:trPr>
          <w:trHeight w:val="70"/>
        </w:trPr>
        <w:tc>
          <w:tcPr>
            <w:tcW w:w="13354" w:type="dxa"/>
            <w:gridSpan w:val="5"/>
          </w:tcPr>
          <w:p w:rsidR="001302DA" w:rsidRPr="005B5689" w:rsidRDefault="001302DA" w:rsidP="005B4681">
            <w:pPr>
              <w:spacing w:after="0" w:line="240" w:lineRule="auto"/>
              <w:rPr>
                <w:rFonts w:cs="Calibri"/>
                <w:i/>
                <w:sz w:val="18"/>
              </w:rPr>
            </w:pPr>
          </w:p>
        </w:tc>
      </w:tr>
      <w:tr w:rsidR="006F6814" w:rsidRPr="003B30F1" w:rsidTr="0028774A">
        <w:trPr>
          <w:trHeight w:val="70"/>
        </w:trPr>
        <w:tc>
          <w:tcPr>
            <w:tcW w:w="13354" w:type="dxa"/>
            <w:gridSpan w:val="5"/>
          </w:tcPr>
          <w:p w:rsidR="001302DA" w:rsidRDefault="001302DA" w:rsidP="001302DA">
            <w:pPr>
              <w:pStyle w:val="BPberschrift3"/>
              <w:numPr>
                <w:ilvl w:val="2"/>
                <w:numId w:val="2"/>
              </w:numPr>
              <w:spacing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Imperialismus und Erster Weltkrieg – europäisches Machtstreben und Epochenwende</w:t>
            </w:r>
          </w:p>
          <w:p w:rsidR="006F6814" w:rsidRPr="003B30F1" w:rsidRDefault="001302DA" w:rsidP="001302DA">
            <w:pPr>
              <w:spacing w:after="0" w:line="240" w:lineRule="auto"/>
              <w:rPr>
                <w:rFonts w:cs="Calibri"/>
              </w:rPr>
            </w:pPr>
            <w:r>
              <w:rPr>
                <w:sz w:val="18"/>
                <w:szCs w:val="18"/>
              </w:rPr>
              <w:t>Die Schülerinnen und Schüler können den Imperialismus darstellen und bewerten sowie die Ursachen und Folgen des Ersten Weltkriegs analysieren.</w:t>
            </w:r>
          </w:p>
        </w:tc>
      </w:tr>
      <w:tr w:rsidR="00A56EEF" w:rsidRPr="003B30F1" w:rsidTr="006F537A">
        <w:trPr>
          <w:trHeight w:val="70"/>
        </w:trPr>
        <w:tc>
          <w:tcPr>
            <w:tcW w:w="1242" w:type="dxa"/>
            <w:vMerge w:val="restart"/>
            <w:shd w:val="clear" w:color="auto" w:fill="FFFFFF" w:themeFill="background1"/>
          </w:tcPr>
          <w:p w:rsidR="00A56EEF" w:rsidRPr="004403D9" w:rsidRDefault="00A56EEF" w:rsidP="005B4681">
            <w:pPr>
              <w:spacing w:before="60" w:after="6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1-10</w:t>
            </w:r>
          </w:p>
        </w:tc>
        <w:tc>
          <w:tcPr>
            <w:tcW w:w="2252" w:type="dxa"/>
            <w:shd w:val="clear" w:color="auto" w:fill="FFFFFF" w:themeFill="background1"/>
          </w:tcPr>
          <w:p w:rsidR="00A56EEF" w:rsidRPr="00F719F5" w:rsidRDefault="00A56EEF" w:rsidP="00E608AE">
            <w:pPr>
              <w:spacing w:before="60" w:after="60"/>
              <w:rPr>
                <w:rFonts w:cs="Calibri"/>
                <w:sz w:val="18"/>
                <w:szCs w:val="18"/>
                <w:lang w:eastAsia="de-DE"/>
              </w:rPr>
            </w:pPr>
          </w:p>
        </w:tc>
        <w:tc>
          <w:tcPr>
            <w:tcW w:w="3277" w:type="dxa"/>
            <w:shd w:val="clear" w:color="auto" w:fill="FFFFFF" w:themeFill="background1"/>
          </w:tcPr>
          <w:p w:rsidR="00A56EEF" w:rsidRDefault="00A56EEF" w:rsidP="006F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Fenster zur Welt: Imperialismus</w:t>
            </w:r>
          </w:p>
        </w:tc>
        <w:tc>
          <w:tcPr>
            <w:tcW w:w="6583" w:type="dxa"/>
            <w:gridSpan w:val="2"/>
            <w:shd w:val="clear" w:color="auto" w:fill="FFFFFF" w:themeFill="background1"/>
          </w:tcPr>
          <w:p w:rsidR="00A56EEF" w:rsidRDefault="00A56EEF" w:rsidP="005B46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A56EEF" w:rsidRPr="003B30F1" w:rsidTr="00F14409">
        <w:trPr>
          <w:trHeight w:val="70"/>
        </w:trPr>
        <w:tc>
          <w:tcPr>
            <w:tcW w:w="1242" w:type="dxa"/>
            <w:vMerge/>
            <w:shd w:val="clear" w:color="auto" w:fill="FFFFFF" w:themeFill="background1"/>
          </w:tcPr>
          <w:p w:rsidR="00A56EEF" w:rsidRPr="004403D9" w:rsidRDefault="00A56EEF" w:rsidP="005B4681">
            <w:pPr>
              <w:spacing w:before="60" w:after="60"/>
              <w:rPr>
                <w:rFonts w:cs="Calibri"/>
                <w:sz w:val="18"/>
              </w:rPr>
            </w:pPr>
          </w:p>
        </w:tc>
        <w:tc>
          <w:tcPr>
            <w:tcW w:w="2252" w:type="dxa"/>
            <w:shd w:val="clear" w:color="auto" w:fill="FFFFFF" w:themeFill="background1"/>
          </w:tcPr>
          <w:p w:rsidR="00A56EEF" w:rsidRPr="00F719F5" w:rsidRDefault="00A56EEF" w:rsidP="00E608AE">
            <w:pPr>
              <w:spacing w:before="60" w:after="60"/>
              <w:rPr>
                <w:rFonts w:cs="Calibri"/>
                <w:sz w:val="18"/>
                <w:szCs w:val="18"/>
                <w:lang w:eastAsia="de-DE"/>
              </w:rPr>
            </w:pPr>
          </w:p>
        </w:tc>
        <w:tc>
          <w:tcPr>
            <w:tcW w:w="3277" w:type="dxa"/>
            <w:shd w:val="clear" w:color="auto" w:fill="FFFFFF" w:themeFill="background1"/>
          </w:tcPr>
          <w:p w:rsidR="00A56EEF" w:rsidRDefault="00A56EEF" w:rsidP="006F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Erster Weltkrieg: Ursachen und Auswirkungen</w:t>
            </w:r>
          </w:p>
        </w:tc>
        <w:tc>
          <w:tcPr>
            <w:tcW w:w="6583" w:type="dxa"/>
            <w:gridSpan w:val="2"/>
            <w:shd w:val="clear" w:color="auto" w:fill="FFFFFF" w:themeFill="background1"/>
          </w:tcPr>
          <w:p w:rsidR="00A56EEF" w:rsidRDefault="00A56EEF" w:rsidP="005B46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A56EEF" w:rsidRPr="003B30F1" w:rsidTr="00F05B23">
        <w:trPr>
          <w:trHeight w:val="70"/>
        </w:trPr>
        <w:tc>
          <w:tcPr>
            <w:tcW w:w="1242" w:type="dxa"/>
            <w:vMerge/>
            <w:shd w:val="clear" w:color="auto" w:fill="FFFFFF" w:themeFill="background1"/>
          </w:tcPr>
          <w:p w:rsidR="00A56EEF" w:rsidRPr="004403D9" w:rsidRDefault="00A56EEF" w:rsidP="005B4681">
            <w:pPr>
              <w:spacing w:before="60" w:after="60"/>
              <w:rPr>
                <w:rFonts w:cs="Calibri"/>
                <w:sz w:val="18"/>
              </w:rPr>
            </w:pPr>
          </w:p>
        </w:tc>
        <w:tc>
          <w:tcPr>
            <w:tcW w:w="2252" w:type="dxa"/>
            <w:shd w:val="clear" w:color="auto" w:fill="FFFFFF" w:themeFill="background1"/>
          </w:tcPr>
          <w:p w:rsidR="00A56EEF" w:rsidRPr="00F719F5" w:rsidRDefault="00A56EEF" w:rsidP="00E608AE">
            <w:pPr>
              <w:spacing w:before="60" w:after="60"/>
              <w:rPr>
                <w:rFonts w:cs="Calibri"/>
                <w:sz w:val="18"/>
                <w:szCs w:val="18"/>
                <w:lang w:eastAsia="de-DE"/>
              </w:rPr>
            </w:pPr>
          </w:p>
        </w:tc>
        <w:tc>
          <w:tcPr>
            <w:tcW w:w="3277" w:type="dxa"/>
            <w:shd w:val="clear" w:color="auto" w:fill="FFFFFF" w:themeFill="background1"/>
          </w:tcPr>
          <w:p w:rsidR="00A56EEF" w:rsidRDefault="00A56EEF" w:rsidP="003B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Ende Erster Weltkrieg</w:t>
            </w:r>
            <w:r w:rsidR="003B7A8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Zäsur</w:t>
            </w:r>
          </w:p>
        </w:tc>
        <w:tc>
          <w:tcPr>
            <w:tcW w:w="6583" w:type="dxa"/>
            <w:gridSpan w:val="2"/>
            <w:shd w:val="clear" w:color="auto" w:fill="FFFFFF" w:themeFill="background1"/>
          </w:tcPr>
          <w:p w:rsidR="00A56EEF" w:rsidRDefault="00A56EEF" w:rsidP="005B46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501A13" w:rsidRPr="003B30F1" w:rsidTr="00501A13">
        <w:trPr>
          <w:trHeight w:val="70"/>
        </w:trPr>
        <w:tc>
          <w:tcPr>
            <w:tcW w:w="13354" w:type="dxa"/>
            <w:gridSpan w:val="5"/>
            <w:shd w:val="clear" w:color="auto" w:fill="FFFFFF" w:themeFill="background1"/>
          </w:tcPr>
          <w:p w:rsidR="00501A13" w:rsidRDefault="00501A13" w:rsidP="005B46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501A13" w:rsidRPr="003B30F1" w:rsidTr="006B5894">
        <w:trPr>
          <w:trHeight w:val="70"/>
        </w:trPr>
        <w:tc>
          <w:tcPr>
            <w:tcW w:w="13354" w:type="dxa"/>
            <w:gridSpan w:val="5"/>
            <w:shd w:val="clear" w:color="auto" w:fill="F2F2F2" w:themeFill="background1" w:themeFillShade="F2"/>
          </w:tcPr>
          <w:p w:rsidR="00501A13" w:rsidRDefault="00501A13" w:rsidP="00501A13">
            <w:pPr>
              <w:pStyle w:val="BPberschrift3"/>
              <w:numPr>
                <w:ilvl w:val="2"/>
                <w:numId w:val="9"/>
              </w:numPr>
              <w:spacing w:line="240" w:lineRule="auto"/>
              <w:rPr>
                <w:rFonts w:asciiTheme="minorHAnsi" w:hAnsiTheme="minorHAnsi"/>
                <w:sz w:val="20"/>
              </w:rPr>
            </w:pPr>
            <w:r w:rsidRPr="00625D80">
              <w:rPr>
                <w:rFonts w:asciiTheme="minorHAnsi" w:hAnsiTheme="minorHAnsi"/>
                <w:sz w:val="20"/>
              </w:rPr>
              <w:lastRenderedPageBreak/>
              <w:t>Europa in der Zwischenkriegszeit – Durchbruch und Scheitern des demokratischen Verfassungsstaates</w:t>
            </w:r>
          </w:p>
          <w:p w:rsidR="00501A13" w:rsidRDefault="00501A13" w:rsidP="00501A1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302DA">
              <w:rPr>
                <w:sz w:val="18"/>
                <w:szCs w:val="18"/>
              </w:rPr>
              <w:t>Die Schülerinnen und Schüler können das Spannungsfeld zwischen Diktatur und Demokratie in Europa charakterisieren sowie die Folgen für Deutschland analysieren und mit den Folgen für Frankreich vergleichen.</w:t>
            </w:r>
          </w:p>
        </w:tc>
      </w:tr>
      <w:tr w:rsidR="006F6814" w:rsidRPr="003B30F1" w:rsidTr="00B47A81">
        <w:trPr>
          <w:trHeight w:val="70"/>
        </w:trPr>
        <w:tc>
          <w:tcPr>
            <w:tcW w:w="1242" w:type="dxa"/>
            <w:shd w:val="clear" w:color="auto" w:fill="F2F2F2" w:themeFill="background1" w:themeFillShade="F2"/>
          </w:tcPr>
          <w:p w:rsidR="006F6814" w:rsidRDefault="004403D9" w:rsidP="005B4681">
            <w:pPr>
              <w:spacing w:before="60" w:after="60"/>
              <w:rPr>
                <w:rFonts w:cs="Calibri"/>
              </w:rPr>
            </w:pPr>
            <w:r w:rsidRPr="004403D9">
              <w:rPr>
                <w:rFonts w:cs="Calibri"/>
                <w:sz w:val="18"/>
              </w:rPr>
              <w:t>1-2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6F613B" w:rsidRPr="005D2BDB" w:rsidRDefault="006F613B" w:rsidP="00E608AE">
            <w:pPr>
              <w:spacing w:before="60" w:after="60"/>
              <w:rPr>
                <w:rFonts w:cs="Calibri"/>
                <w:sz w:val="18"/>
                <w:szCs w:val="18"/>
                <w:lang w:eastAsia="de-DE"/>
              </w:rPr>
            </w:pPr>
            <w:r w:rsidRPr="005D2BDB">
              <w:rPr>
                <w:rFonts w:cs="Calibri"/>
                <w:sz w:val="18"/>
                <w:szCs w:val="18"/>
                <w:lang w:eastAsia="de-DE"/>
              </w:rPr>
              <w:t>FK</w:t>
            </w:r>
            <w:r w:rsidR="00A922D3" w:rsidRPr="005D2BDB">
              <w:rPr>
                <w:rFonts w:cs="Calibri"/>
                <w:sz w:val="18"/>
                <w:szCs w:val="18"/>
                <w:lang w:eastAsia="de-DE"/>
              </w:rPr>
              <w:t xml:space="preserve"> 4</w:t>
            </w:r>
            <w:r w:rsidRPr="005D2BDB">
              <w:rPr>
                <w:rFonts w:cs="Calibri"/>
                <w:sz w:val="18"/>
                <w:szCs w:val="18"/>
                <w:lang w:eastAsia="de-DE"/>
              </w:rPr>
              <w:br/>
              <w:t>Untersuchungsschritte zur Beantwortung historischer Fragen planen</w:t>
            </w:r>
          </w:p>
          <w:p w:rsidR="006F613B" w:rsidRDefault="006F613B" w:rsidP="00E608AE">
            <w:pPr>
              <w:spacing w:before="60" w:after="60"/>
              <w:rPr>
                <w:rFonts w:cs="Calibri"/>
                <w:sz w:val="18"/>
                <w:szCs w:val="18"/>
                <w:lang w:eastAsia="de-DE"/>
              </w:rPr>
            </w:pPr>
          </w:p>
          <w:p w:rsidR="00E608AE" w:rsidRDefault="00163AFA" w:rsidP="00E608AE">
            <w:pPr>
              <w:spacing w:before="60" w:after="60"/>
              <w:rPr>
                <w:rFonts w:cs="Calibri"/>
                <w:sz w:val="18"/>
                <w:lang w:eastAsia="de-DE"/>
              </w:rPr>
            </w:pPr>
            <w:r>
              <w:rPr>
                <w:rFonts w:cs="Calibri"/>
                <w:sz w:val="18"/>
                <w:lang w:eastAsia="de-DE"/>
              </w:rPr>
              <w:t xml:space="preserve">Schwerpunkt: </w:t>
            </w:r>
            <w:r w:rsidR="00E608AE" w:rsidRPr="00C63CEB">
              <w:rPr>
                <w:rFonts w:cs="Calibri"/>
                <w:sz w:val="18"/>
                <w:lang w:eastAsia="de-DE"/>
              </w:rPr>
              <w:t>Leitperspektiven BNE und BTV</w:t>
            </w:r>
          </w:p>
          <w:p w:rsidR="00F719F5" w:rsidRPr="00F719F5" w:rsidRDefault="00F719F5" w:rsidP="00E608AE">
            <w:pPr>
              <w:spacing w:after="0" w:line="240" w:lineRule="auto"/>
              <w:rPr>
                <w:rFonts w:cs="Calibri"/>
                <w:sz w:val="18"/>
                <w:szCs w:val="18"/>
                <w:lang w:eastAsia="de-DE"/>
              </w:rPr>
            </w:pPr>
          </w:p>
        </w:tc>
        <w:tc>
          <w:tcPr>
            <w:tcW w:w="3277" w:type="dxa"/>
            <w:shd w:val="clear" w:color="auto" w:fill="F2F2F2" w:themeFill="background1" w:themeFillShade="F2"/>
          </w:tcPr>
          <w:p w:rsidR="006F6814" w:rsidRPr="003B30F1" w:rsidRDefault="006F6814" w:rsidP="007F5ED9">
            <w:pPr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(1) </w:t>
            </w:r>
            <w:r w:rsidRPr="00625D80">
              <w:rPr>
                <w:sz w:val="18"/>
                <w:szCs w:val="18"/>
              </w:rPr>
              <w:t xml:space="preserve">Durchbruch und Scheitern der parlamentarischen Demokratie in Europa nach dem Ersten Weltkrieg bis in die 1930er-Jahre beschreiben sowie Hypothesen </w:t>
            </w:r>
            <w:r w:rsidR="007F5ED9">
              <w:rPr>
                <w:sz w:val="18"/>
                <w:szCs w:val="18"/>
              </w:rPr>
              <w:t>zu den Ursachen des Scheiterns</w:t>
            </w:r>
            <w:r w:rsidRPr="00625D80">
              <w:rPr>
                <w:sz w:val="18"/>
                <w:szCs w:val="18"/>
              </w:rPr>
              <w:t xml:space="preserve"> entwickeln</w:t>
            </w:r>
            <w:r>
              <w:rPr>
                <w:sz w:val="18"/>
                <w:szCs w:val="18"/>
              </w:rPr>
              <w:br/>
            </w:r>
            <w:r w:rsidRPr="00371BC8">
              <w:rPr>
                <w:sz w:val="18"/>
                <w:szCs w:val="18"/>
              </w:rPr>
              <w:t>(</w:t>
            </w:r>
            <w:r w:rsidR="007F5ED9" w:rsidRPr="007F5ED9">
              <w:rPr>
                <w:b/>
                <w:sz w:val="18"/>
                <w:szCs w:val="18"/>
              </w:rPr>
              <w:t>Vierzehn</w:t>
            </w:r>
            <w:r w:rsidRPr="007F5ED9">
              <w:rPr>
                <w:b/>
                <w:sz w:val="18"/>
                <w:szCs w:val="18"/>
              </w:rPr>
              <w:t xml:space="preserve"> Punkte: Demokratisierung, Selbstbestimmungsrecht der Völker; Nachfolgestaat</w:t>
            </w:r>
            <w:r w:rsidR="007F5ED9" w:rsidRPr="007F5ED9">
              <w:rPr>
                <w:b/>
                <w:sz w:val="18"/>
                <w:szCs w:val="18"/>
              </w:rPr>
              <w:t>;</w:t>
            </w:r>
            <w:r w:rsidR="007F5ED9">
              <w:rPr>
                <w:b/>
                <w:i/>
                <w:sz w:val="18"/>
                <w:szCs w:val="18"/>
              </w:rPr>
              <w:t xml:space="preserve"> zum Beispiel</w:t>
            </w:r>
            <w:r w:rsidRPr="00163AFA">
              <w:rPr>
                <w:b/>
                <w:i/>
                <w:sz w:val="18"/>
                <w:szCs w:val="18"/>
              </w:rPr>
              <w:t xml:space="preserve"> ethnische Minderheit</w:t>
            </w:r>
            <w:r w:rsidR="007F5ED9">
              <w:rPr>
                <w:b/>
                <w:i/>
                <w:sz w:val="18"/>
                <w:szCs w:val="18"/>
              </w:rPr>
              <w:t>,</w:t>
            </w:r>
            <w:r w:rsidRPr="00163AFA">
              <w:rPr>
                <w:b/>
                <w:i/>
                <w:sz w:val="18"/>
                <w:szCs w:val="18"/>
              </w:rPr>
              <w:t xml:space="preserve"> improvisierte / gelernte Demokrati</w:t>
            </w:r>
            <w:r w:rsidR="007F5ED9">
              <w:rPr>
                <w:b/>
                <w:i/>
                <w:sz w:val="18"/>
                <w:szCs w:val="18"/>
              </w:rPr>
              <w:t xml:space="preserve">e, junger </w:t>
            </w:r>
            <w:r w:rsidR="00FC611A">
              <w:rPr>
                <w:b/>
                <w:i/>
                <w:sz w:val="18"/>
                <w:szCs w:val="18"/>
              </w:rPr>
              <w:t xml:space="preserve">Nationalstaat </w:t>
            </w:r>
            <w:r w:rsidR="007F5ED9">
              <w:rPr>
                <w:b/>
                <w:i/>
                <w:sz w:val="18"/>
                <w:szCs w:val="18"/>
              </w:rPr>
              <w:t>/ alter Nationalstaat,</w:t>
            </w:r>
            <w:r w:rsidRPr="00163AFA">
              <w:rPr>
                <w:b/>
                <w:i/>
                <w:sz w:val="18"/>
                <w:szCs w:val="18"/>
              </w:rPr>
              <w:t xml:space="preserve"> Wirtschaftskrise; </w:t>
            </w:r>
            <w:r w:rsidRPr="007F5ED9">
              <w:rPr>
                <w:b/>
                <w:sz w:val="18"/>
                <w:szCs w:val="18"/>
              </w:rPr>
              <w:t>Diktatur</w:t>
            </w:r>
            <w:r w:rsidRPr="00371BC8">
              <w:rPr>
                <w:sz w:val="18"/>
                <w:szCs w:val="18"/>
              </w:rPr>
              <w:t>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2E5B85" w:rsidRPr="001F5422" w:rsidRDefault="002E5B85" w:rsidP="002E5B85">
            <w:pPr>
              <w:rPr>
                <w:rFonts w:cs="Calibri"/>
                <w:sz w:val="18"/>
                <w:szCs w:val="18"/>
              </w:rPr>
            </w:pPr>
            <w:r w:rsidRPr="002E5B85">
              <w:rPr>
                <w:sz w:val="18"/>
                <w:szCs w:val="18"/>
              </w:rPr>
              <w:t>Euro</w:t>
            </w:r>
            <w:r w:rsidR="009F20B2">
              <w:rPr>
                <w:sz w:val="18"/>
                <w:szCs w:val="18"/>
              </w:rPr>
              <w:t xml:space="preserve">pa nach dem Ersten Weltkrieg – </w:t>
            </w:r>
            <w:r w:rsidRPr="002E5B85">
              <w:rPr>
                <w:sz w:val="18"/>
                <w:szCs w:val="18"/>
              </w:rPr>
              <w:t>eine Chance für die Demokratie?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F6814" w:rsidRPr="001F5422" w:rsidRDefault="005D2BDB" w:rsidP="005D2B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Teilweise Differenzierung nach zwei Anforderungsniveaus</w:t>
            </w:r>
          </w:p>
        </w:tc>
      </w:tr>
      <w:tr w:rsidR="0033190C" w:rsidRPr="003B30F1" w:rsidTr="00556FBA">
        <w:trPr>
          <w:trHeight w:val="70"/>
        </w:trPr>
        <w:tc>
          <w:tcPr>
            <w:tcW w:w="1242" w:type="dxa"/>
          </w:tcPr>
          <w:p w:rsidR="0033190C" w:rsidRPr="004403D9" w:rsidRDefault="0033190C" w:rsidP="005B4681">
            <w:pPr>
              <w:spacing w:before="60" w:after="6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3-6</w:t>
            </w:r>
          </w:p>
        </w:tc>
        <w:tc>
          <w:tcPr>
            <w:tcW w:w="2252" w:type="dxa"/>
            <w:shd w:val="clear" w:color="auto" w:fill="auto"/>
          </w:tcPr>
          <w:p w:rsidR="0033190C" w:rsidRPr="00F719F5" w:rsidRDefault="0033190C" w:rsidP="00E608AE">
            <w:pPr>
              <w:spacing w:before="60" w:after="60"/>
              <w:rPr>
                <w:rFonts w:cs="Calibri"/>
                <w:sz w:val="18"/>
                <w:szCs w:val="18"/>
                <w:lang w:eastAsia="de-DE"/>
              </w:rPr>
            </w:pPr>
          </w:p>
        </w:tc>
        <w:tc>
          <w:tcPr>
            <w:tcW w:w="3277" w:type="dxa"/>
            <w:shd w:val="clear" w:color="auto" w:fill="auto"/>
          </w:tcPr>
          <w:p w:rsidR="0033190C" w:rsidRDefault="0033190C" w:rsidP="006F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Demokratischer Neuanfang in der Weimarer Republik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33190C" w:rsidRDefault="0033190C" w:rsidP="005B46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33190C" w:rsidRPr="003B30F1" w:rsidTr="00C40321">
        <w:trPr>
          <w:trHeight w:val="70"/>
        </w:trPr>
        <w:tc>
          <w:tcPr>
            <w:tcW w:w="1242" w:type="dxa"/>
          </w:tcPr>
          <w:p w:rsidR="0033190C" w:rsidRPr="004403D9" w:rsidRDefault="0033190C" w:rsidP="005B4681">
            <w:pPr>
              <w:spacing w:before="60" w:after="6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7-10</w:t>
            </w:r>
          </w:p>
        </w:tc>
        <w:tc>
          <w:tcPr>
            <w:tcW w:w="2252" w:type="dxa"/>
            <w:shd w:val="clear" w:color="auto" w:fill="auto"/>
          </w:tcPr>
          <w:p w:rsidR="0033190C" w:rsidRPr="00F719F5" w:rsidRDefault="0033190C" w:rsidP="00E608AE">
            <w:pPr>
              <w:spacing w:before="60" w:after="60"/>
              <w:rPr>
                <w:rFonts w:cs="Calibri"/>
                <w:sz w:val="18"/>
                <w:szCs w:val="18"/>
                <w:lang w:eastAsia="de-DE"/>
              </w:rPr>
            </w:pPr>
          </w:p>
        </w:tc>
        <w:tc>
          <w:tcPr>
            <w:tcW w:w="3277" w:type="dxa"/>
            <w:shd w:val="clear" w:color="auto" w:fill="auto"/>
          </w:tcPr>
          <w:p w:rsidR="0033190C" w:rsidRDefault="0033190C" w:rsidP="006F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</w:t>
            </w:r>
            <w:r w:rsidRPr="00FC611A">
              <w:rPr>
                <w:b/>
                <w:sz w:val="18"/>
                <w:szCs w:val="18"/>
              </w:rPr>
              <w:t>das Scheitern der Weimarer Republik analysieren</w:t>
            </w:r>
            <w:r w:rsidRPr="00625D80">
              <w:rPr>
                <w:sz w:val="18"/>
                <w:szCs w:val="18"/>
              </w:rPr>
              <w:t xml:space="preserve"> und </w:t>
            </w:r>
            <w:r w:rsidRPr="001302DA">
              <w:rPr>
                <w:sz w:val="18"/>
                <w:szCs w:val="18"/>
              </w:rPr>
              <w:t>überblicksartig mit der Selbstbehauptung der Demokratie in Frankreich vergleichen</w:t>
            </w:r>
            <w:r w:rsidRPr="005A7F9F">
              <w:rPr>
                <w:sz w:val="18"/>
                <w:szCs w:val="18"/>
              </w:rPr>
              <w:br/>
            </w:r>
            <w:r w:rsidR="005A7F9F" w:rsidRPr="005A7F9F">
              <w:rPr>
                <w:rStyle w:val="BPIKTeilkompetenzkursiv"/>
              </w:rPr>
              <w:t>(</w:t>
            </w:r>
            <w:r w:rsidR="005A7F9F" w:rsidRPr="005A7F9F">
              <w:rPr>
                <w:b/>
                <w:sz w:val="18"/>
                <w:szCs w:val="18"/>
              </w:rPr>
              <w:t>Versailler Vertrag, Kriegsschuldartikel</w:t>
            </w:r>
            <w:r w:rsidR="005A7F9F" w:rsidRPr="005A7F9F">
              <w:rPr>
                <w:sz w:val="18"/>
                <w:szCs w:val="18"/>
              </w:rPr>
              <w:t xml:space="preserve"> / Siegermacht; </w:t>
            </w:r>
            <w:r w:rsidR="005A7F9F" w:rsidRPr="005A7F9F">
              <w:rPr>
                <w:b/>
                <w:sz w:val="18"/>
                <w:szCs w:val="18"/>
              </w:rPr>
              <w:t>antidemokratisches Denken: alte Eliten</w:t>
            </w:r>
            <w:r w:rsidR="005A7F9F" w:rsidRPr="005A7F9F">
              <w:rPr>
                <w:sz w:val="18"/>
                <w:szCs w:val="18"/>
              </w:rPr>
              <w:t xml:space="preserve"> / gelernte Demokratie; </w:t>
            </w:r>
            <w:r w:rsidR="005A7F9F" w:rsidRPr="005A7F9F">
              <w:rPr>
                <w:b/>
                <w:sz w:val="18"/>
                <w:szCs w:val="18"/>
              </w:rPr>
              <w:t>Weltwirtschaftskrise; „Machtergreifung“</w:t>
            </w:r>
            <w:r w:rsidR="005A7F9F" w:rsidRPr="005A7F9F">
              <w:rPr>
                <w:sz w:val="18"/>
                <w:szCs w:val="18"/>
              </w:rPr>
              <w:t xml:space="preserve"> / 6 </w:t>
            </w:r>
            <w:proofErr w:type="spellStart"/>
            <w:r w:rsidR="005A7F9F" w:rsidRPr="005A7F9F">
              <w:rPr>
                <w:sz w:val="18"/>
                <w:szCs w:val="18"/>
              </w:rPr>
              <w:t>février</w:t>
            </w:r>
            <w:proofErr w:type="spellEnd"/>
            <w:r w:rsidR="005A7F9F" w:rsidRPr="005A7F9F">
              <w:rPr>
                <w:sz w:val="18"/>
                <w:szCs w:val="18"/>
              </w:rPr>
              <w:t xml:space="preserve">, NSDAP / front </w:t>
            </w:r>
            <w:proofErr w:type="spellStart"/>
            <w:r w:rsidR="005A7F9F" w:rsidRPr="005A7F9F">
              <w:rPr>
                <w:sz w:val="18"/>
                <w:szCs w:val="18"/>
              </w:rPr>
              <w:t>populaire</w:t>
            </w:r>
            <w:proofErr w:type="spellEnd"/>
            <w:r w:rsidR="005A7F9F" w:rsidRPr="005A7F9F">
              <w:rPr>
                <w:sz w:val="18"/>
                <w:szCs w:val="18"/>
              </w:rPr>
              <w:t>)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33190C" w:rsidRDefault="0033190C" w:rsidP="005B46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B5689">
              <w:rPr>
                <w:rFonts w:cs="Calibri"/>
                <w:i/>
                <w:sz w:val="18"/>
              </w:rPr>
              <w:t>Kein Unterrichtsentwurf</w:t>
            </w:r>
          </w:p>
        </w:tc>
      </w:tr>
      <w:tr w:rsidR="003461E0" w:rsidRPr="003B30F1" w:rsidTr="00B47A81">
        <w:trPr>
          <w:trHeight w:val="70"/>
        </w:trPr>
        <w:tc>
          <w:tcPr>
            <w:tcW w:w="1242" w:type="dxa"/>
            <w:shd w:val="clear" w:color="auto" w:fill="F2F2F2" w:themeFill="background1" w:themeFillShade="F2"/>
          </w:tcPr>
          <w:p w:rsidR="003461E0" w:rsidRDefault="004403D9" w:rsidP="005B4681">
            <w:pPr>
              <w:spacing w:before="60" w:after="60"/>
              <w:rPr>
                <w:rFonts w:cs="Calibri"/>
              </w:rPr>
            </w:pPr>
            <w:r w:rsidRPr="004403D9">
              <w:rPr>
                <w:rFonts w:cs="Calibri"/>
                <w:sz w:val="18"/>
              </w:rPr>
              <w:lastRenderedPageBreak/>
              <w:t>11-12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3461E0" w:rsidRPr="001B1457" w:rsidRDefault="00817976" w:rsidP="005B4681">
            <w:pPr>
              <w:spacing w:before="60" w:after="60"/>
              <w:rPr>
                <w:rFonts w:cs="Calibri"/>
                <w:lang w:eastAsia="de-DE"/>
              </w:rPr>
            </w:pPr>
            <w:r w:rsidRPr="00D553AD">
              <w:rPr>
                <w:sz w:val="18"/>
              </w:rPr>
              <w:t>OK</w:t>
            </w:r>
            <w:r>
              <w:rPr>
                <w:sz w:val="18"/>
              </w:rPr>
              <w:t xml:space="preserve"> </w:t>
            </w:r>
            <w:r w:rsidRPr="00D553AD">
              <w:rPr>
                <w:sz w:val="18"/>
              </w:rPr>
              <w:t>5</w:t>
            </w:r>
            <w:r w:rsidRPr="00D553AD">
              <w:rPr>
                <w:sz w:val="18"/>
              </w:rPr>
              <w:br/>
            </w:r>
            <w:r>
              <w:rPr>
                <w:sz w:val="18"/>
              </w:rPr>
              <w:t xml:space="preserve">die </w:t>
            </w:r>
            <w:r w:rsidRPr="00D553AD">
              <w:rPr>
                <w:sz w:val="18"/>
              </w:rPr>
              <w:t>Übertragbarkeit historischer Erkenntnisse auf aktuelle Probleme erörtern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3461E0" w:rsidRPr="003B30F1" w:rsidRDefault="006F6814" w:rsidP="00FC611A">
            <w:pPr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(3) </w:t>
            </w:r>
            <w:r w:rsidRPr="00625D80">
              <w:rPr>
                <w:sz w:val="18"/>
                <w:szCs w:val="18"/>
              </w:rPr>
              <w:t xml:space="preserve">das Scheitern der Weimarer Republik analysieren </w:t>
            </w:r>
            <w:r w:rsidRPr="00FC611A">
              <w:rPr>
                <w:sz w:val="18"/>
                <w:szCs w:val="18"/>
              </w:rPr>
              <w:t xml:space="preserve">und </w:t>
            </w:r>
            <w:r w:rsidRPr="00FC611A">
              <w:rPr>
                <w:b/>
                <w:sz w:val="18"/>
                <w:szCs w:val="18"/>
              </w:rPr>
              <w:t>überblicksartig mit der Selbstbehauptung der Demokratie in Frankreich vergleichen</w:t>
            </w:r>
            <w:r>
              <w:rPr>
                <w:sz w:val="18"/>
                <w:szCs w:val="18"/>
              </w:rPr>
              <w:br/>
            </w:r>
            <w:r w:rsidRPr="005A7F9F">
              <w:rPr>
                <w:rStyle w:val="BPIKTeilkompetenzkursiv"/>
              </w:rPr>
              <w:t>(</w:t>
            </w:r>
            <w:r w:rsidRPr="005A7F9F">
              <w:rPr>
                <w:b/>
                <w:sz w:val="18"/>
                <w:szCs w:val="18"/>
              </w:rPr>
              <w:t>Versailler Vertrag</w:t>
            </w:r>
            <w:r w:rsidR="00FC611A" w:rsidRPr="005A7F9F">
              <w:rPr>
                <w:b/>
                <w:sz w:val="18"/>
                <w:szCs w:val="18"/>
              </w:rPr>
              <w:t>,</w:t>
            </w:r>
            <w:r w:rsidRPr="005A7F9F">
              <w:rPr>
                <w:sz w:val="18"/>
                <w:szCs w:val="18"/>
              </w:rPr>
              <w:t xml:space="preserve"> Kriegsschuldartikel / </w:t>
            </w:r>
            <w:r w:rsidRPr="005A7F9F">
              <w:rPr>
                <w:b/>
                <w:sz w:val="18"/>
                <w:szCs w:val="18"/>
              </w:rPr>
              <w:t>Siegermacht</w:t>
            </w:r>
            <w:r w:rsidR="00FC611A" w:rsidRPr="005A7F9F">
              <w:rPr>
                <w:sz w:val="18"/>
                <w:szCs w:val="18"/>
              </w:rPr>
              <w:t xml:space="preserve">; </w:t>
            </w:r>
            <w:r w:rsidRPr="00084BC5">
              <w:rPr>
                <w:b/>
                <w:sz w:val="18"/>
                <w:szCs w:val="18"/>
              </w:rPr>
              <w:t>antidemokratisches Denken</w:t>
            </w:r>
            <w:r w:rsidR="00FC611A" w:rsidRPr="00084BC5">
              <w:rPr>
                <w:b/>
                <w:sz w:val="18"/>
                <w:szCs w:val="18"/>
              </w:rPr>
              <w:t xml:space="preserve">: </w:t>
            </w:r>
            <w:r w:rsidR="00FC611A" w:rsidRPr="005A7F9F">
              <w:rPr>
                <w:sz w:val="18"/>
                <w:szCs w:val="18"/>
              </w:rPr>
              <w:t>alte Eliten</w:t>
            </w:r>
            <w:r w:rsidRPr="005A7F9F">
              <w:rPr>
                <w:sz w:val="18"/>
                <w:szCs w:val="18"/>
              </w:rPr>
              <w:t xml:space="preserve"> / </w:t>
            </w:r>
            <w:r w:rsidRPr="005A7F9F">
              <w:rPr>
                <w:b/>
                <w:sz w:val="18"/>
                <w:szCs w:val="18"/>
              </w:rPr>
              <w:t>gelernte Demokratie</w:t>
            </w:r>
            <w:r w:rsidRPr="005A7F9F">
              <w:rPr>
                <w:sz w:val="18"/>
                <w:szCs w:val="18"/>
              </w:rPr>
              <w:t xml:space="preserve">; </w:t>
            </w:r>
            <w:r w:rsidR="00FC611A" w:rsidRPr="005A7F9F">
              <w:rPr>
                <w:b/>
                <w:sz w:val="18"/>
                <w:szCs w:val="18"/>
              </w:rPr>
              <w:t>Weltwirtschaftskrise;</w:t>
            </w:r>
            <w:r w:rsidRPr="005A7F9F">
              <w:rPr>
                <w:sz w:val="18"/>
                <w:szCs w:val="18"/>
              </w:rPr>
              <w:t xml:space="preserve"> „Machtergreifung“ / </w:t>
            </w:r>
            <w:r w:rsidRPr="005A7F9F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Pr="005A7F9F">
              <w:rPr>
                <w:b/>
                <w:sz w:val="18"/>
                <w:szCs w:val="18"/>
              </w:rPr>
              <w:t>février</w:t>
            </w:r>
            <w:proofErr w:type="spellEnd"/>
            <w:r w:rsidRPr="005A7F9F">
              <w:rPr>
                <w:b/>
                <w:sz w:val="18"/>
                <w:szCs w:val="18"/>
              </w:rPr>
              <w:t>,</w:t>
            </w:r>
            <w:r w:rsidRPr="005A7F9F">
              <w:rPr>
                <w:sz w:val="18"/>
                <w:szCs w:val="18"/>
              </w:rPr>
              <w:t xml:space="preserve"> NSDAP / </w:t>
            </w:r>
            <w:r w:rsidRPr="005A7F9F">
              <w:rPr>
                <w:b/>
                <w:sz w:val="18"/>
                <w:szCs w:val="18"/>
              </w:rPr>
              <w:t>front</w:t>
            </w:r>
            <w:r w:rsidR="00FC611A" w:rsidRPr="005A7F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C611A" w:rsidRPr="005A7F9F">
              <w:rPr>
                <w:b/>
                <w:sz w:val="18"/>
                <w:szCs w:val="18"/>
              </w:rPr>
              <w:t>populaire</w:t>
            </w:r>
            <w:proofErr w:type="spellEnd"/>
            <w:r w:rsidRPr="005A7F9F">
              <w:rPr>
                <w:sz w:val="18"/>
                <w:szCs w:val="18"/>
              </w:rPr>
              <w:t>)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:rsidR="003461E0" w:rsidRPr="002D15D6" w:rsidRDefault="004403D9" w:rsidP="003461E0">
            <w:pPr>
              <w:spacing w:before="60" w:after="60"/>
              <w:rPr>
                <w:rFonts w:cs="Calibri"/>
                <w:strike/>
                <w:sz w:val="18"/>
                <w:szCs w:val="18"/>
              </w:rPr>
            </w:pPr>
            <w:r w:rsidRPr="004403D9">
              <w:rPr>
                <w:rFonts w:cs="Calibri"/>
                <w:sz w:val="18"/>
                <w:szCs w:val="18"/>
              </w:rPr>
              <w:t>F</w:t>
            </w:r>
            <w:r w:rsidR="00877D8A">
              <w:rPr>
                <w:rFonts w:cs="Calibri"/>
                <w:sz w:val="18"/>
                <w:szCs w:val="18"/>
              </w:rPr>
              <w:t>rankreich</w:t>
            </w:r>
            <w:r w:rsidRPr="004403D9">
              <w:rPr>
                <w:rFonts w:cs="Calibri"/>
                <w:sz w:val="18"/>
                <w:szCs w:val="18"/>
              </w:rPr>
              <w:t xml:space="preserve"> blieb stabil – wie groß war aber die Gefahr, wie stark die „gelernte Demokratie“?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461E0" w:rsidRPr="004403D9" w:rsidRDefault="004403D9" w:rsidP="005B468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Lernzirkel mit Pflicht- und Wahlstationen, teilweise niveaudifferenziert</w:t>
            </w:r>
            <w:r>
              <w:rPr>
                <w:rFonts w:cs="Calibri"/>
                <w:sz w:val="18"/>
                <w:szCs w:val="18"/>
              </w:rPr>
              <w:br/>
            </w:r>
          </w:p>
        </w:tc>
      </w:tr>
    </w:tbl>
    <w:p w:rsidR="003461E0" w:rsidRDefault="003461E0"/>
    <w:sectPr w:rsidR="003461E0" w:rsidSect="003461E0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6C" w:rsidRDefault="0029606C" w:rsidP="00087D0B">
      <w:pPr>
        <w:spacing w:after="0" w:line="240" w:lineRule="auto"/>
      </w:pPr>
      <w:r>
        <w:separator/>
      </w:r>
    </w:p>
  </w:endnote>
  <w:endnote w:type="continuationSeparator" w:id="0">
    <w:p w:rsidR="0029606C" w:rsidRDefault="0029606C" w:rsidP="0008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6C" w:rsidRDefault="0029606C" w:rsidP="00087D0B">
      <w:pPr>
        <w:spacing w:after="0" w:line="240" w:lineRule="auto"/>
      </w:pPr>
      <w:r>
        <w:separator/>
      </w:r>
    </w:p>
  </w:footnote>
  <w:footnote w:type="continuationSeparator" w:id="0">
    <w:p w:rsidR="0029606C" w:rsidRDefault="0029606C" w:rsidP="00087D0B">
      <w:pPr>
        <w:spacing w:after="0" w:line="240" w:lineRule="auto"/>
      </w:pPr>
      <w:r>
        <w:continuationSeparator/>
      </w:r>
    </w:p>
  </w:footnote>
  <w:footnote w:id="1">
    <w:p w:rsidR="00592031" w:rsidRDefault="00592031">
      <w:pPr>
        <w:pStyle w:val="Funotentext"/>
      </w:pPr>
      <w:r>
        <w:rPr>
          <w:rStyle w:val="Funotenzeichen"/>
        </w:rPr>
        <w:footnoteRef/>
      </w:r>
      <w:r>
        <w:t xml:space="preserve"> Nur die </w:t>
      </w:r>
      <w:r w:rsidRPr="00592031">
        <w:rPr>
          <w:b/>
        </w:rPr>
        <w:t>fett</w:t>
      </w:r>
      <w:r>
        <w:t xml:space="preserve"> gedruckten Begriffe werden in der jeweiligen Stunde bearbeitet.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89" w:rsidRDefault="00577489" w:rsidP="00577489">
    <w:pPr>
      <w:pStyle w:val="Kopfzeile"/>
      <w:jc w:val="center"/>
      <w:rPr>
        <w:rStyle w:val="SchwacherVerweis"/>
      </w:rPr>
    </w:pPr>
    <w:r w:rsidRPr="00D61ED4">
      <w:rPr>
        <w:rStyle w:val="SchwacherVerweis"/>
      </w:rPr>
      <w:fldChar w:fldCharType="begin"/>
    </w:r>
    <w:r w:rsidRPr="00D61ED4">
      <w:rPr>
        <w:rStyle w:val="SchwacherVerweis"/>
      </w:rPr>
      <w:instrText>PAGE   \* MERGEFORMAT</w:instrText>
    </w:r>
    <w:r w:rsidRPr="00D61ED4">
      <w:rPr>
        <w:rStyle w:val="SchwacherVerweis"/>
      </w:rPr>
      <w:fldChar w:fldCharType="separate"/>
    </w:r>
    <w:r w:rsidR="00FA33ED">
      <w:rPr>
        <w:rStyle w:val="SchwacherVerweis"/>
        <w:noProof/>
      </w:rPr>
      <w:t>4</w:t>
    </w:r>
    <w:r w:rsidRPr="00D61ED4">
      <w:rPr>
        <w:rStyle w:val="SchwacherVerweis"/>
      </w:rPr>
      <w:fldChar w:fldCharType="end"/>
    </w:r>
  </w:p>
  <w:p w:rsidR="00577489" w:rsidRPr="00D61ED4" w:rsidRDefault="00577489" w:rsidP="00577489">
    <w:pPr>
      <w:pStyle w:val="Kopfzeile"/>
      <w:rPr>
        <w:rStyle w:val="SchwacherVerweis"/>
      </w:rPr>
    </w:pPr>
    <w:r w:rsidRPr="00D61ED4">
      <w:rPr>
        <w:rStyle w:val="SchwacherVerweis"/>
      </w:rPr>
      <w:t xml:space="preserve">Geschichte </w:t>
    </w:r>
    <w:r>
      <w:rPr>
        <w:rStyle w:val="SchwacherVerweis"/>
      </w:rPr>
      <w:t xml:space="preserve">– </w:t>
    </w:r>
    <w:r w:rsidRPr="00D61ED4">
      <w:rPr>
        <w:rStyle w:val="SchwacherVerweis"/>
      </w:rPr>
      <w:t xml:space="preserve">Allgemein bildendes Gymnasium: </w:t>
    </w:r>
    <w:proofErr w:type="spellStart"/>
    <w:r w:rsidRPr="00D61ED4">
      <w:rPr>
        <w:rStyle w:val="SchwacherVerweis"/>
      </w:rPr>
      <w:t>Multiplikatorenschulung</w:t>
    </w:r>
    <w:proofErr w:type="spellEnd"/>
    <w:r w:rsidRPr="00D61ED4">
      <w:rPr>
        <w:rStyle w:val="SchwacherVerweis"/>
      </w:rPr>
      <w:t>, Bad Wildbad 11.-13.1.2016</w:t>
    </w:r>
    <w:r>
      <w:rPr>
        <w:rStyle w:val="SchwacherVerweis"/>
      </w:rPr>
      <w:t xml:space="preserve">   </w:t>
    </w:r>
  </w:p>
  <w:p w:rsidR="00577489" w:rsidRPr="00D260B8" w:rsidRDefault="00577489" w:rsidP="00577489">
    <w:pPr>
      <w:pStyle w:val="Kopfzeile"/>
      <w:rPr>
        <w:rStyle w:val="SchwacherVerweis"/>
      </w:rPr>
    </w:pPr>
    <w:r w:rsidRPr="00D260B8">
      <w:rPr>
        <w:rStyle w:val="SchwacherVerweis"/>
      </w:rPr>
      <w:t>Lernen gestalten und begleiten: Bildungsplan 2016, Standardstufe 8 (ZPG)</w:t>
    </w:r>
  </w:p>
  <w:p w:rsidR="00577489" w:rsidRDefault="00577489" w:rsidP="005774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AB6E1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CBD"/>
    <w:multiLevelType w:val="multilevel"/>
    <w:tmpl w:val="FDB477AA"/>
    <w:lvl w:ilvl="0">
      <w:start w:val="1"/>
      <w:numFmt w:val="decimal"/>
      <w:pStyle w:val="BPIKTeilkompetenzBeschreibung"/>
      <w:lvlText w:val="(%1)"/>
      <w:lvlJc w:val="left"/>
      <w:pPr>
        <w:tabs>
          <w:tab w:val="num" w:pos="0"/>
        </w:tabs>
        <w:ind w:left="0" w:firstLine="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hint="default"/>
      </w:rPr>
    </w:lvl>
  </w:abstractNum>
  <w:abstractNum w:abstractNumId="2" w15:restartNumberingAfterBreak="0">
    <w:nsid w:val="0DEC49B7"/>
    <w:multiLevelType w:val="multilevel"/>
    <w:tmpl w:val="59AA3B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99154E"/>
    <w:multiLevelType w:val="multilevel"/>
    <w:tmpl w:val="4DFE77C8"/>
    <w:lvl w:ilvl="0">
      <w:start w:val="1"/>
      <w:numFmt w:val="decimal"/>
      <w:pStyle w:val="BPberschrift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3128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FCC40A3"/>
    <w:multiLevelType w:val="multilevel"/>
    <w:tmpl w:val="CBFAAD2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711C93"/>
    <w:multiLevelType w:val="hybridMultilevel"/>
    <w:tmpl w:val="E424D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466F5"/>
    <w:multiLevelType w:val="hybridMultilevel"/>
    <w:tmpl w:val="C7C68A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D785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sz w:val="2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666C9"/>
    <w:multiLevelType w:val="hybridMultilevel"/>
    <w:tmpl w:val="1F0094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55652"/>
    <w:multiLevelType w:val="hybridMultilevel"/>
    <w:tmpl w:val="0A1406D8"/>
    <w:lvl w:ilvl="0" w:tplc="0407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120F56"/>
    <w:multiLevelType w:val="multilevel"/>
    <w:tmpl w:val="218E9CB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E0"/>
    <w:rsid w:val="00007AEE"/>
    <w:rsid w:val="00084BC5"/>
    <w:rsid w:val="00087D0B"/>
    <w:rsid w:val="00093198"/>
    <w:rsid w:val="000C5DC2"/>
    <w:rsid w:val="000D2DF5"/>
    <w:rsid w:val="000F2154"/>
    <w:rsid w:val="001302DA"/>
    <w:rsid w:val="0013446F"/>
    <w:rsid w:val="00163AFA"/>
    <w:rsid w:val="00193741"/>
    <w:rsid w:val="001F5422"/>
    <w:rsid w:val="00211DF0"/>
    <w:rsid w:val="002534A0"/>
    <w:rsid w:val="00256EEE"/>
    <w:rsid w:val="00277D4D"/>
    <w:rsid w:val="0029606C"/>
    <w:rsid w:val="002D15D6"/>
    <w:rsid w:val="002D44F5"/>
    <w:rsid w:val="002E5B85"/>
    <w:rsid w:val="00301D1E"/>
    <w:rsid w:val="00306501"/>
    <w:rsid w:val="0033190C"/>
    <w:rsid w:val="003461E0"/>
    <w:rsid w:val="003532CA"/>
    <w:rsid w:val="003907EA"/>
    <w:rsid w:val="003B7A87"/>
    <w:rsid w:val="003D7DD2"/>
    <w:rsid w:val="00417568"/>
    <w:rsid w:val="00437BB4"/>
    <w:rsid w:val="004403D9"/>
    <w:rsid w:val="00453538"/>
    <w:rsid w:val="00472432"/>
    <w:rsid w:val="004900A9"/>
    <w:rsid w:val="004C114D"/>
    <w:rsid w:val="00501A13"/>
    <w:rsid w:val="00511EF8"/>
    <w:rsid w:val="0053591E"/>
    <w:rsid w:val="00537D24"/>
    <w:rsid w:val="00551C2E"/>
    <w:rsid w:val="005627B7"/>
    <w:rsid w:val="00570244"/>
    <w:rsid w:val="00577489"/>
    <w:rsid w:val="00592031"/>
    <w:rsid w:val="00594C94"/>
    <w:rsid w:val="005A7F9F"/>
    <w:rsid w:val="005B06BD"/>
    <w:rsid w:val="005B5689"/>
    <w:rsid w:val="005B7151"/>
    <w:rsid w:val="005D2B6E"/>
    <w:rsid w:val="005D2BDB"/>
    <w:rsid w:val="005F27EA"/>
    <w:rsid w:val="006010FB"/>
    <w:rsid w:val="00607E7D"/>
    <w:rsid w:val="00622763"/>
    <w:rsid w:val="00646A43"/>
    <w:rsid w:val="0065713D"/>
    <w:rsid w:val="00666E7E"/>
    <w:rsid w:val="00675FAB"/>
    <w:rsid w:val="00687E4A"/>
    <w:rsid w:val="006C139E"/>
    <w:rsid w:val="006F613B"/>
    <w:rsid w:val="006F6814"/>
    <w:rsid w:val="00704688"/>
    <w:rsid w:val="00723CA9"/>
    <w:rsid w:val="00727D5D"/>
    <w:rsid w:val="00740908"/>
    <w:rsid w:val="007537DB"/>
    <w:rsid w:val="00776A9D"/>
    <w:rsid w:val="007B65B3"/>
    <w:rsid w:val="007F116F"/>
    <w:rsid w:val="007F5ED9"/>
    <w:rsid w:val="007F61B3"/>
    <w:rsid w:val="0081451F"/>
    <w:rsid w:val="00817976"/>
    <w:rsid w:val="008467D5"/>
    <w:rsid w:val="008601EF"/>
    <w:rsid w:val="00877D8A"/>
    <w:rsid w:val="008A4518"/>
    <w:rsid w:val="008B12F5"/>
    <w:rsid w:val="008C7402"/>
    <w:rsid w:val="008F6A2F"/>
    <w:rsid w:val="00904033"/>
    <w:rsid w:val="00926A0D"/>
    <w:rsid w:val="00932E3A"/>
    <w:rsid w:val="0094050F"/>
    <w:rsid w:val="00952019"/>
    <w:rsid w:val="00975AB8"/>
    <w:rsid w:val="009E6511"/>
    <w:rsid w:val="009F20B2"/>
    <w:rsid w:val="00A56EEF"/>
    <w:rsid w:val="00A57260"/>
    <w:rsid w:val="00A57FA3"/>
    <w:rsid w:val="00A660CC"/>
    <w:rsid w:val="00A84C50"/>
    <w:rsid w:val="00A922D3"/>
    <w:rsid w:val="00AB66BA"/>
    <w:rsid w:val="00AC0D34"/>
    <w:rsid w:val="00AE6ECF"/>
    <w:rsid w:val="00B000E8"/>
    <w:rsid w:val="00B000EB"/>
    <w:rsid w:val="00B275D2"/>
    <w:rsid w:val="00B32DC7"/>
    <w:rsid w:val="00B47A81"/>
    <w:rsid w:val="00B53D9A"/>
    <w:rsid w:val="00B55047"/>
    <w:rsid w:val="00BF12EC"/>
    <w:rsid w:val="00BF6388"/>
    <w:rsid w:val="00C037F4"/>
    <w:rsid w:val="00C10D48"/>
    <w:rsid w:val="00C25C78"/>
    <w:rsid w:val="00C375E7"/>
    <w:rsid w:val="00C63CEB"/>
    <w:rsid w:val="00C667BE"/>
    <w:rsid w:val="00C8067B"/>
    <w:rsid w:val="00C94A47"/>
    <w:rsid w:val="00CC5C46"/>
    <w:rsid w:val="00CE20BD"/>
    <w:rsid w:val="00D202C0"/>
    <w:rsid w:val="00D241CA"/>
    <w:rsid w:val="00D318CC"/>
    <w:rsid w:val="00D40699"/>
    <w:rsid w:val="00D6235D"/>
    <w:rsid w:val="00DA6165"/>
    <w:rsid w:val="00DC46B8"/>
    <w:rsid w:val="00DC4C6A"/>
    <w:rsid w:val="00E3200D"/>
    <w:rsid w:val="00E34778"/>
    <w:rsid w:val="00E608AE"/>
    <w:rsid w:val="00E76BFD"/>
    <w:rsid w:val="00E77C16"/>
    <w:rsid w:val="00E852F8"/>
    <w:rsid w:val="00EB632A"/>
    <w:rsid w:val="00EE0AE8"/>
    <w:rsid w:val="00EE2757"/>
    <w:rsid w:val="00F45317"/>
    <w:rsid w:val="00F719F5"/>
    <w:rsid w:val="00F93469"/>
    <w:rsid w:val="00F9688E"/>
    <w:rsid w:val="00FA33ED"/>
    <w:rsid w:val="00FC611A"/>
    <w:rsid w:val="00FF1629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B1849-FBA2-40C6-BD83-3B126365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61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berschrift1">
    <w:name w:val="BP_Überschrift1"/>
    <w:basedOn w:val="Standard"/>
    <w:next w:val="Standard"/>
    <w:qFormat/>
    <w:rsid w:val="003461E0"/>
    <w:pPr>
      <w:keepNext/>
      <w:keepLines/>
      <w:numPr>
        <w:numId w:val="1"/>
      </w:numPr>
      <w:spacing w:before="240" w:after="180" w:line="240" w:lineRule="auto"/>
      <w:ind w:left="431" w:hanging="431"/>
      <w:outlineLvl w:val="0"/>
    </w:pPr>
    <w:rPr>
      <w:rFonts w:ascii="Arial" w:eastAsia="Calibri" w:hAnsi="Arial" w:cs="Arial"/>
      <w:b/>
      <w:bCs/>
      <w:sz w:val="28"/>
      <w:szCs w:val="20"/>
      <w:lang w:eastAsia="de-DE"/>
    </w:rPr>
  </w:style>
  <w:style w:type="paragraph" w:customStyle="1" w:styleId="BPberschrift2">
    <w:name w:val="BP_Überschrift2"/>
    <w:basedOn w:val="Standard"/>
    <w:next w:val="Standard"/>
    <w:uiPriority w:val="1"/>
    <w:qFormat/>
    <w:rsid w:val="003461E0"/>
    <w:pPr>
      <w:keepNext/>
      <w:keepLines/>
      <w:numPr>
        <w:ilvl w:val="1"/>
        <w:numId w:val="1"/>
      </w:numPr>
      <w:spacing w:before="240" w:after="180" w:line="360" w:lineRule="auto"/>
      <w:ind w:left="578" w:hanging="578"/>
      <w:outlineLvl w:val="1"/>
    </w:pPr>
    <w:rPr>
      <w:rFonts w:ascii="Arial" w:eastAsia="Calibri" w:hAnsi="Arial" w:cs="Arial"/>
      <w:b/>
      <w:sz w:val="24"/>
      <w:szCs w:val="20"/>
      <w:lang w:eastAsia="de-DE"/>
    </w:rPr>
  </w:style>
  <w:style w:type="paragraph" w:customStyle="1" w:styleId="BPberschrift3">
    <w:name w:val="BP_Überschrift3"/>
    <w:basedOn w:val="Standard"/>
    <w:next w:val="Standard"/>
    <w:uiPriority w:val="1"/>
    <w:qFormat/>
    <w:rsid w:val="003461E0"/>
    <w:pPr>
      <w:keepNext/>
      <w:keepLines/>
      <w:numPr>
        <w:ilvl w:val="2"/>
        <w:numId w:val="1"/>
      </w:numPr>
      <w:suppressAutoHyphens/>
      <w:spacing w:before="240" w:after="60"/>
      <w:outlineLvl w:val="2"/>
    </w:pPr>
    <w:rPr>
      <w:rFonts w:ascii="Arial" w:eastAsia="MS Mincho" w:hAnsi="Arial" w:cs="Arial"/>
      <w:b/>
      <w:bCs/>
      <w:sz w:val="24"/>
      <w:szCs w:val="20"/>
    </w:rPr>
  </w:style>
  <w:style w:type="paragraph" w:customStyle="1" w:styleId="BPberschrift4">
    <w:name w:val="BP_Überschrift4"/>
    <w:basedOn w:val="BPberschrift3"/>
    <w:uiPriority w:val="1"/>
    <w:qFormat/>
    <w:rsid w:val="003461E0"/>
    <w:pPr>
      <w:numPr>
        <w:ilvl w:val="3"/>
      </w:numPr>
      <w:ind w:left="862" w:hanging="862"/>
    </w:pPr>
    <w:rPr>
      <w:sz w:val="22"/>
    </w:rPr>
  </w:style>
  <w:style w:type="character" w:customStyle="1" w:styleId="BPIKTeilkompetenzkursiv">
    <w:name w:val="BP_IK_Teilkompetenz_kursiv"/>
    <w:qFormat/>
    <w:rsid w:val="003461E0"/>
    <w:rPr>
      <w:rFonts w:ascii="Arial" w:hAnsi="Arial"/>
      <w:i/>
      <w:sz w:val="20"/>
    </w:rPr>
  </w:style>
  <w:style w:type="paragraph" w:customStyle="1" w:styleId="FarbigeListe-Akzent11">
    <w:name w:val="Farbige Liste - Akzent 11"/>
    <w:basedOn w:val="Standard"/>
    <w:uiPriority w:val="34"/>
    <w:qFormat/>
    <w:rsid w:val="003461E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PIKTeilkompetenzBeschreibung">
    <w:name w:val="BP_IK_Teilkompetenz_Beschreibung"/>
    <w:basedOn w:val="Standard"/>
    <w:qFormat/>
    <w:rsid w:val="00DA6165"/>
    <w:pPr>
      <w:numPr>
        <w:numId w:val="10"/>
      </w:numPr>
      <w:tabs>
        <w:tab w:val="left" w:pos="408"/>
      </w:tabs>
      <w:spacing w:after="0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C7402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B275D2"/>
    <w:pPr>
      <w:numPr>
        <w:numId w:val="13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7D0B"/>
  </w:style>
  <w:style w:type="paragraph" w:styleId="Fuzeile">
    <w:name w:val="footer"/>
    <w:basedOn w:val="Standard"/>
    <w:link w:val="FuzeileZchn"/>
    <w:uiPriority w:val="99"/>
    <w:unhideWhenUsed/>
    <w:rsid w:val="0008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7D0B"/>
  </w:style>
  <w:style w:type="character" w:styleId="SchwacherVerweis">
    <w:name w:val="Subtle Reference"/>
    <w:basedOn w:val="Absatz-Standardschriftart"/>
    <w:uiPriority w:val="31"/>
    <w:qFormat/>
    <w:rsid w:val="00577489"/>
    <w:rPr>
      <w:smallCaps/>
      <w:color w:val="5A5A5A" w:themeColor="text1" w:themeTint="A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20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20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20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20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203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031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9203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9203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92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27F2-F887-4EFC-81A5-BEDF7736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</dc:creator>
  <cp:lastModifiedBy>User</cp:lastModifiedBy>
  <cp:revision>9</cp:revision>
  <dcterms:created xsi:type="dcterms:W3CDTF">2016-07-21T06:57:00Z</dcterms:created>
  <dcterms:modified xsi:type="dcterms:W3CDTF">2016-07-21T08:55:00Z</dcterms:modified>
</cp:coreProperties>
</file>