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55F" w:rsidRDefault="004F76C6" w:rsidP="005134BC">
      <w:pPr>
        <w:pStyle w:val="Kopfzeile"/>
        <w:suppressLineNumbers/>
        <w:jc w:val="center"/>
        <w:rPr>
          <w:b/>
          <w:sz w:val="24"/>
        </w:rPr>
      </w:pPr>
      <w:r>
        <w:rPr>
          <w:b/>
          <w:sz w:val="24"/>
        </w:rPr>
        <w:t>Tiddy Doll – Was war hier los</w:t>
      </w:r>
      <w:r w:rsidR="003A14AB">
        <w:rPr>
          <w:b/>
          <w:sz w:val="24"/>
        </w:rPr>
        <w:t>?</w:t>
      </w:r>
      <w:r w:rsidR="00A82EA0">
        <w:rPr>
          <w:b/>
          <w:sz w:val="24"/>
        </w:rPr>
        <w:t xml:space="preserve"> (Einzelstunde)</w:t>
      </w:r>
      <w:bookmarkStart w:id="0" w:name="_GoBack"/>
      <w:bookmarkEnd w:id="0"/>
    </w:p>
    <w:p w:rsidR="00BA6D3E" w:rsidRPr="00AA355F" w:rsidRDefault="00BA6D3E" w:rsidP="00D260B8">
      <w:pPr>
        <w:pStyle w:val="Kopfzeile"/>
        <w:suppressLineNumbers/>
        <w:rPr>
          <w:rFonts w:cs="Helvetica"/>
          <w:b/>
          <w:caps/>
          <w:color w:val="000000" w:themeColor="text1"/>
          <w:sz w:val="32"/>
        </w:rPr>
      </w:pPr>
    </w:p>
    <w:p w:rsidR="004F76C6" w:rsidRDefault="004F76C6" w:rsidP="004F76C6">
      <w:pPr>
        <w:pBdr>
          <w:top w:val="single" w:sz="4" w:space="1" w:color="auto"/>
          <w:left w:val="single" w:sz="4" w:space="4" w:color="auto"/>
          <w:bottom w:val="single" w:sz="4" w:space="1" w:color="auto"/>
          <w:right w:val="single" w:sz="4" w:space="4" w:color="auto"/>
        </w:pBdr>
      </w:pPr>
      <w:r>
        <w:t xml:space="preserve">Schülerinnen und Schüler können </w:t>
      </w:r>
      <w:r w:rsidRPr="00697F0F">
        <w:t>die territoriale Umgestaltung des deutschen Südwestens durch Napoleon beschreiben</w:t>
      </w:r>
      <w:r>
        <w:t xml:space="preserve"> </w:t>
      </w:r>
      <w:r w:rsidRPr="002958DD">
        <w:t>(</w:t>
      </w:r>
      <w:r w:rsidRPr="002958DD">
        <w:rPr>
          <w:b/>
        </w:rPr>
        <w:t>Säkularisation, Mediatisierung</w:t>
      </w:r>
      <w:r w:rsidRPr="002958DD">
        <w:t>)</w:t>
      </w:r>
    </w:p>
    <w:p w:rsidR="004F76C6" w:rsidRDefault="004F76C6" w:rsidP="004F76C6">
      <w:pPr>
        <w:suppressLineNumbers/>
        <w:pBdr>
          <w:top w:val="single" w:sz="4" w:space="1" w:color="auto"/>
          <w:left w:val="single" w:sz="4" w:space="4" w:color="auto"/>
          <w:bottom w:val="single" w:sz="4" w:space="1" w:color="auto"/>
          <w:right w:val="single" w:sz="4" w:space="4" w:color="auto"/>
        </w:pBdr>
      </w:pPr>
      <w:r>
        <w:rPr>
          <w:b/>
        </w:rPr>
        <w:t>Sachkompetenz</w:t>
      </w:r>
      <w:r w:rsidRPr="00697F0F">
        <w:rPr>
          <w:b/>
        </w:rPr>
        <w:t xml:space="preserve"> 7</w:t>
      </w:r>
      <w:r w:rsidRPr="00697F0F">
        <w:rPr>
          <w:b/>
        </w:rPr>
        <w:br/>
      </w:r>
      <w:r>
        <w:t>Schülerinnen und Schüler können r</w:t>
      </w:r>
      <w:r w:rsidRPr="00697F0F">
        <w:t>egionalgeschichtliche Beispiele in übergeordnete historische Zusammenhänge einordnen</w:t>
      </w:r>
      <w:r>
        <w:t>.</w:t>
      </w:r>
    </w:p>
    <w:p w:rsidR="00634A5B" w:rsidRDefault="00634A5B" w:rsidP="00D260B8">
      <w:pPr>
        <w:suppressLineNumbers/>
        <w:spacing w:line="240" w:lineRule="auto"/>
        <w:rPr>
          <w:rFonts w:cs="Helvetica"/>
          <w:b/>
          <w:caps/>
          <w:color w:val="000000" w:themeColor="text1"/>
        </w:rPr>
      </w:pPr>
    </w:p>
    <w:tbl>
      <w:tblPr>
        <w:tblStyle w:val="Tabellenraster"/>
        <w:tblW w:w="9917" w:type="dxa"/>
        <w:tblLayout w:type="fixed"/>
        <w:tblLook w:val="04A0" w:firstRow="1" w:lastRow="0" w:firstColumn="1" w:lastColumn="0" w:noHBand="0" w:noVBand="1"/>
      </w:tblPr>
      <w:tblGrid>
        <w:gridCol w:w="1734"/>
        <w:gridCol w:w="4044"/>
        <w:gridCol w:w="4139"/>
      </w:tblGrid>
      <w:tr w:rsidR="00634A5B" w:rsidTr="00250845">
        <w:tc>
          <w:tcPr>
            <w:tcW w:w="1734" w:type="dxa"/>
          </w:tcPr>
          <w:p w:rsidR="00634A5B" w:rsidRPr="00D16357" w:rsidRDefault="00634A5B" w:rsidP="00D260B8">
            <w:pPr>
              <w:suppressLineNumbers/>
              <w:rPr>
                <w:rFonts w:cs="Helvetica"/>
                <w:color w:val="000000" w:themeColor="text1"/>
              </w:rPr>
            </w:pPr>
            <w:r w:rsidRPr="00D16357">
              <w:rPr>
                <w:rFonts w:cs="Helvetica"/>
                <w:color w:val="000000" w:themeColor="text1"/>
              </w:rPr>
              <w:t>Einstieg</w:t>
            </w:r>
          </w:p>
        </w:tc>
        <w:tc>
          <w:tcPr>
            <w:tcW w:w="4044" w:type="dxa"/>
          </w:tcPr>
          <w:p w:rsidR="00634A5B" w:rsidRPr="003A14AB" w:rsidRDefault="005134BC" w:rsidP="00D260B8">
            <w:pPr>
              <w:suppressLineNumbers/>
              <w:rPr>
                <w:rFonts w:cs="Helvetica"/>
                <w:b/>
                <w:color w:val="000000" w:themeColor="text1"/>
              </w:rPr>
            </w:pPr>
            <w:r>
              <w:rPr>
                <w:b/>
                <w:sz w:val="24"/>
              </w:rPr>
              <w:t>Tiddy Doll – Was war hier los?</w:t>
            </w:r>
          </w:p>
        </w:tc>
        <w:tc>
          <w:tcPr>
            <w:tcW w:w="4139" w:type="dxa"/>
          </w:tcPr>
          <w:p w:rsidR="00634A5B" w:rsidRDefault="005134BC" w:rsidP="00D260B8">
            <w:pPr>
              <w:suppressLineNumbers/>
            </w:pPr>
            <w:r>
              <w:rPr>
                <w:rFonts w:cs="Helvetica"/>
                <w:color w:val="000000" w:themeColor="text1"/>
              </w:rPr>
              <w:t>Bildausschnitt aus M1</w:t>
            </w:r>
          </w:p>
        </w:tc>
      </w:tr>
      <w:tr w:rsidR="00634A5B" w:rsidTr="00250845">
        <w:tc>
          <w:tcPr>
            <w:tcW w:w="1734" w:type="dxa"/>
          </w:tcPr>
          <w:p w:rsidR="00634A5B" w:rsidRPr="00F45E2F" w:rsidRDefault="00634A5B" w:rsidP="00D260B8">
            <w:pPr>
              <w:suppressLineNumbers/>
              <w:rPr>
                <w:rFonts w:cs="Helvetica"/>
                <w:color w:val="000000" w:themeColor="text1"/>
              </w:rPr>
            </w:pPr>
            <w:r w:rsidRPr="00F45E2F">
              <w:rPr>
                <w:rFonts w:cs="Helvetica"/>
                <w:color w:val="000000" w:themeColor="text1"/>
              </w:rPr>
              <w:t xml:space="preserve">Erarbeitung </w:t>
            </w:r>
          </w:p>
        </w:tc>
        <w:tc>
          <w:tcPr>
            <w:tcW w:w="4044" w:type="dxa"/>
          </w:tcPr>
          <w:p w:rsidR="005134BC" w:rsidRDefault="009F73D6" w:rsidP="00357514">
            <w:pPr>
              <w:pStyle w:val="StandardWeb"/>
              <w:suppressLineNumbers/>
              <w:shd w:val="clear" w:color="auto" w:fill="FFFFFF"/>
              <w:rPr>
                <w:rFonts w:asciiTheme="minorHAnsi" w:hAnsiTheme="minorHAnsi" w:cs="Helvetica"/>
                <w:color w:val="000000" w:themeColor="text1"/>
                <w:sz w:val="22"/>
                <w:szCs w:val="22"/>
              </w:rPr>
            </w:pPr>
            <w:r w:rsidRPr="009F73D6">
              <w:rPr>
                <w:rFonts w:asciiTheme="minorHAnsi" w:hAnsiTheme="minorHAnsi" w:cs="Helvetica"/>
                <w:b/>
                <w:color w:val="000000" w:themeColor="text1"/>
                <w:sz w:val="22"/>
                <w:szCs w:val="22"/>
              </w:rPr>
              <w:t>Schritt 1:</w:t>
            </w:r>
            <w:r>
              <w:rPr>
                <w:rFonts w:asciiTheme="minorHAnsi" w:hAnsiTheme="minorHAnsi" w:cs="Helvetica"/>
                <w:b/>
                <w:color w:val="000000" w:themeColor="text1"/>
                <w:sz w:val="22"/>
                <w:szCs w:val="22"/>
              </w:rPr>
              <w:br/>
            </w:r>
            <w:r w:rsidR="005134BC">
              <w:rPr>
                <w:rFonts w:asciiTheme="minorHAnsi" w:hAnsiTheme="minorHAnsi" w:cs="Helvetica"/>
                <w:color w:val="000000" w:themeColor="text1"/>
                <w:sz w:val="22"/>
                <w:szCs w:val="22"/>
              </w:rPr>
              <w:t>Die SuS setzen sich mit mehreren Materialien auseinander und versuchen sich an einer Narration.</w:t>
            </w:r>
          </w:p>
          <w:p w:rsidR="009F73D6" w:rsidRPr="009F73D6" w:rsidRDefault="009F73D6" w:rsidP="004075D8">
            <w:pPr>
              <w:pStyle w:val="StandardWeb"/>
              <w:suppressLineNumbers/>
              <w:shd w:val="clear" w:color="auto" w:fill="FFFFFF"/>
              <w:spacing w:after="0"/>
              <w:rPr>
                <w:rFonts w:asciiTheme="minorHAnsi" w:hAnsiTheme="minorHAnsi" w:cs="Helvetica"/>
                <w:color w:val="000000" w:themeColor="text1"/>
                <w:sz w:val="22"/>
                <w:szCs w:val="22"/>
              </w:rPr>
            </w:pPr>
            <w:r w:rsidRPr="009F73D6">
              <w:rPr>
                <w:rFonts w:asciiTheme="minorHAnsi" w:hAnsiTheme="minorHAnsi" w:cs="Helvetica"/>
                <w:b/>
                <w:color w:val="000000" w:themeColor="text1"/>
                <w:sz w:val="22"/>
                <w:szCs w:val="22"/>
              </w:rPr>
              <w:t>Schritt 2</w:t>
            </w:r>
            <w:r w:rsidR="004075D8">
              <w:rPr>
                <w:rFonts w:asciiTheme="minorHAnsi" w:hAnsiTheme="minorHAnsi" w:cs="Helvetica"/>
                <w:b/>
                <w:color w:val="000000" w:themeColor="text1"/>
                <w:sz w:val="22"/>
                <w:szCs w:val="22"/>
              </w:rPr>
              <w:t xml:space="preserve"> Unterrichtsgespräch</w:t>
            </w:r>
            <w:r w:rsidRPr="009F73D6">
              <w:rPr>
                <w:rFonts w:asciiTheme="minorHAnsi" w:hAnsiTheme="minorHAnsi" w:cs="Helvetica"/>
                <w:b/>
                <w:color w:val="000000" w:themeColor="text1"/>
                <w:sz w:val="22"/>
                <w:szCs w:val="22"/>
              </w:rPr>
              <w:t>:</w:t>
            </w:r>
            <w:r w:rsidRPr="009F73D6">
              <w:rPr>
                <w:rFonts w:asciiTheme="minorHAnsi" w:hAnsiTheme="minorHAnsi" w:cs="Helvetica"/>
                <w:b/>
                <w:color w:val="000000" w:themeColor="text1"/>
                <w:sz w:val="22"/>
                <w:szCs w:val="22"/>
              </w:rPr>
              <w:br/>
            </w:r>
            <w:r>
              <w:rPr>
                <w:rFonts w:asciiTheme="minorHAnsi" w:hAnsiTheme="minorHAnsi" w:cs="Helvetica"/>
                <w:color w:val="000000" w:themeColor="text1"/>
                <w:sz w:val="22"/>
                <w:szCs w:val="22"/>
              </w:rPr>
              <w:t xml:space="preserve">Die Narrationen werden vorgetragen und </w:t>
            </w:r>
            <w:r w:rsidR="000E67D8">
              <w:rPr>
                <w:rFonts w:asciiTheme="minorHAnsi" w:hAnsiTheme="minorHAnsi" w:cs="Helvetica"/>
                <w:color w:val="000000" w:themeColor="text1"/>
                <w:sz w:val="22"/>
                <w:szCs w:val="22"/>
              </w:rPr>
              <w:t xml:space="preserve">diskutiert. </w:t>
            </w:r>
            <w:r w:rsidR="004075D8">
              <w:rPr>
                <w:rFonts w:asciiTheme="minorHAnsi" w:hAnsiTheme="minorHAnsi" w:cs="Helvetica"/>
                <w:color w:val="000000" w:themeColor="text1"/>
                <w:sz w:val="22"/>
                <w:szCs w:val="22"/>
              </w:rPr>
              <w:t>D</w:t>
            </w:r>
            <w:r w:rsidR="000E67D8">
              <w:rPr>
                <w:rFonts w:asciiTheme="minorHAnsi" w:hAnsiTheme="minorHAnsi" w:cs="Helvetica"/>
                <w:color w:val="000000" w:themeColor="text1"/>
                <w:sz w:val="22"/>
                <w:szCs w:val="22"/>
              </w:rPr>
              <w:t xml:space="preserve">ie Befunde </w:t>
            </w:r>
            <w:r w:rsidR="004075D8">
              <w:rPr>
                <w:rFonts w:asciiTheme="minorHAnsi" w:hAnsiTheme="minorHAnsi" w:cs="Helvetica"/>
                <w:color w:val="000000" w:themeColor="text1"/>
                <w:sz w:val="22"/>
                <w:szCs w:val="22"/>
              </w:rPr>
              <w:t xml:space="preserve">werden </w:t>
            </w:r>
            <w:r w:rsidR="000E67D8">
              <w:rPr>
                <w:rFonts w:asciiTheme="minorHAnsi" w:hAnsiTheme="minorHAnsi" w:cs="Helvetica"/>
                <w:color w:val="000000" w:themeColor="text1"/>
                <w:sz w:val="22"/>
                <w:szCs w:val="22"/>
              </w:rPr>
              <w:t>ggf. korrigiert</w:t>
            </w:r>
            <w:r w:rsidR="00417516">
              <w:rPr>
                <w:rFonts w:asciiTheme="minorHAnsi" w:hAnsiTheme="minorHAnsi" w:cs="Helvetica"/>
                <w:color w:val="000000" w:themeColor="text1"/>
                <w:sz w:val="22"/>
                <w:szCs w:val="22"/>
              </w:rPr>
              <w:t>, ergänzt</w:t>
            </w:r>
            <w:r w:rsidR="000E67D8">
              <w:rPr>
                <w:rFonts w:asciiTheme="minorHAnsi" w:hAnsiTheme="minorHAnsi" w:cs="Helvetica"/>
                <w:color w:val="000000" w:themeColor="text1"/>
                <w:sz w:val="22"/>
                <w:szCs w:val="22"/>
              </w:rPr>
              <w:t xml:space="preserve"> und eingeordnet</w:t>
            </w:r>
            <w:r>
              <w:rPr>
                <w:rFonts w:asciiTheme="minorHAnsi" w:hAnsiTheme="minorHAnsi" w:cs="Helvetica"/>
                <w:color w:val="000000" w:themeColor="text1"/>
                <w:sz w:val="22"/>
                <w:szCs w:val="22"/>
              </w:rPr>
              <w:t>.</w:t>
            </w:r>
          </w:p>
        </w:tc>
        <w:tc>
          <w:tcPr>
            <w:tcW w:w="4139" w:type="dxa"/>
          </w:tcPr>
          <w:p w:rsidR="00634A5B" w:rsidRPr="00F45E2F" w:rsidRDefault="005134BC" w:rsidP="00211455">
            <w:pPr>
              <w:suppressLineNumbers/>
            </w:pPr>
            <w:r>
              <w:t>Arbeitsblatt mit M</w:t>
            </w:r>
            <w:r w:rsidR="00FD07BC">
              <w:t xml:space="preserve"> </w:t>
            </w:r>
            <w:r>
              <w:t>1</w:t>
            </w:r>
            <w:r w:rsidR="00FD07BC">
              <w:t xml:space="preserve"> – </w:t>
            </w:r>
            <w:r>
              <w:t>M</w:t>
            </w:r>
            <w:r w:rsidR="00FD07BC">
              <w:t xml:space="preserve"> </w:t>
            </w:r>
            <w:r>
              <w:t>4</w:t>
            </w:r>
            <w:r w:rsidR="006057CE">
              <w:br/>
              <w:t>Gruppenarbeit</w:t>
            </w:r>
            <w:r w:rsidR="008A3F6E">
              <w:br/>
            </w:r>
            <w:r w:rsidR="008A3F6E">
              <w:br/>
            </w:r>
            <w:r w:rsidR="00211455">
              <w:t xml:space="preserve">Hilfe </w:t>
            </w:r>
            <w:r w:rsidR="008A3F6E">
              <w:t>zu M</w:t>
            </w:r>
            <w:r w:rsidR="00211455">
              <w:t>2</w:t>
            </w:r>
            <w:r w:rsidR="00FD07BC">
              <w:t xml:space="preserve"> </w:t>
            </w:r>
            <w:r w:rsidR="00417516">
              <w:t xml:space="preserve"> bei Bedarf </w:t>
            </w:r>
            <w:r w:rsidR="00AA25CB">
              <w:br/>
            </w:r>
            <w:r w:rsidR="00AA25CB">
              <w:br/>
            </w:r>
          </w:p>
        </w:tc>
      </w:tr>
      <w:tr w:rsidR="00634A5B" w:rsidTr="00250845">
        <w:tc>
          <w:tcPr>
            <w:tcW w:w="1734" w:type="dxa"/>
          </w:tcPr>
          <w:p w:rsidR="00634A5B" w:rsidRPr="00D16357" w:rsidRDefault="00157A3F" w:rsidP="00D260B8">
            <w:pPr>
              <w:suppressLineNumbers/>
              <w:rPr>
                <w:rFonts w:cs="Helvetica"/>
                <w:color w:val="000000" w:themeColor="text1"/>
              </w:rPr>
            </w:pPr>
            <w:r>
              <w:rPr>
                <w:rFonts w:cs="Helvetica"/>
                <w:color w:val="000000" w:themeColor="text1"/>
              </w:rPr>
              <w:t>Fazit und</w:t>
            </w:r>
            <w:r w:rsidR="00634A5B" w:rsidRPr="00D16357">
              <w:rPr>
                <w:rFonts w:cs="Helvetica"/>
                <w:color w:val="000000" w:themeColor="text1"/>
              </w:rPr>
              <w:t xml:space="preserve"> Problematisie</w:t>
            </w:r>
            <w:r>
              <w:rPr>
                <w:rFonts w:cs="Helvetica"/>
                <w:color w:val="000000" w:themeColor="text1"/>
              </w:rPr>
              <w:t>rung</w:t>
            </w:r>
          </w:p>
        </w:tc>
        <w:tc>
          <w:tcPr>
            <w:tcW w:w="4044" w:type="dxa"/>
          </w:tcPr>
          <w:p w:rsidR="00357514" w:rsidRDefault="009F73D6" w:rsidP="00D260B8">
            <w:pPr>
              <w:pStyle w:val="StandardWeb"/>
              <w:suppressLineNumbers/>
              <w:shd w:val="clear" w:color="auto" w:fill="FFFFFF"/>
              <w:spacing w:after="0"/>
              <w:rPr>
                <w:rFonts w:asciiTheme="minorHAnsi" w:hAnsiTheme="minorHAnsi" w:cs="Helvetica"/>
                <w:color w:val="000000" w:themeColor="text1"/>
                <w:sz w:val="22"/>
                <w:szCs w:val="22"/>
              </w:rPr>
            </w:pPr>
            <w:r>
              <w:rPr>
                <w:rFonts w:asciiTheme="minorHAnsi" w:hAnsiTheme="minorHAnsi" w:cs="Helvetica"/>
                <w:color w:val="000000" w:themeColor="text1"/>
                <w:sz w:val="22"/>
                <w:szCs w:val="22"/>
              </w:rPr>
              <w:t xml:space="preserve">Napoleon modernisiert den deutschen Südwesten, er löst Hoffnung und Enttäuschung aus. </w:t>
            </w:r>
            <w:r w:rsidR="00357514">
              <w:rPr>
                <w:rFonts w:asciiTheme="minorHAnsi" w:hAnsiTheme="minorHAnsi" w:cs="Helvetica"/>
                <w:color w:val="000000" w:themeColor="text1"/>
                <w:sz w:val="22"/>
                <w:szCs w:val="22"/>
              </w:rPr>
              <w:t xml:space="preserve">Wie ist </w:t>
            </w:r>
            <w:r>
              <w:rPr>
                <w:rFonts w:asciiTheme="minorHAnsi" w:hAnsiTheme="minorHAnsi" w:cs="Helvetica"/>
                <w:color w:val="000000" w:themeColor="text1"/>
                <w:sz w:val="22"/>
                <w:szCs w:val="22"/>
              </w:rPr>
              <w:t xml:space="preserve">er </w:t>
            </w:r>
            <w:r w:rsidR="00357514">
              <w:rPr>
                <w:rFonts w:asciiTheme="minorHAnsi" w:hAnsiTheme="minorHAnsi" w:cs="Helvetica"/>
                <w:color w:val="000000" w:themeColor="text1"/>
                <w:sz w:val="22"/>
                <w:szCs w:val="22"/>
              </w:rPr>
              <w:t>zu bewerten?</w:t>
            </w:r>
          </w:p>
          <w:p w:rsidR="00357514" w:rsidRDefault="00357514" w:rsidP="00D260B8">
            <w:pPr>
              <w:pStyle w:val="StandardWeb"/>
              <w:suppressLineNumbers/>
              <w:shd w:val="clear" w:color="auto" w:fill="FFFFFF"/>
              <w:spacing w:after="0"/>
              <w:rPr>
                <w:rFonts w:asciiTheme="minorHAnsi" w:hAnsiTheme="minorHAnsi" w:cs="Helvetica"/>
                <w:color w:val="000000" w:themeColor="text1"/>
                <w:sz w:val="22"/>
                <w:szCs w:val="22"/>
              </w:rPr>
            </w:pPr>
          </w:p>
          <w:p w:rsidR="00357514" w:rsidRPr="00157A3F" w:rsidRDefault="00357514" w:rsidP="00D260B8">
            <w:pPr>
              <w:pStyle w:val="StandardWeb"/>
              <w:suppressLineNumbers/>
              <w:shd w:val="clear" w:color="auto" w:fill="FFFFFF"/>
              <w:spacing w:after="0"/>
              <w:rPr>
                <w:rFonts w:asciiTheme="minorHAnsi" w:eastAsiaTheme="minorHAnsi" w:hAnsiTheme="minorHAnsi" w:cs="Helvetica"/>
                <w:color w:val="000000" w:themeColor="text1"/>
                <w:sz w:val="22"/>
                <w:szCs w:val="22"/>
                <w:lang w:eastAsia="en-US"/>
              </w:rPr>
            </w:pPr>
            <w:r>
              <w:rPr>
                <w:rFonts w:asciiTheme="minorHAnsi" w:eastAsiaTheme="minorHAnsi" w:hAnsiTheme="minorHAnsi" w:cs="Helvetica"/>
                <w:color w:val="000000" w:themeColor="text1"/>
                <w:sz w:val="22"/>
                <w:szCs w:val="22"/>
                <w:lang w:eastAsia="en-US"/>
              </w:rPr>
              <w:t xml:space="preserve">Weiterführende Frage: </w:t>
            </w:r>
            <w:r>
              <w:rPr>
                <w:rFonts w:asciiTheme="minorHAnsi" w:eastAsiaTheme="minorHAnsi" w:hAnsiTheme="minorHAnsi" w:cs="Helvetica"/>
                <w:color w:val="000000" w:themeColor="text1"/>
                <w:sz w:val="22"/>
                <w:szCs w:val="22"/>
                <w:lang w:eastAsia="en-US"/>
              </w:rPr>
              <w:br/>
              <w:t>Warum ist Polen für Napoleon wichtig? (M 1: „Poland“) Wird er dort auch als Hoffnungsträger wahrgenommen?</w:t>
            </w:r>
          </w:p>
        </w:tc>
        <w:tc>
          <w:tcPr>
            <w:tcW w:w="4139" w:type="dxa"/>
          </w:tcPr>
          <w:p w:rsidR="00C50C95" w:rsidRDefault="004075D8" w:rsidP="004075D8">
            <w:pPr>
              <w:suppressLineNumbers/>
            </w:pPr>
            <w:r>
              <w:t>M</w:t>
            </w:r>
            <w:r w:rsidR="00FD07BC">
              <w:t xml:space="preserve"> </w:t>
            </w:r>
            <w:r>
              <w:t>5 und M</w:t>
            </w:r>
            <w:r w:rsidR="00FD07BC">
              <w:t xml:space="preserve"> </w:t>
            </w:r>
            <w:r>
              <w:t>6 zur Ergänzung</w:t>
            </w:r>
          </w:p>
        </w:tc>
      </w:tr>
    </w:tbl>
    <w:p w:rsidR="00634A5B" w:rsidRPr="005134BC" w:rsidRDefault="00634A5B" w:rsidP="00D260B8">
      <w:pPr>
        <w:suppressLineNumbers/>
        <w:spacing w:line="240" w:lineRule="auto"/>
        <w:rPr>
          <w:rFonts w:cs="Helvetica"/>
          <w:b/>
          <w:color w:val="000000" w:themeColor="text1"/>
        </w:rPr>
      </w:pPr>
    </w:p>
    <w:p w:rsidR="005134BC" w:rsidRPr="005134BC" w:rsidRDefault="005134BC" w:rsidP="00D260B8">
      <w:pPr>
        <w:suppressLineNumbers/>
        <w:spacing w:line="240" w:lineRule="auto"/>
        <w:rPr>
          <w:rFonts w:cs="Helvetica"/>
          <w:b/>
          <w:color w:val="000000" w:themeColor="text1"/>
        </w:rPr>
      </w:pPr>
      <w:r w:rsidRPr="005134BC">
        <w:rPr>
          <w:rFonts w:cs="Helvetica"/>
          <w:b/>
          <w:color w:val="000000" w:themeColor="text1"/>
        </w:rPr>
        <w:t>Anmerku</w:t>
      </w:r>
      <w:r>
        <w:rPr>
          <w:rFonts w:cs="Helvetica"/>
          <w:b/>
          <w:color w:val="000000" w:themeColor="text1"/>
        </w:rPr>
        <w:t>ng:</w:t>
      </w:r>
      <w:r>
        <w:rPr>
          <w:rFonts w:cs="Helvetica"/>
          <w:b/>
          <w:color w:val="000000" w:themeColor="text1"/>
        </w:rPr>
        <w:br/>
      </w:r>
      <w:r w:rsidR="00F12FCF">
        <w:rPr>
          <w:rFonts w:cs="Helvetica"/>
          <w:b/>
          <w:color w:val="000000" w:themeColor="text1"/>
        </w:rPr>
        <w:t>Im</w:t>
      </w:r>
      <w:r>
        <w:rPr>
          <w:rFonts w:cs="Helvetica"/>
          <w:b/>
          <w:color w:val="000000" w:themeColor="text1"/>
        </w:rPr>
        <w:t xml:space="preserve"> Materialpool des A</w:t>
      </w:r>
      <w:r w:rsidR="004E31AB">
        <w:rPr>
          <w:rFonts w:cs="Helvetica"/>
          <w:b/>
          <w:color w:val="000000" w:themeColor="text1"/>
        </w:rPr>
        <w:t>rbeitsblatts</w:t>
      </w:r>
      <w:r>
        <w:rPr>
          <w:rFonts w:cs="Helvetica"/>
          <w:b/>
          <w:color w:val="000000" w:themeColor="text1"/>
        </w:rPr>
        <w:t xml:space="preserve"> sowie </w:t>
      </w:r>
      <w:r w:rsidR="00F12FCF">
        <w:rPr>
          <w:rFonts w:cs="Helvetica"/>
          <w:b/>
          <w:color w:val="000000" w:themeColor="text1"/>
        </w:rPr>
        <w:t xml:space="preserve">im </w:t>
      </w:r>
      <w:r w:rsidR="004075D8">
        <w:rPr>
          <w:rFonts w:cs="Helvetica"/>
          <w:b/>
          <w:color w:val="000000" w:themeColor="text1"/>
        </w:rPr>
        <w:t>abschließenden Unterrichtsgespräch</w:t>
      </w:r>
      <w:r>
        <w:rPr>
          <w:rFonts w:cs="Helvetica"/>
          <w:b/>
          <w:color w:val="000000" w:themeColor="text1"/>
        </w:rPr>
        <w:t xml:space="preserve"> kann die Lehrkraft die </w:t>
      </w:r>
      <w:r w:rsidR="00211455">
        <w:rPr>
          <w:rFonts w:cs="Helvetica"/>
          <w:b/>
          <w:color w:val="000000" w:themeColor="text1"/>
        </w:rPr>
        <w:t>örtlichen Verhältnisse ergänzen.</w:t>
      </w:r>
    </w:p>
    <w:p w:rsidR="005134BC" w:rsidRDefault="005134BC">
      <w:pPr>
        <w:rPr>
          <w:rFonts w:cs="Helvetica"/>
          <w:b/>
          <w:caps/>
          <w:color w:val="000000" w:themeColor="text1"/>
        </w:rPr>
      </w:pPr>
      <w:r>
        <w:rPr>
          <w:rFonts w:cs="Helvetica"/>
          <w:b/>
          <w:caps/>
          <w:color w:val="000000" w:themeColor="text1"/>
        </w:rPr>
        <w:br w:type="page"/>
      </w:r>
    </w:p>
    <w:p w:rsidR="00A627DC" w:rsidRDefault="00D16357" w:rsidP="005134BC">
      <w:pPr>
        <w:suppressLineNumbers/>
        <w:rPr>
          <w:rFonts w:cs="Helvetica"/>
          <w:b/>
          <w:caps/>
          <w:color w:val="000000" w:themeColor="text1"/>
        </w:rPr>
      </w:pPr>
      <w:r>
        <w:rPr>
          <w:rFonts w:cs="Helvetica"/>
          <w:b/>
          <w:caps/>
          <w:color w:val="000000" w:themeColor="text1"/>
        </w:rPr>
        <w:lastRenderedPageBreak/>
        <w:t>Einstieg</w:t>
      </w:r>
    </w:p>
    <w:p w:rsidR="00A627DC" w:rsidRDefault="00A627DC" w:rsidP="00D260B8">
      <w:pPr>
        <w:suppressLineNumbers/>
        <w:rPr>
          <w:rFonts w:cs="Helvetica"/>
          <w:b/>
          <w:caps/>
          <w:color w:val="000000" w:themeColor="text1"/>
        </w:rPr>
      </w:pPr>
    </w:p>
    <w:p w:rsidR="005134BC" w:rsidRDefault="005134BC" w:rsidP="00D260B8">
      <w:pPr>
        <w:suppressLineNumbers/>
        <w:rPr>
          <w:rFonts w:cs="Helvetica"/>
          <w:b/>
          <w:caps/>
          <w:color w:val="000000" w:themeColor="text1"/>
        </w:rPr>
      </w:pPr>
      <w:r>
        <w:rPr>
          <w:rFonts w:cs="Helvetica"/>
          <w:b/>
          <w:caps/>
          <w:noProof/>
          <w:color w:val="000000" w:themeColor="text1"/>
        </w:rPr>
        <w:drawing>
          <wp:inline distT="0" distB="0" distL="0" distR="0">
            <wp:extent cx="3362325" cy="18002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poleon Bäcker (2).jpg"/>
                    <pic:cNvPicPr/>
                  </pic:nvPicPr>
                  <pic:blipFill>
                    <a:blip r:embed="rId8">
                      <a:extLst>
                        <a:ext uri="{28A0092B-C50C-407E-A947-70E740481C1C}">
                          <a14:useLocalDpi xmlns:a14="http://schemas.microsoft.com/office/drawing/2010/main" val="0"/>
                        </a:ext>
                      </a:extLst>
                    </a:blip>
                    <a:stretch>
                      <a:fillRect/>
                    </a:stretch>
                  </pic:blipFill>
                  <pic:spPr>
                    <a:xfrm>
                      <a:off x="0" y="0"/>
                      <a:ext cx="3362325" cy="1800225"/>
                    </a:xfrm>
                    <a:prstGeom prst="rect">
                      <a:avLst/>
                    </a:prstGeom>
                  </pic:spPr>
                </pic:pic>
              </a:graphicData>
            </a:graphic>
          </wp:inline>
        </w:drawing>
      </w:r>
    </w:p>
    <w:p w:rsidR="005134BC" w:rsidRDefault="005134BC" w:rsidP="00D260B8">
      <w:pPr>
        <w:suppressLineNumbers/>
        <w:rPr>
          <w:rFonts w:cs="Helvetica"/>
          <w:b/>
          <w:caps/>
          <w:color w:val="000000" w:themeColor="text1"/>
        </w:rPr>
      </w:pPr>
      <w:r>
        <w:rPr>
          <w:rFonts w:cs="Helvetica"/>
          <w:b/>
          <w:caps/>
          <w:noProof/>
          <w:color w:val="000000" w:themeColor="text1"/>
        </w:rPr>
        <w:drawing>
          <wp:inline distT="0" distB="0" distL="0" distR="0">
            <wp:extent cx="3152775" cy="24765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ddy.jpg"/>
                    <pic:cNvPicPr/>
                  </pic:nvPicPr>
                  <pic:blipFill>
                    <a:blip r:embed="rId9">
                      <a:extLst>
                        <a:ext uri="{28A0092B-C50C-407E-A947-70E740481C1C}">
                          <a14:useLocalDpi xmlns:a14="http://schemas.microsoft.com/office/drawing/2010/main" val="0"/>
                        </a:ext>
                      </a:extLst>
                    </a:blip>
                    <a:stretch>
                      <a:fillRect/>
                    </a:stretch>
                  </pic:blipFill>
                  <pic:spPr>
                    <a:xfrm>
                      <a:off x="0" y="0"/>
                      <a:ext cx="3152775" cy="247650"/>
                    </a:xfrm>
                    <a:prstGeom prst="rect">
                      <a:avLst/>
                    </a:prstGeom>
                  </pic:spPr>
                </pic:pic>
              </a:graphicData>
            </a:graphic>
          </wp:inline>
        </w:drawing>
      </w:r>
    </w:p>
    <w:p w:rsidR="005134BC" w:rsidRPr="00F34077" w:rsidRDefault="003A38D8" w:rsidP="00D260B8">
      <w:pPr>
        <w:suppressLineNumbers/>
        <w:rPr>
          <w:rFonts w:cs="Helvetica"/>
          <w:caps/>
          <w:color w:val="000000" w:themeColor="text1"/>
          <w:lang w:val="en-US"/>
        </w:rPr>
      </w:pPr>
      <w:r>
        <w:rPr>
          <w:rFonts w:cs="Helvetica"/>
          <w:caps/>
          <w:color w:val="000000" w:themeColor="text1"/>
          <w:lang w:val="en-US"/>
        </w:rPr>
        <w:t xml:space="preserve">quelle: </w:t>
      </w:r>
      <w:r w:rsidR="00F34077" w:rsidRPr="00F34077">
        <w:rPr>
          <w:rFonts w:cs="Helvetica"/>
          <w:caps/>
          <w:color w:val="000000" w:themeColor="text1"/>
          <w:lang w:val="en-US"/>
        </w:rPr>
        <w:t xml:space="preserve">By James Gillray, Public Domain, </w:t>
      </w:r>
      <w:hyperlink r:id="rId10" w:history="1">
        <w:r w:rsidR="00F34077" w:rsidRPr="00F34077">
          <w:rPr>
            <w:rStyle w:val="Hyperlink"/>
            <w:rFonts w:cs="Helvetica"/>
            <w:caps/>
            <w:lang w:val="en-US"/>
          </w:rPr>
          <w:t>https://commons.wikimedia.org/w/index.php?curid=238075</w:t>
        </w:r>
      </w:hyperlink>
      <w:r w:rsidR="00F34077" w:rsidRPr="00F34077">
        <w:rPr>
          <w:rFonts w:cs="Helvetica"/>
          <w:caps/>
          <w:color w:val="000000" w:themeColor="text1"/>
          <w:lang w:val="en-US"/>
        </w:rPr>
        <w:t xml:space="preserve"> </w:t>
      </w:r>
      <w:r>
        <w:rPr>
          <w:rFonts w:cs="Helvetica"/>
          <w:caps/>
          <w:color w:val="000000" w:themeColor="text1"/>
          <w:lang w:val="en-US"/>
        </w:rPr>
        <w:t>, letzter aufruf: 1.7.2016</w:t>
      </w:r>
    </w:p>
    <w:p w:rsidR="005134BC" w:rsidRPr="00583481" w:rsidRDefault="005134BC" w:rsidP="00D260B8">
      <w:pPr>
        <w:suppressLineNumbers/>
        <w:rPr>
          <w:rFonts w:cs="Helvetica"/>
          <w:b/>
          <w:color w:val="000000" w:themeColor="text1"/>
        </w:rPr>
      </w:pPr>
      <w:r w:rsidRPr="00583481">
        <w:rPr>
          <w:rFonts w:cs="Helvetica"/>
          <w:b/>
          <w:color w:val="000000" w:themeColor="text1"/>
        </w:rPr>
        <w:t xml:space="preserve">Tiddy Doll – Was war hier los? </w:t>
      </w:r>
    </w:p>
    <w:p w:rsidR="00A627DC" w:rsidRPr="00583481" w:rsidRDefault="00A627DC" w:rsidP="00D260B8">
      <w:pPr>
        <w:suppressLineNumbers/>
        <w:rPr>
          <w:rFonts w:cs="Helvetica"/>
          <w:b/>
          <w:color w:val="000000" w:themeColor="text1"/>
        </w:rPr>
      </w:pPr>
    </w:p>
    <w:p w:rsidR="00A627DC" w:rsidRPr="00583481" w:rsidRDefault="00A627DC" w:rsidP="00D260B8">
      <w:pPr>
        <w:suppressLineNumbers/>
        <w:rPr>
          <w:rFonts w:cs="Helvetica"/>
          <w:b/>
          <w:color w:val="000000" w:themeColor="text1"/>
        </w:rPr>
      </w:pPr>
    </w:p>
    <w:p w:rsidR="00A627DC" w:rsidRPr="00583481" w:rsidRDefault="00A627DC" w:rsidP="00D260B8">
      <w:pPr>
        <w:suppressLineNumbers/>
        <w:rPr>
          <w:rFonts w:cs="Helvetica"/>
          <w:b/>
          <w:color w:val="000000" w:themeColor="text1"/>
        </w:rPr>
      </w:pPr>
    </w:p>
    <w:p w:rsidR="00A627DC" w:rsidRPr="00583481" w:rsidRDefault="00A627DC" w:rsidP="00D260B8">
      <w:pPr>
        <w:suppressLineNumbers/>
        <w:rPr>
          <w:rFonts w:cs="Helvetica"/>
          <w:b/>
          <w:color w:val="000000" w:themeColor="text1"/>
        </w:rPr>
      </w:pPr>
    </w:p>
    <w:p w:rsidR="00A627DC" w:rsidRPr="00583481" w:rsidRDefault="00A627DC" w:rsidP="00D260B8">
      <w:pPr>
        <w:suppressLineNumbers/>
        <w:rPr>
          <w:rFonts w:cs="Helvetica"/>
          <w:b/>
          <w:color w:val="000000" w:themeColor="text1"/>
        </w:rPr>
      </w:pPr>
    </w:p>
    <w:p w:rsidR="00E233F4" w:rsidRDefault="00E233F4" w:rsidP="006057CE">
      <w:pPr>
        <w:suppressLineNumbers/>
        <w:rPr>
          <w:rFonts w:cs="Helvetica"/>
          <w:b/>
          <w:color w:val="000000" w:themeColor="text1"/>
        </w:rPr>
      </w:pPr>
      <w:r w:rsidRPr="006F3BCA">
        <w:rPr>
          <w:rFonts w:cs="Helvetica"/>
          <w:b/>
          <w:color w:val="000000" w:themeColor="text1"/>
        </w:rPr>
        <w:br w:type="page"/>
      </w:r>
      <w:r w:rsidR="000F6B37">
        <w:rPr>
          <w:rFonts w:cs="Helvetica"/>
          <w:b/>
          <w:color w:val="000000" w:themeColor="text1"/>
        </w:rPr>
        <w:lastRenderedPageBreak/>
        <w:t>ERARBEITUNG</w:t>
      </w:r>
    </w:p>
    <w:p w:rsidR="000F6B37" w:rsidRDefault="000F6B37" w:rsidP="006057CE">
      <w:pPr>
        <w:suppressLineNumbers/>
        <w:rPr>
          <w:rFonts w:cs="Helvetica"/>
          <w:b/>
          <w:color w:val="000000" w:themeColor="text1"/>
        </w:rPr>
      </w:pPr>
      <w:r>
        <w:rPr>
          <w:rFonts w:cs="Helvetica"/>
          <w:b/>
          <w:color w:val="000000" w:themeColor="text1"/>
        </w:rPr>
        <w:t>Arbeitsblatt</w:t>
      </w:r>
      <w:r w:rsidR="00F12FCF">
        <w:rPr>
          <w:rFonts w:cs="Helvetica"/>
          <w:b/>
          <w:color w:val="000000" w:themeColor="text1"/>
        </w:rPr>
        <w:t>: Tiddy Doll – Was war hier los?</w:t>
      </w:r>
    </w:p>
    <w:p w:rsidR="000F6B37" w:rsidRPr="00F12FCF" w:rsidRDefault="00F12FCF" w:rsidP="006057CE">
      <w:pPr>
        <w:suppressLineNumbers/>
        <w:pBdr>
          <w:top w:val="single" w:sz="4" w:space="1" w:color="auto"/>
          <w:left w:val="single" w:sz="4" w:space="4" w:color="auto"/>
          <w:bottom w:val="single" w:sz="4" w:space="1" w:color="auto"/>
          <w:right w:val="single" w:sz="4" w:space="4" w:color="auto"/>
        </w:pBdr>
        <w:rPr>
          <w:rFonts w:cs="Helvetica"/>
          <w:b/>
          <w:color w:val="000000" w:themeColor="text1"/>
        </w:rPr>
      </w:pPr>
      <w:r w:rsidRPr="00F12FCF">
        <w:rPr>
          <w:rFonts w:cs="Helvetica"/>
          <w:b/>
          <w:color w:val="000000" w:themeColor="text1"/>
        </w:rPr>
        <w:t>Aufgabe:</w:t>
      </w:r>
      <w:r w:rsidRPr="00F12FCF">
        <w:rPr>
          <w:rFonts w:cs="Helvetica"/>
          <w:b/>
          <w:color w:val="000000" w:themeColor="text1"/>
        </w:rPr>
        <w:br/>
        <w:t>Setzt</w:t>
      </w:r>
      <w:r w:rsidR="000F6B37" w:rsidRPr="00F12FCF">
        <w:rPr>
          <w:rFonts w:cs="Helvetica"/>
          <w:b/>
          <w:color w:val="000000" w:themeColor="text1"/>
        </w:rPr>
        <w:t xml:space="preserve"> </w:t>
      </w:r>
      <w:r w:rsidRPr="00F12FCF">
        <w:rPr>
          <w:rFonts w:cs="Helvetica"/>
          <w:b/>
          <w:color w:val="000000" w:themeColor="text1"/>
        </w:rPr>
        <w:t>eu</w:t>
      </w:r>
      <w:r w:rsidR="000F6B37" w:rsidRPr="00F12FCF">
        <w:rPr>
          <w:rFonts w:cs="Helvetica"/>
          <w:b/>
          <w:color w:val="000000" w:themeColor="text1"/>
        </w:rPr>
        <w:t>ch mit den Materialien M</w:t>
      </w:r>
      <w:r w:rsidR="00FD07BC">
        <w:rPr>
          <w:rFonts w:cs="Helvetica"/>
          <w:b/>
          <w:color w:val="000000" w:themeColor="text1"/>
        </w:rPr>
        <w:t xml:space="preserve"> </w:t>
      </w:r>
      <w:r w:rsidR="000F6B37" w:rsidRPr="00F12FCF">
        <w:rPr>
          <w:rFonts w:cs="Helvetica"/>
          <w:b/>
          <w:color w:val="000000" w:themeColor="text1"/>
        </w:rPr>
        <w:t>1 bis M</w:t>
      </w:r>
      <w:r w:rsidR="00FD07BC">
        <w:rPr>
          <w:rFonts w:cs="Helvetica"/>
          <w:b/>
          <w:color w:val="000000" w:themeColor="text1"/>
        </w:rPr>
        <w:t xml:space="preserve"> </w:t>
      </w:r>
      <w:r w:rsidR="000F6B37" w:rsidRPr="00F12FCF">
        <w:rPr>
          <w:rFonts w:cs="Helvetica"/>
          <w:b/>
          <w:color w:val="000000" w:themeColor="text1"/>
        </w:rPr>
        <w:t xml:space="preserve">4 auseinander und </w:t>
      </w:r>
      <w:r w:rsidRPr="00F12FCF">
        <w:rPr>
          <w:rFonts w:cs="Helvetica"/>
          <w:b/>
          <w:color w:val="000000" w:themeColor="text1"/>
        </w:rPr>
        <w:t>löst</w:t>
      </w:r>
      <w:r w:rsidR="000F6B37" w:rsidRPr="00F12FCF">
        <w:rPr>
          <w:rFonts w:cs="Helvetica"/>
          <w:b/>
          <w:color w:val="000000" w:themeColor="text1"/>
        </w:rPr>
        <w:t xml:space="preserve"> das Rätsel</w:t>
      </w:r>
      <w:r>
        <w:rPr>
          <w:rFonts w:cs="Helvetica"/>
          <w:b/>
          <w:color w:val="000000" w:themeColor="text1"/>
        </w:rPr>
        <w:t xml:space="preserve"> um Tiddy Doll</w:t>
      </w:r>
      <w:r w:rsidR="000F6B37" w:rsidRPr="00F12FCF">
        <w:rPr>
          <w:rFonts w:cs="Helvetica"/>
          <w:b/>
          <w:color w:val="000000" w:themeColor="text1"/>
        </w:rPr>
        <w:t xml:space="preserve">: Was war hier los? </w:t>
      </w:r>
      <w:r w:rsidR="000F6B37" w:rsidRPr="00F12FCF">
        <w:rPr>
          <w:rFonts w:cs="Helvetica"/>
          <w:b/>
          <w:color w:val="000000" w:themeColor="text1"/>
        </w:rPr>
        <w:br/>
        <w:t>Notier</w:t>
      </w:r>
      <w:r w:rsidRPr="00F12FCF">
        <w:rPr>
          <w:rFonts w:cs="Helvetica"/>
          <w:b/>
          <w:color w:val="000000" w:themeColor="text1"/>
        </w:rPr>
        <w:t xml:space="preserve">t euch </w:t>
      </w:r>
      <w:r w:rsidR="000F6B37" w:rsidRPr="00F12FCF">
        <w:rPr>
          <w:rFonts w:cs="Helvetica"/>
          <w:b/>
          <w:color w:val="000000" w:themeColor="text1"/>
        </w:rPr>
        <w:t xml:space="preserve">Stichwörter, so dass </w:t>
      </w:r>
      <w:r w:rsidRPr="00F12FCF">
        <w:rPr>
          <w:rFonts w:cs="Helvetica"/>
          <w:b/>
          <w:color w:val="000000" w:themeColor="text1"/>
        </w:rPr>
        <w:t xml:space="preserve">ihr </w:t>
      </w:r>
      <w:r w:rsidR="000F6B37" w:rsidRPr="00F12FCF">
        <w:rPr>
          <w:rFonts w:cs="Helvetica"/>
          <w:b/>
          <w:color w:val="000000" w:themeColor="text1"/>
        </w:rPr>
        <w:t xml:space="preserve">nachher der Klasse </w:t>
      </w:r>
      <w:r w:rsidRPr="00F12FCF">
        <w:rPr>
          <w:rFonts w:cs="Helvetica"/>
          <w:b/>
          <w:color w:val="000000" w:themeColor="text1"/>
        </w:rPr>
        <w:t>eure Vermutungen vortragen könnt.</w:t>
      </w:r>
    </w:p>
    <w:p w:rsidR="00F34077" w:rsidRPr="00484C38" w:rsidRDefault="00F12FCF" w:rsidP="00813320">
      <w:pPr>
        <w:suppressLineNumbers/>
        <w:rPr>
          <w:rFonts w:cs="Helvetica"/>
          <w:b/>
          <w:color w:val="000000" w:themeColor="text1"/>
        </w:rPr>
      </w:pPr>
      <w:r w:rsidRPr="00484C38">
        <w:rPr>
          <w:rFonts w:cs="Helvetica"/>
          <w:b/>
          <w:color w:val="000000" w:themeColor="text1"/>
        </w:rPr>
        <w:t>M</w:t>
      </w:r>
      <w:r w:rsidR="00D250C9" w:rsidRPr="00484C38">
        <w:rPr>
          <w:rFonts w:cs="Helvetica"/>
          <w:b/>
          <w:color w:val="000000" w:themeColor="text1"/>
        </w:rPr>
        <w:t xml:space="preserve"> </w:t>
      </w:r>
      <w:r w:rsidRPr="00484C38">
        <w:rPr>
          <w:rFonts w:cs="Helvetica"/>
          <w:b/>
          <w:color w:val="000000" w:themeColor="text1"/>
        </w:rPr>
        <w:t>1</w:t>
      </w:r>
      <w:r w:rsidR="00D250C9" w:rsidRPr="00484C38">
        <w:rPr>
          <w:rFonts w:cs="Helvetica"/>
          <w:b/>
          <w:color w:val="000000" w:themeColor="text1"/>
        </w:rPr>
        <w:t>:</w:t>
      </w:r>
      <w:r w:rsidR="008F1F53" w:rsidRPr="00484C38">
        <w:rPr>
          <w:rFonts w:cs="Helvetica"/>
          <w:b/>
          <w:color w:val="000000" w:themeColor="text1"/>
        </w:rPr>
        <w:t xml:space="preserve"> Kupferstich von James Gillray (London 1806)</w:t>
      </w:r>
      <w:r>
        <w:rPr>
          <w:rFonts w:cs="Helvetica"/>
          <w:b/>
          <w:noProof/>
          <w:color w:val="000000" w:themeColor="text1"/>
        </w:rPr>
        <w:drawing>
          <wp:inline distT="0" distB="0" distL="0" distR="0" wp14:anchorId="1E5CE225" wp14:editId="6C5C6EDE">
            <wp:extent cx="6180057" cy="347662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äsentation1.jpg"/>
                    <pic:cNvPicPr/>
                  </pic:nvPicPr>
                  <pic:blipFill>
                    <a:blip r:embed="rId11">
                      <a:extLst>
                        <a:ext uri="{28A0092B-C50C-407E-A947-70E740481C1C}">
                          <a14:useLocalDpi xmlns:a14="http://schemas.microsoft.com/office/drawing/2010/main" val="0"/>
                        </a:ext>
                      </a:extLst>
                    </a:blip>
                    <a:stretch>
                      <a:fillRect/>
                    </a:stretch>
                  </pic:blipFill>
                  <pic:spPr>
                    <a:xfrm>
                      <a:off x="0" y="0"/>
                      <a:ext cx="6184258" cy="3478988"/>
                    </a:xfrm>
                    <a:prstGeom prst="rect">
                      <a:avLst/>
                    </a:prstGeom>
                  </pic:spPr>
                </pic:pic>
              </a:graphicData>
            </a:graphic>
          </wp:inline>
        </w:drawing>
      </w:r>
      <w:r w:rsidR="003A38D8" w:rsidRPr="00484C38">
        <w:rPr>
          <w:rFonts w:cs="Arial"/>
          <w:sz w:val="20"/>
          <w:szCs w:val="20"/>
        </w:rPr>
        <w:t xml:space="preserve">Quelle: </w:t>
      </w:r>
      <w:r w:rsidR="00F34077" w:rsidRPr="00484C38">
        <w:rPr>
          <w:rFonts w:cs="Arial"/>
          <w:sz w:val="20"/>
          <w:szCs w:val="20"/>
        </w:rPr>
        <w:t xml:space="preserve">By James Gillray, Public Domain, </w:t>
      </w:r>
      <w:hyperlink r:id="rId12" w:history="1">
        <w:r w:rsidR="00F34077" w:rsidRPr="00484C38">
          <w:rPr>
            <w:rStyle w:val="Hyperlink"/>
            <w:rFonts w:cs="Arial"/>
            <w:sz w:val="20"/>
            <w:szCs w:val="20"/>
          </w:rPr>
          <w:t>https://commons.wikimedia.org/w/index.php?curid=238075</w:t>
        </w:r>
      </w:hyperlink>
      <w:r w:rsidR="00F34077" w:rsidRPr="00484C38">
        <w:rPr>
          <w:rFonts w:cs="Arial"/>
          <w:sz w:val="20"/>
          <w:szCs w:val="20"/>
        </w:rPr>
        <w:t xml:space="preserve"> </w:t>
      </w:r>
      <w:r w:rsidR="003A38D8" w:rsidRPr="00484C38">
        <w:rPr>
          <w:rFonts w:cs="Arial"/>
          <w:sz w:val="20"/>
          <w:szCs w:val="20"/>
        </w:rPr>
        <w:t>, letzter Aufruf: 1.7.2016</w:t>
      </w:r>
    </w:p>
    <w:p w:rsidR="00813320" w:rsidRPr="003541C4" w:rsidRDefault="00813320" w:rsidP="00813320">
      <w:pPr>
        <w:suppressLineNumbers/>
        <w:rPr>
          <w:rFonts w:cs="Arial"/>
          <w:sz w:val="20"/>
          <w:szCs w:val="20"/>
        </w:rPr>
      </w:pPr>
      <w:r w:rsidRPr="003541C4">
        <w:rPr>
          <w:rFonts w:cs="Arial"/>
          <w:sz w:val="20"/>
          <w:szCs w:val="20"/>
        </w:rPr>
        <w:t>Tiddy Doll war ein bekannter Londoner Lebkuchenhändler</w:t>
      </w:r>
    </w:p>
    <w:p w:rsidR="00813320" w:rsidRPr="003541C4" w:rsidRDefault="00813320" w:rsidP="00813320">
      <w:pPr>
        <w:suppressLineNumbers/>
        <w:rPr>
          <w:rFonts w:cs="Arial"/>
          <w:sz w:val="20"/>
          <w:szCs w:val="20"/>
        </w:rPr>
      </w:pPr>
      <w:r w:rsidRPr="003541C4">
        <w:rPr>
          <w:rFonts w:cs="Arial"/>
          <w:sz w:val="20"/>
          <w:szCs w:val="20"/>
        </w:rPr>
        <w:t xml:space="preserve">Aufschrift über dem Backofen: </w:t>
      </w:r>
      <w:r w:rsidRPr="003541C4">
        <w:rPr>
          <w:rFonts w:cs="Arial"/>
          <w:sz w:val="20"/>
          <w:szCs w:val="20"/>
        </w:rPr>
        <w:br/>
        <w:t xml:space="preserve">NEW FRENCH OVEN for Imperial Gingerbread = </w:t>
      </w:r>
      <w:r w:rsidRPr="003541C4">
        <w:rPr>
          <w:rFonts w:cs="Arial"/>
          <w:i/>
          <w:sz w:val="20"/>
          <w:szCs w:val="20"/>
        </w:rPr>
        <w:t>neuer französischer Ofen für kaiserliche Lebkuchen</w:t>
      </w:r>
    </w:p>
    <w:p w:rsidR="00813320" w:rsidRPr="003541C4" w:rsidRDefault="00813320" w:rsidP="00813320">
      <w:pPr>
        <w:suppressLineNumbers/>
        <w:rPr>
          <w:rFonts w:cs="Arial"/>
          <w:i/>
          <w:sz w:val="20"/>
          <w:szCs w:val="20"/>
        </w:rPr>
      </w:pPr>
      <w:r w:rsidRPr="003541C4">
        <w:rPr>
          <w:rFonts w:cs="Arial"/>
          <w:sz w:val="20"/>
          <w:szCs w:val="20"/>
        </w:rPr>
        <w:t xml:space="preserve">Aufschrift unter dem Backofen: </w:t>
      </w:r>
      <w:r w:rsidRPr="003541C4">
        <w:rPr>
          <w:rFonts w:cs="Arial"/>
          <w:sz w:val="20"/>
          <w:szCs w:val="20"/>
        </w:rPr>
        <w:br/>
        <w:t xml:space="preserve">Ash-Hole for broken Gingerbread = </w:t>
      </w:r>
      <w:r w:rsidRPr="003541C4">
        <w:rPr>
          <w:rFonts w:cs="Arial"/>
          <w:i/>
          <w:sz w:val="20"/>
          <w:szCs w:val="20"/>
        </w:rPr>
        <w:t>Aschenloch für zerbrochene Lebkuchen</w:t>
      </w:r>
    </w:p>
    <w:p w:rsidR="00813320" w:rsidRPr="003541C4" w:rsidRDefault="00813320" w:rsidP="00813320">
      <w:pPr>
        <w:suppressLineNumbers/>
        <w:rPr>
          <w:i/>
          <w:sz w:val="20"/>
          <w:szCs w:val="20"/>
        </w:rPr>
      </w:pPr>
      <w:r w:rsidRPr="003541C4">
        <w:rPr>
          <w:rFonts w:cs="Arial"/>
          <w:sz w:val="20"/>
          <w:szCs w:val="20"/>
        </w:rPr>
        <w:t xml:space="preserve">Bildunterschrift: </w:t>
      </w:r>
      <w:r w:rsidRPr="003541C4">
        <w:rPr>
          <w:rFonts w:cs="Arial"/>
          <w:sz w:val="20"/>
          <w:szCs w:val="20"/>
        </w:rPr>
        <w:br/>
      </w:r>
      <w:r w:rsidRPr="003541C4">
        <w:rPr>
          <w:sz w:val="20"/>
          <w:szCs w:val="20"/>
        </w:rPr>
        <w:t>TIDDY DOLL, the great french gingerbread baker, drawing out a new batch of kings – his man, hopping Talley, mixing up the dough</w:t>
      </w:r>
      <w:r w:rsidRPr="003541C4">
        <w:rPr>
          <w:rFonts w:cs="Arial"/>
          <w:i/>
          <w:sz w:val="20"/>
          <w:szCs w:val="20"/>
        </w:rPr>
        <w:t xml:space="preserve"> = Tiddy Doll, der große französische Lebkuchenbäcker, zieht einen neuen Schub Könige aus dem Ofen – sein (Gefolgs-)Mann, der hoppelnde Talley(rand), knetet den Teig</w:t>
      </w:r>
    </w:p>
    <w:p w:rsidR="00813320" w:rsidRPr="003541C4" w:rsidRDefault="00813320" w:rsidP="00813320">
      <w:pPr>
        <w:suppressLineNumbers/>
        <w:rPr>
          <w:b/>
          <w:sz w:val="20"/>
          <w:szCs w:val="20"/>
        </w:rPr>
      </w:pPr>
      <w:r w:rsidRPr="003541C4">
        <w:rPr>
          <w:b/>
          <w:sz w:val="20"/>
          <w:szCs w:val="20"/>
        </w:rPr>
        <w:t>Impulse:</w:t>
      </w:r>
    </w:p>
    <w:p w:rsidR="00813320" w:rsidRPr="003541C4" w:rsidRDefault="00813320" w:rsidP="00813320">
      <w:pPr>
        <w:pStyle w:val="Listenabsatz"/>
        <w:numPr>
          <w:ilvl w:val="0"/>
          <w:numId w:val="16"/>
        </w:numPr>
        <w:suppressLineNumbers/>
        <w:rPr>
          <w:sz w:val="20"/>
          <w:szCs w:val="20"/>
        </w:rPr>
      </w:pPr>
      <w:r w:rsidRPr="003541C4">
        <w:rPr>
          <w:sz w:val="20"/>
          <w:szCs w:val="20"/>
        </w:rPr>
        <w:t>Bildbetrachtung: Was backen Tiddy Doll und sein Helfer (Blick in den Backofen und Bildunterschrift) – was geht dabei kaputt (Blick unter den Backofen)?</w:t>
      </w:r>
    </w:p>
    <w:p w:rsidR="00813320" w:rsidRPr="00CC1A3C" w:rsidRDefault="00813320" w:rsidP="00D774BA">
      <w:pPr>
        <w:pStyle w:val="Listenabsatz"/>
        <w:numPr>
          <w:ilvl w:val="0"/>
          <w:numId w:val="16"/>
        </w:numPr>
        <w:suppressLineNumbers/>
        <w:rPr>
          <w:rFonts w:cs="Helvetica"/>
          <w:b/>
          <w:color w:val="000000" w:themeColor="text1"/>
        </w:rPr>
      </w:pPr>
      <w:r w:rsidRPr="00CC1A3C">
        <w:rPr>
          <w:sz w:val="20"/>
          <w:szCs w:val="20"/>
        </w:rPr>
        <w:t>Verfolge in M2 und M3, was mit Württemberg passiert.</w:t>
      </w:r>
      <w:r w:rsidRPr="00CC1A3C">
        <w:rPr>
          <w:rFonts w:cs="Helvetica"/>
          <w:b/>
          <w:color w:val="000000" w:themeColor="text1"/>
        </w:rPr>
        <w:br w:type="page"/>
      </w:r>
    </w:p>
    <w:p w:rsidR="00F12FCF" w:rsidRPr="00F12FCF" w:rsidRDefault="00F12FCF" w:rsidP="006057CE">
      <w:pPr>
        <w:rPr>
          <w:b/>
        </w:rPr>
      </w:pPr>
      <w:r w:rsidRPr="00F12FCF">
        <w:rPr>
          <w:rFonts w:cs="Helvetica"/>
          <w:b/>
          <w:color w:val="000000" w:themeColor="text1"/>
        </w:rPr>
        <w:lastRenderedPageBreak/>
        <w:t>M</w:t>
      </w:r>
      <w:r w:rsidR="00D250C9">
        <w:rPr>
          <w:rFonts w:cs="Helvetica"/>
          <w:b/>
          <w:color w:val="000000" w:themeColor="text1"/>
        </w:rPr>
        <w:t xml:space="preserve"> </w:t>
      </w:r>
      <w:r w:rsidRPr="00F12FCF">
        <w:rPr>
          <w:rFonts w:cs="Helvetica"/>
          <w:b/>
          <w:color w:val="000000" w:themeColor="text1"/>
        </w:rPr>
        <w:t xml:space="preserve">2: Aus dem </w:t>
      </w:r>
      <w:r w:rsidRPr="00F12FCF">
        <w:rPr>
          <w:b/>
        </w:rPr>
        <w:t>Besitznahmepatent des Herzog</w:t>
      </w:r>
      <w:r w:rsidR="00211455">
        <w:rPr>
          <w:b/>
        </w:rPr>
        <w:t>s</w:t>
      </w:r>
      <w:r w:rsidRPr="00F12FCF">
        <w:rPr>
          <w:b/>
        </w:rPr>
        <w:t xml:space="preserve"> Friedrich II. von Württemberg</w:t>
      </w:r>
      <w:r w:rsidR="006143E3">
        <w:rPr>
          <w:rStyle w:val="Funotenzeichen"/>
          <w:b/>
        </w:rPr>
        <w:footnoteReference w:id="1"/>
      </w:r>
      <w:r w:rsidR="006143E3">
        <w:rPr>
          <w:b/>
        </w:rPr>
        <w:t xml:space="preserve"> </w:t>
      </w:r>
      <w:r w:rsidRPr="00F12FCF">
        <w:rPr>
          <w:b/>
        </w:rPr>
        <w:t>über die Stadt Schwäbisch Hall</w:t>
      </w:r>
      <w:r>
        <w:rPr>
          <w:b/>
        </w:rPr>
        <w:t xml:space="preserve"> (1802)</w:t>
      </w:r>
    </w:p>
    <w:p w:rsidR="00F12FCF" w:rsidRPr="00713A73" w:rsidRDefault="006F500B" w:rsidP="006057CE">
      <w:pPr>
        <w:rPr>
          <w:rFonts w:cs="Helvetica"/>
          <w:color w:val="000000" w:themeColor="text1"/>
          <w:sz w:val="20"/>
        </w:rPr>
      </w:pPr>
      <w:r w:rsidRPr="00713A73">
        <w:rPr>
          <w:rFonts w:cs="Helvetica"/>
          <w:color w:val="000000" w:themeColor="text1"/>
          <w:sz w:val="20"/>
        </w:rPr>
        <w:t>Wir Fri</w:t>
      </w:r>
      <w:r w:rsidR="00F12FCF" w:rsidRPr="00713A73">
        <w:rPr>
          <w:rFonts w:cs="Helvetica"/>
          <w:color w:val="000000" w:themeColor="text1"/>
          <w:sz w:val="20"/>
        </w:rPr>
        <w:t>derich der Zweite von Gottes Gnaden Herzog von Württemberg und Teck etc. etc. entbieten den Städtmeistern und dem Magistrat, den weltlichen und geistlichen Beamten und Dienern, sowie den sämtlichen Bürgern, Einwohnern und Unterthanen der Reichsstadt Schwäbisch Hall und des dazugehörenden Gebiets Unsere Herzögliche Gnade und alles Gute.</w:t>
      </w:r>
    </w:p>
    <w:p w:rsidR="00F12FCF" w:rsidRPr="00713A73" w:rsidRDefault="00F12FCF" w:rsidP="006057CE">
      <w:pPr>
        <w:rPr>
          <w:rFonts w:cs="Helvetica"/>
          <w:color w:val="000000" w:themeColor="text1"/>
          <w:sz w:val="20"/>
        </w:rPr>
      </w:pPr>
      <w:r w:rsidRPr="00713A73">
        <w:rPr>
          <w:rFonts w:cs="Helvetica"/>
          <w:color w:val="000000" w:themeColor="text1"/>
          <w:sz w:val="20"/>
        </w:rPr>
        <w:t>Da Uns durch die – in Gefolge des Lüneviller Friedens – gepflogenen Unterhandlungen, unter anderen Ländern, Gebieten und Orten, auch die Reichs</w:t>
      </w:r>
      <w:r w:rsidR="006F500B" w:rsidRPr="00713A73">
        <w:rPr>
          <w:rFonts w:cs="Helvetica"/>
          <w:color w:val="000000" w:themeColor="text1"/>
          <w:sz w:val="20"/>
        </w:rPr>
        <w:t>stadt Schwäbisch Hall mit</w:t>
      </w:r>
      <w:r w:rsidRPr="00713A73">
        <w:rPr>
          <w:rFonts w:cs="Helvetica"/>
          <w:color w:val="000000" w:themeColor="text1"/>
          <w:sz w:val="20"/>
        </w:rPr>
        <w:t xml:space="preserve"> dem dazugehörenden Gebiete, landeshoheitlich und sonstigen Rechten, Einkünften und Appertinenzien zur Entschädigung wegen Unseren bisherigen jenseits des Rheins gelegenen, des Friedens willen aber an die Französische Republik abgetrettenen Länder und Herrschaften, als eine erbliche Besitzung zugetheilt und zugeeignet worden ist</w:t>
      </w:r>
      <w:r w:rsidR="006F500B" w:rsidRPr="00713A73">
        <w:rPr>
          <w:rFonts w:cs="Helvetica"/>
          <w:color w:val="000000" w:themeColor="text1"/>
          <w:sz w:val="20"/>
        </w:rPr>
        <w:t xml:space="preserve">, so haben wir in dessen Gemäsheit, und unter den vorliegenden Umständen beschlossen, nunmehr von gedachter Reichsstadt und deren gesammten Gebiet, samt allen Landeshoheitlichen und andern Rechten, Einkünften und Zuständigkeiten würklich Besiz nehmen zu lassen </w:t>
      </w:r>
      <w:r w:rsidRPr="00713A73">
        <w:rPr>
          <w:rFonts w:cs="Helvetica"/>
          <w:color w:val="000000" w:themeColor="text1"/>
          <w:sz w:val="20"/>
        </w:rPr>
        <w:t xml:space="preserve"> (…)</w:t>
      </w:r>
    </w:p>
    <w:p w:rsidR="00F12FCF" w:rsidRPr="00713A73" w:rsidRDefault="006F500B" w:rsidP="006057CE">
      <w:pPr>
        <w:rPr>
          <w:rFonts w:cs="Helvetica"/>
          <w:color w:val="000000" w:themeColor="text1"/>
          <w:sz w:val="20"/>
        </w:rPr>
      </w:pPr>
      <w:r w:rsidRPr="00713A73">
        <w:rPr>
          <w:rFonts w:cs="Helvetica"/>
          <w:color w:val="000000" w:themeColor="text1"/>
          <w:sz w:val="20"/>
        </w:rPr>
        <w:t xml:space="preserve">(…) und </w:t>
      </w:r>
      <w:r w:rsidR="00F12FCF" w:rsidRPr="00713A73">
        <w:rPr>
          <w:rFonts w:cs="Helvetica"/>
          <w:color w:val="000000" w:themeColor="text1"/>
          <w:sz w:val="20"/>
        </w:rPr>
        <w:t xml:space="preserve">verlangen daher (…), dass </w:t>
      </w:r>
      <w:r w:rsidR="00F21E76" w:rsidRPr="00713A73">
        <w:rPr>
          <w:rFonts w:cs="Helvetica"/>
          <w:color w:val="000000" w:themeColor="text1"/>
          <w:sz w:val="20"/>
        </w:rPr>
        <w:t>sie sich unserer Landeshoheit unterwerfen. (…)</w:t>
      </w:r>
    </w:p>
    <w:p w:rsidR="00F21E76" w:rsidRPr="00F21E76" w:rsidRDefault="00F21E76" w:rsidP="00F12FCF">
      <w:pPr>
        <w:suppressLineNumbers/>
        <w:rPr>
          <w:rFonts w:cs="Helvetica"/>
          <w:i/>
          <w:color w:val="000000" w:themeColor="text1"/>
          <w:sz w:val="18"/>
        </w:rPr>
      </w:pPr>
      <w:r w:rsidRPr="00F21E76">
        <w:rPr>
          <w:rFonts w:cs="Helvetica"/>
          <w:i/>
          <w:color w:val="000000" w:themeColor="text1"/>
          <w:sz w:val="18"/>
        </w:rPr>
        <w:t xml:space="preserve">Zit. nach: </w:t>
      </w:r>
      <w:hyperlink r:id="rId13" w:history="1">
        <w:r w:rsidR="003A38D8" w:rsidRPr="00310B6E">
          <w:rPr>
            <w:rStyle w:val="Hyperlink"/>
            <w:rFonts w:cs="Helvetica"/>
            <w:i/>
            <w:sz w:val="18"/>
          </w:rPr>
          <w:t>http://m.schwaebischhall.de/fileadmin/user_upload/PDF/Informationsstadt/Stadtarchiv_PDF/Besitznahmepatent_Friedrich_II_1802.pdf</w:t>
        </w:r>
      </w:hyperlink>
      <w:r w:rsidR="003A38D8">
        <w:rPr>
          <w:rFonts w:cs="Helvetica"/>
          <w:i/>
          <w:color w:val="000000" w:themeColor="text1"/>
          <w:sz w:val="18"/>
        </w:rPr>
        <w:t xml:space="preserve"> </w:t>
      </w:r>
      <w:r w:rsidR="00A20D18">
        <w:rPr>
          <w:rFonts w:cs="Helvetica"/>
          <w:i/>
          <w:color w:val="000000" w:themeColor="text1"/>
          <w:sz w:val="18"/>
        </w:rPr>
        <w:t>, letzter Aufruf: 1.7.2016</w:t>
      </w:r>
    </w:p>
    <w:p w:rsidR="003541C4" w:rsidRDefault="003541C4" w:rsidP="000D5CA2">
      <w:pPr>
        <w:suppressLineNumbers/>
        <w:rPr>
          <w:b/>
        </w:rPr>
      </w:pPr>
    </w:p>
    <w:p w:rsidR="00813320" w:rsidRPr="00F14DFA" w:rsidRDefault="00813320" w:rsidP="00813320">
      <w:pPr>
        <w:suppressLineNumbers/>
        <w:rPr>
          <w:b/>
          <w:sz w:val="20"/>
          <w:szCs w:val="20"/>
        </w:rPr>
      </w:pPr>
      <w:r w:rsidRPr="00813320">
        <w:rPr>
          <w:b/>
          <w:sz w:val="20"/>
          <w:szCs w:val="20"/>
        </w:rPr>
        <w:t>Impuls:</w:t>
      </w:r>
      <w:r>
        <w:rPr>
          <w:sz w:val="20"/>
          <w:szCs w:val="20"/>
        </w:rPr>
        <w:t xml:space="preserve"> Überlegt, w</w:t>
      </w:r>
      <w:r w:rsidRPr="00F14DFA">
        <w:rPr>
          <w:sz w:val="20"/>
          <w:szCs w:val="20"/>
        </w:rPr>
        <w:t>elche Reaktion die beschriebene Entwicklung in Schwäbisch Hall ausgelöst haben</w:t>
      </w:r>
      <w:r>
        <w:rPr>
          <w:sz w:val="20"/>
          <w:szCs w:val="20"/>
        </w:rPr>
        <w:t xml:space="preserve"> </w:t>
      </w:r>
      <w:r w:rsidRPr="00F14DFA">
        <w:rPr>
          <w:sz w:val="20"/>
          <w:szCs w:val="20"/>
        </w:rPr>
        <w:t>könnte</w:t>
      </w:r>
      <w:r>
        <w:rPr>
          <w:sz w:val="20"/>
          <w:szCs w:val="20"/>
        </w:rPr>
        <w:t>.</w:t>
      </w:r>
    </w:p>
    <w:p w:rsidR="00813320" w:rsidRPr="00813320" w:rsidRDefault="00813320" w:rsidP="000D5CA2">
      <w:pPr>
        <w:suppressLineNumbers/>
        <w:rPr>
          <w:b/>
          <w:sz w:val="20"/>
        </w:rPr>
      </w:pPr>
      <w:r w:rsidRPr="00813320">
        <w:rPr>
          <w:b/>
          <w:sz w:val="20"/>
        </w:rPr>
        <w:t>Übrigens: Falls ihr allzu große Schwierigkeiten mit der Sprache der Quelle habt, könnt ihr euch an eure Lehrerin wenden. Sie hat eine Version in modernem Deutsch.</w:t>
      </w:r>
    </w:p>
    <w:p w:rsidR="00813320" w:rsidRDefault="00813320" w:rsidP="000D5CA2">
      <w:pPr>
        <w:suppressLineNumbers/>
        <w:rPr>
          <w:b/>
        </w:rPr>
      </w:pPr>
    </w:p>
    <w:p w:rsidR="00356B95" w:rsidRDefault="00356B95">
      <w:pPr>
        <w:rPr>
          <w:b/>
        </w:rPr>
      </w:pPr>
      <w:r>
        <w:rPr>
          <w:b/>
        </w:rPr>
        <w:br w:type="page"/>
      </w:r>
    </w:p>
    <w:p w:rsidR="006057CE" w:rsidRPr="006057CE" w:rsidRDefault="006057CE" w:rsidP="00356B95">
      <w:pPr>
        <w:rPr>
          <w:b/>
        </w:rPr>
      </w:pPr>
      <w:r w:rsidRPr="006057CE">
        <w:rPr>
          <w:b/>
        </w:rPr>
        <w:lastRenderedPageBreak/>
        <w:t>M</w:t>
      </w:r>
      <w:r w:rsidR="00D250C9">
        <w:rPr>
          <w:b/>
        </w:rPr>
        <w:t xml:space="preserve"> </w:t>
      </w:r>
      <w:r w:rsidRPr="006057CE">
        <w:rPr>
          <w:b/>
        </w:rPr>
        <w:t>3</w:t>
      </w:r>
      <w:r w:rsidR="00D250C9">
        <w:rPr>
          <w:b/>
        </w:rPr>
        <w:t>:</w:t>
      </w:r>
      <w:r w:rsidRPr="006057CE">
        <w:rPr>
          <w:b/>
        </w:rPr>
        <w:t xml:space="preserve"> Südwestdeutschland 1789 und 1806</w:t>
      </w:r>
    </w:p>
    <w:p w:rsidR="00F12FCF" w:rsidRPr="00F12FCF" w:rsidRDefault="006057CE" w:rsidP="000D5CA2">
      <w:pPr>
        <w:suppressLineNumbers/>
        <w:rPr>
          <w:rFonts w:cs="Helvetica"/>
          <w:color w:val="000000" w:themeColor="text1"/>
        </w:rPr>
      </w:pPr>
      <w:r>
        <w:rPr>
          <w:rFonts w:cs="Helvetica"/>
          <w:noProof/>
          <w:color w:val="000000" w:themeColor="text1"/>
        </w:rPr>
        <w:drawing>
          <wp:inline distT="0" distB="0" distL="0" distR="0">
            <wp:extent cx="5759450" cy="323977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222.jpg"/>
                    <pic:cNvPicPr/>
                  </pic:nvPicPr>
                  <pic:blipFill>
                    <a:blip r:embed="rId14">
                      <a:extLst>
                        <a:ext uri="{28A0092B-C50C-407E-A947-70E740481C1C}">
                          <a14:useLocalDpi xmlns:a14="http://schemas.microsoft.com/office/drawing/2010/main" val="0"/>
                        </a:ext>
                      </a:extLst>
                    </a:blip>
                    <a:stretch>
                      <a:fillRect/>
                    </a:stretch>
                  </pic:blipFill>
                  <pic:spPr>
                    <a:xfrm>
                      <a:off x="0" y="0"/>
                      <a:ext cx="5759450" cy="3239770"/>
                    </a:xfrm>
                    <a:prstGeom prst="rect">
                      <a:avLst/>
                    </a:prstGeom>
                  </pic:spPr>
                </pic:pic>
              </a:graphicData>
            </a:graphic>
          </wp:inline>
        </w:drawing>
      </w:r>
    </w:p>
    <w:p w:rsidR="00F34077" w:rsidRPr="00F34077" w:rsidRDefault="003D5230" w:rsidP="00813320">
      <w:pPr>
        <w:suppressLineNumbers/>
        <w:rPr>
          <w:rFonts w:cs="Helvetica"/>
          <w:color w:val="000000" w:themeColor="text1"/>
          <w:sz w:val="20"/>
        </w:rPr>
      </w:pPr>
      <w:r>
        <w:rPr>
          <w:rFonts w:cs="Helvetica"/>
          <w:color w:val="000000" w:themeColor="text1"/>
          <w:sz w:val="20"/>
        </w:rPr>
        <w:t xml:space="preserve">Quelle: </w:t>
      </w:r>
      <w:r w:rsidR="00F34077" w:rsidRPr="00F34077">
        <w:rPr>
          <w:rFonts w:cs="Helvetica"/>
          <w:color w:val="000000" w:themeColor="text1"/>
          <w:sz w:val="20"/>
        </w:rPr>
        <w:t>Ernst Waldemar Bauer (Hrsg.), Unser Land Baden-Württemberg. Stuttgart (Konrad Theiss) 1986</w:t>
      </w:r>
      <w:r w:rsidR="0009378D">
        <w:rPr>
          <w:rFonts w:cs="Helvetica"/>
          <w:color w:val="000000" w:themeColor="text1"/>
          <w:sz w:val="20"/>
        </w:rPr>
        <w:t>, S. 205</w:t>
      </w:r>
      <w:r w:rsidR="003A38D8">
        <w:rPr>
          <w:rFonts w:cs="Helvetica"/>
          <w:color w:val="000000" w:themeColor="text1"/>
          <w:sz w:val="20"/>
        </w:rPr>
        <w:t>, mit freundlicher Genehmigung der Wissenschaftlichen Buchgesellschaft 2016</w:t>
      </w:r>
      <w:r w:rsidR="00F34077" w:rsidRPr="00F34077">
        <w:rPr>
          <w:rFonts w:cs="Helvetica"/>
          <w:color w:val="000000" w:themeColor="text1"/>
          <w:sz w:val="20"/>
        </w:rPr>
        <w:t>.</w:t>
      </w:r>
    </w:p>
    <w:p w:rsidR="00813320" w:rsidRDefault="00813320" w:rsidP="000D5CA2">
      <w:pPr>
        <w:suppressLineNumbers/>
        <w:rPr>
          <w:sz w:val="20"/>
          <w:szCs w:val="20"/>
        </w:rPr>
      </w:pPr>
      <w:r w:rsidRPr="00813320">
        <w:rPr>
          <w:rFonts w:cs="Helvetica"/>
          <w:b/>
          <w:color w:val="000000" w:themeColor="text1"/>
          <w:sz w:val="20"/>
        </w:rPr>
        <w:t xml:space="preserve">Impuls: </w:t>
      </w:r>
      <w:r w:rsidRPr="003541C4">
        <w:rPr>
          <w:sz w:val="20"/>
          <w:szCs w:val="20"/>
        </w:rPr>
        <w:t>Stell</w:t>
      </w:r>
      <w:r>
        <w:rPr>
          <w:sz w:val="20"/>
          <w:szCs w:val="20"/>
        </w:rPr>
        <w:t>t</w:t>
      </w:r>
      <w:r w:rsidRPr="003541C4">
        <w:rPr>
          <w:sz w:val="20"/>
          <w:szCs w:val="20"/>
        </w:rPr>
        <w:t xml:space="preserve"> den Bezug zu </w:t>
      </w:r>
      <w:r>
        <w:rPr>
          <w:sz w:val="20"/>
          <w:szCs w:val="20"/>
        </w:rPr>
        <w:t>M2 her und erklärt</w:t>
      </w:r>
      <w:r w:rsidRPr="003541C4">
        <w:rPr>
          <w:sz w:val="20"/>
          <w:szCs w:val="20"/>
        </w:rPr>
        <w:t>, was mit Schwäbisch Hall passiert ist. War Schwäbisch Hall ein Sonderfall?</w:t>
      </w:r>
      <w:r>
        <w:rPr>
          <w:sz w:val="20"/>
          <w:szCs w:val="20"/>
        </w:rPr>
        <w:t xml:space="preserve"> </w:t>
      </w:r>
    </w:p>
    <w:p w:rsidR="0009378D" w:rsidRPr="00F12FCF" w:rsidRDefault="0009378D" w:rsidP="000D5CA2">
      <w:pPr>
        <w:suppressLineNumbers/>
        <w:rPr>
          <w:rFonts w:cs="Helvetica"/>
          <w:color w:val="000000" w:themeColor="text1"/>
        </w:rPr>
      </w:pPr>
    </w:p>
    <w:p w:rsidR="00804041" w:rsidRDefault="004F4AEE" w:rsidP="000D5CA2">
      <w:pPr>
        <w:suppressLineNumbers/>
        <w:rPr>
          <w:rFonts w:cs="Helvetica"/>
          <w:color w:val="000000" w:themeColor="text1"/>
        </w:rPr>
      </w:pPr>
      <w:r>
        <w:rPr>
          <w:rFonts w:cs="Helvetica"/>
          <w:b/>
          <w:color w:val="000000" w:themeColor="text1"/>
        </w:rPr>
        <w:t>M</w:t>
      </w:r>
      <w:r w:rsidR="00D250C9">
        <w:rPr>
          <w:rFonts w:cs="Helvetica"/>
          <w:b/>
          <w:color w:val="000000" w:themeColor="text1"/>
        </w:rPr>
        <w:t xml:space="preserve"> </w:t>
      </w:r>
      <w:r>
        <w:rPr>
          <w:rFonts w:cs="Helvetica"/>
          <w:b/>
          <w:color w:val="000000" w:themeColor="text1"/>
        </w:rPr>
        <w:t>4</w:t>
      </w:r>
      <w:r w:rsidR="00D250C9">
        <w:rPr>
          <w:rFonts w:cs="Helvetica"/>
          <w:b/>
          <w:color w:val="000000" w:themeColor="text1"/>
        </w:rPr>
        <w:t>:</w:t>
      </w:r>
      <w:r>
        <w:rPr>
          <w:rFonts w:cs="Helvetica"/>
          <w:b/>
          <w:color w:val="000000" w:themeColor="text1"/>
        </w:rPr>
        <w:t xml:space="preserve"> Der Code Napoléon für das Großherzogtum Baden</w:t>
      </w:r>
    </w:p>
    <w:tbl>
      <w:tblPr>
        <w:tblStyle w:val="Tabellenraster"/>
        <w:tblW w:w="0" w:type="auto"/>
        <w:tblLook w:val="04A0" w:firstRow="1" w:lastRow="0" w:firstColumn="1" w:lastColumn="0" w:noHBand="0" w:noVBand="1"/>
      </w:tblPr>
      <w:tblGrid>
        <w:gridCol w:w="4530"/>
        <w:gridCol w:w="4530"/>
      </w:tblGrid>
      <w:tr w:rsidR="00804041" w:rsidTr="00804041">
        <w:tc>
          <w:tcPr>
            <w:tcW w:w="4530" w:type="dxa"/>
          </w:tcPr>
          <w:p w:rsidR="00804041" w:rsidRDefault="00E27AFC" w:rsidP="000D5CA2">
            <w:pPr>
              <w:suppressLineNumbers/>
              <w:rPr>
                <w:rFonts w:cs="Helvetica"/>
                <w:color w:val="000000" w:themeColor="text1"/>
              </w:rPr>
            </w:pPr>
            <w:r>
              <w:rPr>
                <w:rFonts w:cs="Helvetica"/>
                <w:noProof/>
                <w:color w:val="000000" w:themeColor="text1"/>
              </w:rPr>
              <w:drawing>
                <wp:inline distT="0" distB="0" distL="0" distR="0" wp14:anchorId="5B0FD8B9" wp14:editId="09FA1EAE">
                  <wp:extent cx="1971675" cy="3359733"/>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6-0919-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75059" cy="3365499"/>
                          </a:xfrm>
                          <a:prstGeom prst="rect">
                            <a:avLst/>
                          </a:prstGeom>
                        </pic:spPr>
                      </pic:pic>
                    </a:graphicData>
                  </a:graphic>
                </wp:inline>
              </w:drawing>
            </w:r>
          </w:p>
          <w:p w:rsidR="00804041" w:rsidRPr="00804041" w:rsidRDefault="00804041" w:rsidP="000D5CA2">
            <w:pPr>
              <w:suppressLineNumbers/>
              <w:rPr>
                <w:rFonts w:cs="Helvetica"/>
                <w:i/>
                <w:color w:val="000000" w:themeColor="text1"/>
                <w:sz w:val="18"/>
              </w:rPr>
            </w:pPr>
          </w:p>
        </w:tc>
        <w:tc>
          <w:tcPr>
            <w:tcW w:w="4530" w:type="dxa"/>
          </w:tcPr>
          <w:p w:rsidR="00FD07BC" w:rsidRPr="00B8391E" w:rsidRDefault="00FD07BC" w:rsidP="00FD07BC">
            <w:pPr>
              <w:suppressLineNumbers/>
              <w:spacing w:after="200" w:line="276" w:lineRule="auto"/>
              <w:rPr>
                <w:rFonts w:cs="Helvetica"/>
                <w:i/>
                <w:color w:val="000000" w:themeColor="text1"/>
                <w:sz w:val="20"/>
                <w:szCs w:val="20"/>
              </w:rPr>
            </w:pPr>
            <w:r w:rsidRPr="00B8391E">
              <w:rPr>
                <w:rFonts w:cs="Helvetica"/>
                <w:i/>
                <w:color w:val="000000" w:themeColor="text1"/>
                <w:sz w:val="20"/>
                <w:szCs w:val="20"/>
              </w:rPr>
              <w:t>Der Code Napoléon war ein Gesetzbuch, das Napoleon</w:t>
            </w:r>
            <w:r>
              <w:rPr>
                <w:rFonts w:cs="Helvetica"/>
                <w:i/>
                <w:color w:val="000000" w:themeColor="text1"/>
                <w:sz w:val="20"/>
                <w:szCs w:val="20"/>
              </w:rPr>
              <w:t xml:space="preserve"> 1804</w:t>
            </w:r>
            <w:r w:rsidRPr="00B8391E">
              <w:rPr>
                <w:rFonts w:cs="Helvetica"/>
                <w:i/>
                <w:color w:val="000000" w:themeColor="text1"/>
                <w:sz w:val="20"/>
                <w:szCs w:val="20"/>
              </w:rPr>
              <w:t xml:space="preserve"> in Frankreich eingefüh</w:t>
            </w:r>
            <w:r>
              <w:rPr>
                <w:rFonts w:cs="Helvetica"/>
                <w:i/>
                <w:color w:val="000000" w:themeColor="text1"/>
                <w:sz w:val="20"/>
                <w:szCs w:val="20"/>
              </w:rPr>
              <w:t>rt hatte. Es war für sein</w:t>
            </w:r>
            <w:r w:rsidRPr="00B8391E">
              <w:rPr>
                <w:rFonts w:cs="Helvetica"/>
                <w:i/>
                <w:color w:val="000000" w:themeColor="text1"/>
                <w:sz w:val="20"/>
                <w:szCs w:val="20"/>
              </w:rPr>
              <w:t>e Zeit sehr modern, weil es d</w:t>
            </w:r>
            <w:r>
              <w:rPr>
                <w:rFonts w:cs="Helvetica"/>
                <w:i/>
                <w:color w:val="000000" w:themeColor="text1"/>
                <w:sz w:val="20"/>
                <w:szCs w:val="20"/>
              </w:rPr>
              <w:t>ie Rechtsgleichheit, also die Gleichheit aller Bürger vor dem Gesetz</w:t>
            </w:r>
            <w:r w:rsidRPr="00B8391E">
              <w:rPr>
                <w:rFonts w:cs="Helvetica"/>
                <w:i/>
                <w:color w:val="000000" w:themeColor="text1"/>
                <w:sz w:val="20"/>
                <w:szCs w:val="20"/>
              </w:rPr>
              <w:t xml:space="preserve"> und somit die Abkehr von der </w:t>
            </w:r>
            <w:r>
              <w:rPr>
                <w:rFonts w:cs="Helvetica"/>
                <w:i/>
                <w:color w:val="000000" w:themeColor="text1"/>
                <w:sz w:val="20"/>
                <w:szCs w:val="20"/>
              </w:rPr>
              <w:t>Ständegesellschaft sicherte. Die</w:t>
            </w:r>
            <w:r w:rsidRPr="00B8391E">
              <w:rPr>
                <w:rFonts w:cs="Helvetica"/>
                <w:i/>
                <w:color w:val="000000" w:themeColor="text1"/>
                <w:sz w:val="20"/>
                <w:szCs w:val="20"/>
              </w:rPr>
              <w:t xml:space="preserve"> Meinungsfreiheit</w:t>
            </w:r>
            <w:r>
              <w:rPr>
                <w:rFonts w:cs="Helvetica"/>
                <w:i/>
                <w:color w:val="000000" w:themeColor="text1"/>
                <w:sz w:val="20"/>
                <w:szCs w:val="20"/>
              </w:rPr>
              <w:t xml:space="preserve"> war allerdings nicht garantiert.</w:t>
            </w:r>
          </w:p>
          <w:p w:rsidR="00FD07BC" w:rsidRDefault="00FD07BC" w:rsidP="000D5CA2">
            <w:pPr>
              <w:suppressLineNumbers/>
              <w:rPr>
                <w:rFonts w:cs="Helvetica"/>
                <w:color w:val="000000" w:themeColor="text1"/>
              </w:rPr>
            </w:pPr>
          </w:p>
          <w:p w:rsidR="00356B95" w:rsidRDefault="00356B95" w:rsidP="00356B95">
            <w:pPr>
              <w:suppressLineNumbers/>
              <w:rPr>
                <w:sz w:val="20"/>
                <w:szCs w:val="20"/>
              </w:rPr>
            </w:pPr>
            <w:r w:rsidRPr="003541C4">
              <w:rPr>
                <w:sz w:val="20"/>
                <w:szCs w:val="20"/>
              </w:rPr>
              <w:t xml:space="preserve">Jetzt könnt ihr euch denken, wer mit </w:t>
            </w:r>
            <w:r w:rsidRPr="003541C4">
              <w:rPr>
                <w:i/>
                <w:sz w:val="20"/>
                <w:szCs w:val="20"/>
              </w:rPr>
              <w:t>Tiddy Doll</w:t>
            </w:r>
            <w:r w:rsidRPr="003541C4">
              <w:rPr>
                <w:sz w:val="20"/>
                <w:szCs w:val="20"/>
              </w:rPr>
              <w:t xml:space="preserve"> gemeint ist und wer für die ganzen Veränderungen verantwortlich war</w:t>
            </w:r>
            <w:r>
              <w:rPr>
                <w:sz w:val="20"/>
                <w:szCs w:val="20"/>
              </w:rPr>
              <w:t xml:space="preserve">, die </w:t>
            </w:r>
            <w:r w:rsidRPr="003541C4">
              <w:rPr>
                <w:sz w:val="20"/>
                <w:szCs w:val="20"/>
              </w:rPr>
              <w:t>in den Materialien</w:t>
            </w:r>
            <w:r>
              <w:rPr>
                <w:sz w:val="20"/>
                <w:szCs w:val="20"/>
              </w:rPr>
              <w:t xml:space="preserve"> zum Vorschein kamen</w:t>
            </w:r>
            <w:r w:rsidRPr="003541C4">
              <w:rPr>
                <w:sz w:val="20"/>
                <w:szCs w:val="20"/>
              </w:rPr>
              <w:t>.</w:t>
            </w:r>
          </w:p>
          <w:p w:rsidR="00356B95" w:rsidRDefault="00356B95" w:rsidP="000D5CA2">
            <w:pPr>
              <w:suppressLineNumbers/>
              <w:rPr>
                <w:rFonts w:cs="Helvetica"/>
                <w:color w:val="000000" w:themeColor="text1"/>
              </w:rPr>
            </w:pPr>
            <w:r w:rsidRPr="003541C4">
              <w:rPr>
                <w:sz w:val="20"/>
                <w:szCs w:val="20"/>
              </w:rPr>
              <w:br/>
            </w:r>
            <w:r w:rsidRPr="004075D8">
              <w:rPr>
                <w:b/>
                <w:sz w:val="20"/>
                <w:szCs w:val="20"/>
              </w:rPr>
              <w:t>Impuls:</w:t>
            </w:r>
            <w:r>
              <w:rPr>
                <w:sz w:val="20"/>
                <w:szCs w:val="20"/>
              </w:rPr>
              <w:t xml:space="preserve"> </w:t>
            </w:r>
            <w:r w:rsidRPr="003541C4">
              <w:rPr>
                <w:sz w:val="20"/>
                <w:szCs w:val="20"/>
              </w:rPr>
              <w:t>Überlegt</w:t>
            </w:r>
            <w:r>
              <w:rPr>
                <w:sz w:val="20"/>
                <w:szCs w:val="20"/>
              </w:rPr>
              <w:t>, w</w:t>
            </w:r>
            <w:r w:rsidRPr="003541C4">
              <w:rPr>
                <w:sz w:val="20"/>
                <w:szCs w:val="20"/>
              </w:rPr>
              <w:t>elche Reaktion die Einführung des Code Napoléon in Baden ausgelöst haben könnte (übr</w:t>
            </w:r>
            <w:r>
              <w:rPr>
                <w:sz w:val="20"/>
                <w:szCs w:val="20"/>
              </w:rPr>
              <w:t>igens auch in Württemberg).</w:t>
            </w:r>
          </w:p>
          <w:p w:rsidR="00356B95" w:rsidRDefault="00356B95" w:rsidP="000D5CA2">
            <w:pPr>
              <w:suppressLineNumbers/>
              <w:rPr>
                <w:rFonts w:cs="Helvetica"/>
                <w:color w:val="000000" w:themeColor="text1"/>
              </w:rPr>
            </w:pPr>
          </w:p>
          <w:p w:rsidR="008908E6" w:rsidRDefault="008908E6" w:rsidP="000D5CA2">
            <w:pPr>
              <w:suppressLineNumbers/>
              <w:rPr>
                <w:rFonts w:cs="Helvetica"/>
                <w:color w:val="000000" w:themeColor="text1"/>
              </w:rPr>
            </w:pPr>
          </w:p>
          <w:p w:rsidR="008C2BD1" w:rsidRDefault="00F34077" w:rsidP="000D5CA2">
            <w:pPr>
              <w:suppressLineNumbers/>
              <w:rPr>
                <w:rFonts w:cs="Helvetica"/>
                <w:color w:val="000000" w:themeColor="text1"/>
              </w:rPr>
            </w:pPr>
            <w:r>
              <w:rPr>
                <w:rFonts w:cs="Helvetica"/>
                <w:i/>
                <w:color w:val="000000" w:themeColor="text1"/>
                <w:sz w:val="18"/>
              </w:rPr>
              <w:t>Bildquelle:</w:t>
            </w:r>
            <w:r>
              <w:t xml:space="preserve"> </w:t>
            </w:r>
            <w:r w:rsidRPr="00F34077">
              <w:rPr>
                <w:rFonts w:cs="Helvetica"/>
                <w:i/>
                <w:color w:val="000000" w:themeColor="text1"/>
                <w:sz w:val="18"/>
              </w:rPr>
              <w:t xml:space="preserve">Von Verlag C.F. Müller, Karlsruhe - expocujas.univ-paris1.fr, Gemeinfrei, </w:t>
            </w:r>
            <w:hyperlink r:id="rId16" w:history="1">
              <w:r w:rsidRPr="005034A9">
                <w:rPr>
                  <w:rStyle w:val="Hyperlink"/>
                  <w:rFonts w:cs="Helvetica"/>
                  <w:i/>
                  <w:sz w:val="18"/>
                </w:rPr>
                <w:t>https://commons.wikimedia.org/w/index.php?curid=11434197</w:t>
              </w:r>
            </w:hyperlink>
            <w:r>
              <w:rPr>
                <w:rFonts w:cs="Helvetica"/>
                <w:i/>
                <w:color w:val="000000" w:themeColor="text1"/>
                <w:sz w:val="18"/>
              </w:rPr>
              <w:t xml:space="preserve"> </w:t>
            </w:r>
            <w:r w:rsidR="00A20D18">
              <w:rPr>
                <w:rFonts w:cs="Helvetica"/>
                <w:i/>
                <w:color w:val="000000" w:themeColor="text1"/>
                <w:sz w:val="18"/>
              </w:rPr>
              <w:t>, letzter Aufruf: 1.7.2016</w:t>
            </w:r>
          </w:p>
        </w:tc>
      </w:tr>
    </w:tbl>
    <w:p w:rsidR="008A3F6E" w:rsidRDefault="00583481" w:rsidP="004D31A6">
      <w:pPr>
        <w:rPr>
          <w:b/>
        </w:rPr>
      </w:pPr>
      <w:r>
        <w:rPr>
          <w:b/>
        </w:rPr>
        <w:br w:type="page"/>
      </w:r>
      <w:r w:rsidR="004075D8">
        <w:rPr>
          <w:b/>
        </w:rPr>
        <w:lastRenderedPageBreak/>
        <w:t>HILFE</w:t>
      </w:r>
      <w:r w:rsidR="008A3F6E">
        <w:rPr>
          <w:b/>
        </w:rPr>
        <w:t xml:space="preserve"> (bei Bedarf auf Nachfrage einzelner Gruppen)</w:t>
      </w:r>
    </w:p>
    <w:p w:rsidR="008A3F6E" w:rsidRPr="003541C4" w:rsidRDefault="008A3F6E" w:rsidP="003541C4">
      <w:pPr>
        <w:suppressLineNumbers/>
        <w:rPr>
          <w:b/>
          <w:sz w:val="20"/>
          <w:szCs w:val="20"/>
        </w:rPr>
      </w:pPr>
      <w:r w:rsidRPr="003541C4">
        <w:rPr>
          <w:b/>
          <w:sz w:val="20"/>
          <w:szCs w:val="20"/>
        </w:rPr>
        <w:t>M</w:t>
      </w:r>
      <w:r w:rsidR="00D250C9">
        <w:rPr>
          <w:b/>
          <w:sz w:val="20"/>
          <w:szCs w:val="20"/>
        </w:rPr>
        <w:t xml:space="preserve"> </w:t>
      </w:r>
      <w:r w:rsidRPr="003541C4">
        <w:rPr>
          <w:b/>
          <w:sz w:val="20"/>
          <w:szCs w:val="20"/>
        </w:rPr>
        <w:t>2</w:t>
      </w:r>
      <w:r w:rsidR="00D250C9">
        <w:rPr>
          <w:b/>
          <w:sz w:val="20"/>
          <w:szCs w:val="20"/>
        </w:rPr>
        <w:t>:</w:t>
      </w:r>
      <w:r w:rsidR="003541C4">
        <w:rPr>
          <w:b/>
          <w:sz w:val="20"/>
          <w:szCs w:val="20"/>
        </w:rPr>
        <w:t xml:space="preserve"> </w:t>
      </w:r>
      <w:r w:rsidR="00804041" w:rsidRPr="003541C4">
        <w:rPr>
          <w:b/>
          <w:sz w:val="20"/>
          <w:szCs w:val="20"/>
        </w:rPr>
        <w:t xml:space="preserve">Vereinfachte </w:t>
      </w:r>
      <w:r w:rsidR="006143E3" w:rsidRPr="003541C4">
        <w:rPr>
          <w:b/>
          <w:sz w:val="20"/>
          <w:szCs w:val="20"/>
        </w:rPr>
        <w:t>Text</w:t>
      </w:r>
      <w:r w:rsidR="00804041" w:rsidRPr="003541C4">
        <w:rPr>
          <w:b/>
          <w:sz w:val="20"/>
          <w:szCs w:val="20"/>
        </w:rPr>
        <w:t>version</w:t>
      </w:r>
      <w:r w:rsidR="006143E3" w:rsidRPr="003541C4">
        <w:rPr>
          <w:b/>
          <w:sz w:val="20"/>
          <w:szCs w:val="20"/>
        </w:rPr>
        <w:t>:</w:t>
      </w:r>
    </w:p>
    <w:p w:rsidR="006143E3" w:rsidRPr="00F14DFA" w:rsidRDefault="006143E3" w:rsidP="003541C4">
      <w:pPr>
        <w:suppressLineNumbers/>
        <w:rPr>
          <w:rFonts w:cs="Helvetica"/>
          <w:i/>
          <w:color w:val="000000" w:themeColor="text1"/>
          <w:sz w:val="20"/>
          <w:szCs w:val="20"/>
        </w:rPr>
      </w:pPr>
      <w:r w:rsidRPr="00F14DFA">
        <w:rPr>
          <w:rFonts w:cs="Helvetica"/>
          <w:i/>
          <w:color w:val="000000" w:themeColor="text1"/>
          <w:sz w:val="20"/>
          <w:szCs w:val="20"/>
        </w:rPr>
        <w:t>Wir, Friedrich II. von Gottes Gnade</w:t>
      </w:r>
      <w:r w:rsidR="00211455">
        <w:rPr>
          <w:rFonts w:cs="Helvetica"/>
          <w:i/>
          <w:color w:val="000000" w:themeColor="text1"/>
          <w:sz w:val="20"/>
          <w:szCs w:val="20"/>
        </w:rPr>
        <w:t>n</w:t>
      </w:r>
      <w:r w:rsidRPr="00F14DFA">
        <w:rPr>
          <w:rFonts w:cs="Helvetica"/>
          <w:i/>
          <w:color w:val="000000" w:themeColor="text1"/>
          <w:sz w:val="20"/>
          <w:szCs w:val="20"/>
        </w:rPr>
        <w:t xml:space="preserve">, Herzog von Württemberg und Teck grüßen die </w:t>
      </w:r>
      <w:r w:rsidR="00804041" w:rsidRPr="00F14DFA">
        <w:rPr>
          <w:rFonts w:cs="Helvetica"/>
          <w:i/>
          <w:color w:val="000000" w:themeColor="text1"/>
          <w:sz w:val="20"/>
          <w:szCs w:val="20"/>
        </w:rPr>
        <w:t>Vertrete</w:t>
      </w:r>
      <w:r w:rsidR="00211455">
        <w:rPr>
          <w:rFonts w:cs="Helvetica"/>
          <w:i/>
          <w:color w:val="000000" w:themeColor="text1"/>
          <w:sz w:val="20"/>
          <w:szCs w:val="20"/>
        </w:rPr>
        <w:t>r</w:t>
      </w:r>
      <w:r w:rsidR="00804041" w:rsidRPr="00F14DFA">
        <w:rPr>
          <w:rFonts w:cs="Helvetica"/>
          <w:i/>
          <w:color w:val="000000" w:themeColor="text1"/>
          <w:sz w:val="20"/>
          <w:szCs w:val="20"/>
        </w:rPr>
        <w:t>, die weltlichen und geistlichen Beamten  und die Einwohner der Reichsstadt Schwäbisch Hall und des dazu gehörenden Gebiets und gewähren unsere herzögliche Gnade.</w:t>
      </w:r>
    </w:p>
    <w:p w:rsidR="00804041" w:rsidRPr="00F14DFA" w:rsidRDefault="00804041" w:rsidP="003541C4">
      <w:pPr>
        <w:suppressLineNumbers/>
        <w:rPr>
          <w:rFonts w:cs="Helvetica"/>
          <w:i/>
          <w:color w:val="000000" w:themeColor="text1"/>
          <w:sz w:val="20"/>
          <w:szCs w:val="20"/>
        </w:rPr>
      </w:pPr>
      <w:r w:rsidRPr="00F14DFA">
        <w:rPr>
          <w:rFonts w:cs="Helvetica"/>
          <w:i/>
          <w:color w:val="000000" w:themeColor="text1"/>
          <w:sz w:val="20"/>
          <w:szCs w:val="20"/>
        </w:rPr>
        <w:t>Da uns im Friede von Lunéville unter anderem auch die Reichsstadt Schwäbisch Hall mit allem, was dazugehört (Ortschaften, Einkünften, Rechten),  als Entschädigung für die jenseits des Rheins gelegenen und an die Französische Republik abgetretenen Länder und Herrschaften und als erblichen Besitz zugeteilt wurde, so haben wir nun beschlossen, diese Reichsstadt und ihr Gebiet mit allem, was dazu gehört, auch wirklich in Besitz zu nehmen.</w:t>
      </w:r>
    </w:p>
    <w:p w:rsidR="006143E3" w:rsidRPr="00F14DFA" w:rsidRDefault="00804041" w:rsidP="003541C4">
      <w:pPr>
        <w:suppressLineNumbers/>
        <w:rPr>
          <w:rFonts w:cs="Helvetica"/>
          <w:i/>
          <w:color w:val="000000" w:themeColor="text1"/>
          <w:sz w:val="20"/>
          <w:szCs w:val="20"/>
        </w:rPr>
      </w:pPr>
      <w:r w:rsidRPr="00F14DFA">
        <w:rPr>
          <w:rFonts w:cs="Helvetica"/>
          <w:i/>
          <w:color w:val="000000" w:themeColor="text1"/>
          <w:sz w:val="20"/>
          <w:szCs w:val="20"/>
        </w:rPr>
        <w:t xml:space="preserve"> </w:t>
      </w:r>
      <w:r w:rsidR="006143E3" w:rsidRPr="00F14DFA">
        <w:rPr>
          <w:rFonts w:cs="Helvetica"/>
          <w:i/>
          <w:color w:val="000000" w:themeColor="text1"/>
          <w:sz w:val="20"/>
          <w:szCs w:val="20"/>
        </w:rPr>
        <w:t>(…) und verlangen daher (…), dass sie sich unserer Landeshoheit unterwerfen. (…)</w:t>
      </w:r>
    </w:p>
    <w:p w:rsidR="004075D8" w:rsidRDefault="004075D8" w:rsidP="008F1F53">
      <w:pPr>
        <w:suppressLineNumbers/>
        <w:rPr>
          <w:b/>
        </w:rPr>
      </w:pPr>
    </w:p>
    <w:p w:rsidR="00B86693" w:rsidRDefault="00B86693">
      <w:pPr>
        <w:rPr>
          <w:b/>
        </w:rPr>
      </w:pPr>
      <w:r>
        <w:rPr>
          <w:b/>
        </w:rPr>
        <w:br w:type="page"/>
      </w:r>
    </w:p>
    <w:p w:rsidR="008F1F53" w:rsidRDefault="008F1F53" w:rsidP="004075D8">
      <w:pPr>
        <w:suppressLineNumbers/>
        <w:rPr>
          <w:b/>
        </w:rPr>
      </w:pPr>
      <w:r>
        <w:rPr>
          <w:b/>
        </w:rPr>
        <w:lastRenderedPageBreak/>
        <w:t xml:space="preserve">FAZIT </w:t>
      </w:r>
      <w:r w:rsidR="004075D8" w:rsidRPr="004075D8">
        <w:rPr>
          <w:b/>
          <w:caps/>
        </w:rPr>
        <w:t>und Ergebnissicherung</w:t>
      </w:r>
    </w:p>
    <w:p w:rsidR="00357514" w:rsidRPr="00B86693" w:rsidRDefault="00B86693" w:rsidP="004075D8">
      <w:pPr>
        <w:suppressLineNumbers/>
        <w:rPr>
          <w:b/>
          <w:i/>
          <w:sz w:val="20"/>
        </w:rPr>
      </w:pPr>
      <w:r w:rsidRPr="00B86693">
        <w:rPr>
          <w:b/>
          <w:i/>
          <w:sz w:val="20"/>
        </w:rPr>
        <w:t xml:space="preserve">Die konstruktivistische Methode lässt erwarten, dass manche SuS womöglich nur einen Teil der Zusammenhänge erkannt hat. </w:t>
      </w:r>
      <w:r w:rsidR="00211455">
        <w:rPr>
          <w:b/>
          <w:i/>
          <w:sz w:val="20"/>
        </w:rPr>
        <w:t xml:space="preserve">Nun </w:t>
      </w:r>
      <w:r w:rsidRPr="00B86693">
        <w:rPr>
          <w:b/>
          <w:i/>
          <w:sz w:val="20"/>
        </w:rPr>
        <w:t xml:space="preserve">müssen </w:t>
      </w:r>
      <w:r w:rsidR="00211455">
        <w:rPr>
          <w:b/>
          <w:i/>
          <w:sz w:val="20"/>
        </w:rPr>
        <w:t xml:space="preserve">Im Unterrichtsgespräch </w:t>
      </w:r>
      <w:r w:rsidR="000D78AA">
        <w:rPr>
          <w:b/>
          <w:i/>
          <w:sz w:val="20"/>
        </w:rPr>
        <w:t xml:space="preserve">die Befunde </w:t>
      </w:r>
      <w:r w:rsidRPr="00B86693">
        <w:rPr>
          <w:b/>
          <w:i/>
          <w:sz w:val="20"/>
        </w:rPr>
        <w:t>zusammengeführt und ggf. ergänzt werden.</w:t>
      </w:r>
      <w:r>
        <w:rPr>
          <w:b/>
          <w:i/>
          <w:sz w:val="20"/>
        </w:rPr>
        <w:t xml:space="preserve"> Der folgende Text zeigt eine Musterlösung zur Orientierung für die Lehrkraft.</w:t>
      </w:r>
    </w:p>
    <w:p w:rsidR="00B86693" w:rsidRDefault="00B86693" w:rsidP="004075D8">
      <w:pPr>
        <w:suppressLineNumbers/>
        <w:rPr>
          <w:b/>
          <w:sz w:val="20"/>
        </w:rPr>
      </w:pPr>
    </w:p>
    <w:p w:rsidR="00357514" w:rsidRPr="00713A73" w:rsidRDefault="00357514" w:rsidP="004075D8">
      <w:pPr>
        <w:suppressLineNumbers/>
        <w:rPr>
          <w:sz w:val="20"/>
        </w:rPr>
      </w:pPr>
      <w:r w:rsidRPr="00713A73">
        <w:rPr>
          <w:b/>
          <w:sz w:val="20"/>
        </w:rPr>
        <w:t>„Am Anfang war Napoleon“</w:t>
      </w:r>
      <w:r w:rsidRPr="00713A73">
        <w:rPr>
          <w:sz w:val="20"/>
        </w:rPr>
        <w:t xml:space="preserve"> formulierte der Historiker Thomas Nipperdey und brachte damit zum Ausdruck, dass die Herrschaft Napoleons wichtige Grundlagen für die Modernisierung Europas lieferte. </w:t>
      </w:r>
    </w:p>
    <w:p w:rsidR="00357514" w:rsidRPr="00713A73" w:rsidRDefault="00357514" w:rsidP="004075D8">
      <w:pPr>
        <w:suppressLineNumbers/>
        <w:rPr>
          <w:sz w:val="20"/>
        </w:rPr>
      </w:pPr>
      <w:r w:rsidRPr="00713A73">
        <w:rPr>
          <w:sz w:val="20"/>
        </w:rPr>
        <w:t>Napoleon war eine schillernde Figur. Er modernisierte Europa und herrschte gleichzeitig unerbittlich. Er führte Kriege im Namen der Französischen Revolution und unterdrückte doch seine Untertanen. Er erfüllte Wünsche und verschaffte sich so mögliche Bündnispartner.</w:t>
      </w:r>
    </w:p>
    <w:p w:rsidR="00357514" w:rsidRPr="00713A73" w:rsidRDefault="00357514" w:rsidP="004075D8">
      <w:pPr>
        <w:suppressLineNumbers/>
        <w:rPr>
          <w:sz w:val="20"/>
        </w:rPr>
      </w:pPr>
      <w:r w:rsidRPr="00713A73">
        <w:rPr>
          <w:sz w:val="20"/>
        </w:rPr>
        <w:t>So weckte er Hoffnungen und sorgte doch für viel Enttäuschung.</w:t>
      </w:r>
    </w:p>
    <w:p w:rsidR="00357514" w:rsidRPr="00713A73" w:rsidRDefault="00357514" w:rsidP="004075D8">
      <w:pPr>
        <w:suppressLineNumbers/>
        <w:rPr>
          <w:b/>
          <w:sz w:val="20"/>
        </w:rPr>
      </w:pPr>
      <w:r w:rsidRPr="00713A73">
        <w:rPr>
          <w:b/>
          <w:sz w:val="20"/>
        </w:rPr>
        <w:t xml:space="preserve">Wie sah das in Südwestdeutschland aus? </w:t>
      </w:r>
    </w:p>
    <w:p w:rsidR="00357514" w:rsidRPr="00713A73" w:rsidRDefault="00357514" w:rsidP="004075D8">
      <w:pPr>
        <w:suppressLineNumbers/>
        <w:rPr>
          <w:sz w:val="20"/>
        </w:rPr>
      </w:pPr>
      <w:r w:rsidRPr="00713A73">
        <w:rPr>
          <w:sz w:val="20"/>
        </w:rPr>
        <w:t>Vor Napoleon war (Südwest-) Deutschland ein Flickenteppich, bestand aus vielen kleineren und größeren Territorien: geistliche, die einem Bischof oder einem Kloster unterstanden, weltliche, die beispielsweise einem Grafen oder einem Herzog unterstanden</w:t>
      </w:r>
      <w:r w:rsidRPr="00713A73">
        <w:rPr>
          <w:rStyle w:val="Funotenzeichen"/>
          <w:sz w:val="20"/>
        </w:rPr>
        <w:footnoteReference w:id="2"/>
      </w:r>
      <w:r w:rsidRPr="00713A73">
        <w:rPr>
          <w:sz w:val="20"/>
        </w:rPr>
        <w:t>. Es gab auch Reichsstädte ohne weitere Obrigkeit außer dem Kaiser selbst</w:t>
      </w:r>
      <w:r w:rsidRPr="00713A73">
        <w:rPr>
          <w:rStyle w:val="Funotenzeichen"/>
          <w:sz w:val="20"/>
        </w:rPr>
        <w:footnoteReference w:id="3"/>
      </w:r>
      <w:r w:rsidRPr="00713A73">
        <w:rPr>
          <w:sz w:val="20"/>
        </w:rPr>
        <w:t>.</w:t>
      </w:r>
    </w:p>
    <w:p w:rsidR="00357514" w:rsidRPr="00713A73" w:rsidRDefault="00357514" w:rsidP="004075D8">
      <w:pPr>
        <w:suppressLineNumbers/>
        <w:rPr>
          <w:b/>
          <w:sz w:val="20"/>
        </w:rPr>
      </w:pPr>
      <w:r w:rsidRPr="00713A73">
        <w:rPr>
          <w:b/>
          <w:sz w:val="20"/>
        </w:rPr>
        <w:t>Die Modernisierung Südwestdeutschlands verlief so:</w:t>
      </w:r>
    </w:p>
    <w:p w:rsidR="00357514" w:rsidRPr="00713A73" w:rsidRDefault="00357514" w:rsidP="004075D8">
      <w:pPr>
        <w:pStyle w:val="Listenabsatz"/>
        <w:numPr>
          <w:ilvl w:val="0"/>
          <w:numId w:val="15"/>
        </w:numPr>
        <w:suppressLineNumbers/>
        <w:spacing w:after="160" w:line="259" w:lineRule="auto"/>
        <w:rPr>
          <w:sz w:val="20"/>
        </w:rPr>
      </w:pPr>
      <w:r w:rsidRPr="00713A73">
        <w:rPr>
          <w:sz w:val="20"/>
        </w:rPr>
        <w:t>Frankreich nahm sich als Kriegsbeute deutsche Gebiete links des Rheins. Deren frühere Besitzer (sofern weltlich) wurden entschädigt und erhielten Gebiete rechts des Rheins, die vorher geistlich gewesen waren</w:t>
      </w:r>
      <w:r w:rsidR="006F3BCA">
        <w:rPr>
          <w:sz w:val="20"/>
        </w:rPr>
        <w:t xml:space="preserve"> (</w:t>
      </w:r>
      <w:r w:rsidRPr="00713A73">
        <w:rPr>
          <w:b/>
          <w:sz w:val="20"/>
        </w:rPr>
        <w:t>Säkularisation</w:t>
      </w:r>
      <w:r w:rsidR="006F3BCA">
        <w:rPr>
          <w:b/>
          <w:sz w:val="20"/>
        </w:rPr>
        <w:t>)</w:t>
      </w:r>
      <w:r w:rsidRPr="00713A73">
        <w:rPr>
          <w:sz w:val="20"/>
        </w:rPr>
        <w:t xml:space="preserve">. Auch Reichsstädte wurden zur Entschädigung </w:t>
      </w:r>
      <w:r w:rsidR="00713A73" w:rsidRPr="00713A73">
        <w:rPr>
          <w:sz w:val="20"/>
        </w:rPr>
        <w:t>herangezogen</w:t>
      </w:r>
      <w:r w:rsidR="00713A73" w:rsidRPr="00713A73">
        <w:rPr>
          <w:rStyle w:val="Funotenzeichen"/>
          <w:sz w:val="20"/>
        </w:rPr>
        <w:footnoteReference w:id="4"/>
      </w:r>
      <w:r w:rsidRPr="00713A73">
        <w:rPr>
          <w:sz w:val="20"/>
        </w:rPr>
        <w:t>.</w:t>
      </w:r>
    </w:p>
    <w:p w:rsidR="00357514" w:rsidRPr="00713A73" w:rsidRDefault="00357514" w:rsidP="004075D8">
      <w:pPr>
        <w:pStyle w:val="Listenabsatz"/>
        <w:numPr>
          <w:ilvl w:val="0"/>
          <w:numId w:val="15"/>
        </w:numPr>
        <w:suppressLineNumbers/>
        <w:spacing w:after="160" w:line="259" w:lineRule="auto"/>
        <w:rPr>
          <w:sz w:val="20"/>
        </w:rPr>
      </w:pPr>
      <w:r w:rsidRPr="00713A73">
        <w:rPr>
          <w:sz w:val="20"/>
        </w:rPr>
        <w:t>In einem nächsten Schritt wurden Gebiete zu mittleren und größeren zusammengefasst (</w:t>
      </w:r>
      <w:r w:rsidRPr="00713A73">
        <w:rPr>
          <w:b/>
          <w:sz w:val="20"/>
        </w:rPr>
        <w:t>Mediati</w:t>
      </w:r>
      <w:r w:rsidR="004D5D23">
        <w:rPr>
          <w:b/>
          <w:sz w:val="20"/>
        </w:rPr>
        <w:t>sierung</w:t>
      </w:r>
      <w:r w:rsidRPr="00713A73">
        <w:rPr>
          <w:sz w:val="20"/>
        </w:rPr>
        <w:t>), ihre Herrscher häufig mit einem höher stehenden Titel versehen (</w:t>
      </w:r>
      <w:r w:rsidR="00713A73" w:rsidRPr="00713A73">
        <w:rPr>
          <w:sz w:val="20"/>
        </w:rPr>
        <w:t>„</w:t>
      </w:r>
      <w:r w:rsidRPr="00713A73">
        <w:rPr>
          <w:sz w:val="20"/>
        </w:rPr>
        <w:t>König von Württemberg</w:t>
      </w:r>
      <w:r w:rsidR="00713A73" w:rsidRPr="00713A73">
        <w:rPr>
          <w:sz w:val="20"/>
        </w:rPr>
        <w:t>“</w:t>
      </w:r>
      <w:r w:rsidRPr="00713A73">
        <w:rPr>
          <w:sz w:val="20"/>
        </w:rPr>
        <w:t xml:space="preserve"> statt </w:t>
      </w:r>
      <w:r w:rsidR="00713A73" w:rsidRPr="00713A73">
        <w:rPr>
          <w:sz w:val="20"/>
        </w:rPr>
        <w:t>„</w:t>
      </w:r>
      <w:r w:rsidRPr="00713A73">
        <w:rPr>
          <w:sz w:val="20"/>
        </w:rPr>
        <w:t>Herzog von Württemberg</w:t>
      </w:r>
      <w:r w:rsidR="00713A73" w:rsidRPr="00713A73">
        <w:rPr>
          <w:sz w:val="20"/>
        </w:rPr>
        <w:t>“</w:t>
      </w:r>
      <w:r w:rsidRPr="00713A73">
        <w:rPr>
          <w:sz w:val="20"/>
        </w:rPr>
        <w:t>)</w:t>
      </w:r>
      <w:r w:rsidRPr="00713A73">
        <w:rPr>
          <w:rStyle w:val="Funotenzeichen"/>
          <w:sz w:val="20"/>
        </w:rPr>
        <w:footnoteReference w:id="5"/>
      </w:r>
      <w:r w:rsidRPr="00713A73">
        <w:rPr>
          <w:sz w:val="20"/>
        </w:rPr>
        <w:t>. Am Ende waren lebensfähige „Mittelstaaten“ entstanden</w:t>
      </w:r>
      <w:r w:rsidRPr="00713A73">
        <w:rPr>
          <w:rStyle w:val="Funotenzeichen"/>
          <w:sz w:val="20"/>
        </w:rPr>
        <w:footnoteReference w:id="6"/>
      </w:r>
      <w:r w:rsidR="00713A73" w:rsidRPr="00713A73">
        <w:rPr>
          <w:sz w:val="20"/>
        </w:rPr>
        <w:t>.</w:t>
      </w:r>
    </w:p>
    <w:p w:rsidR="00357514" w:rsidRPr="00713A73" w:rsidRDefault="00357514" w:rsidP="004075D8">
      <w:pPr>
        <w:pStyle w:val="Listenabsatz"/>
        <w:numPr>
          <w:ilvl w:val="0"/>
          <w:numId w:val="15"/>
        </w:numPr>
        <w:suppressLineNumbers/>
        <w:spacing w:after="160" w:line="259" w:lineRule="auto"/>
        <w:rPr>
          <w:sz w:val="20"/>
        </w:rPr>
      </w:pPr>
      <w:r w:rsidRPr="00713A73">
        <w:rPr>
          <w:sz w:val="20"/>
        </w:rPr>
        <w:t xml:space="preserve">Die Einführung des </w:t>
      </w:r>
      <w:r w:rsidRPr="00713A73">
        <w:rPr>
          <w:b/>
          <w:sz w:val="20"/>
        </w:rPr>
        <w:t>„Code Napoléon“</w:t>
      </w:r>
      <w:r w:rsidRPr="00713A73">
        <w:rPr>
          <w:sz w:val="20"/>
        </w:rPr>
        <w:t xml:space="preserve"> – die Grundlage auch unseres heutigen Bürgerlichen Gesetzbuchs – führt zu Rechtssicherheit (auch wirtschaftlich) und Gleichheit vor dem Gesetz</w:t>
      </w:r>
      <w:r w:rsidRPr="00713A73">
        <w:rPr>
          <w:rStyle w:val="Funotenzeichen"/>
          <w:sz w:val="20"/>
        </w:rPr>
        <w:footnoteReference w:id="7"/>
      </w:r>
      <w:r w:rsidRPr="00713A73">
        <w:rPr>
          <w:sz w:val="20"/>
        </w:rPr>
        <w:t>.</w:t>
      </w:r>
    </w:p>
    <w:p w:rsidR="00357514" w:rsidRPr="00713A73" w:rsidRDefault="00357514" w:rsidP="004075D8">
      <w:pPr>
        <w:suppressLineNumbers/>
        <w:rPr>
          <w:sz w:val="20"/>
        </w:rPr>
      </w:pPr>
      <w:r w:rsidRPr="00713A73">
        <w:rPr>
          <w:sz w:val="20"/>
        </w:rPr>
        <w:t xml:space="preserve">Die südwestdeutschen Fürsten wie der Herzog bzw. König von Württemberg oder der </w:t>
      </w:r>
      <w:r w:rsidR="006F3BCA">
        <w:rPr>
          <w:sz w:val="20"/>
        </w:rPr>
        <w:t xml:space="preserve">Markgraf bzw. Großherzog </w:t>
      </w:r>
      <w:r w:rsidRPr="00713A73">
        <w:rPr>
          <w:sz w:val="20"/>
        </w:rPr>
        <w:t>von Baden profitierten: Sie herrschten nun über ein großes Territorium und hatten viele Konkurrenten verloren. Aber: Sie mussten sich Napoleon unterwerfen.</w:t>
      </w:r>
    </w:p>
    <w:p w:rsidR="00B26D67" w:rsidRDefault="00357514" w:rsidP="004075D8">
      <w:pPr>
        <w:suppressLineNumbers/>
        <w:rPr>
          <w:sz w:val="20"/>
        </w:rPr>
      </w:pPr>
      <w:r w:rsidRPr="00713A73">
        <w:rPr>
          <w:sz w:val="20"/>
        </w:rPr>
        <w:t xml:space="preserve">Auch für die Bürger im Südwesten hatte die Politik Napoleons zwei Seiten: Es kam zu einem Wirtschaftsaufschwung und die Bürger begrüßten die Einführung des Code Napoléon. Aber: Ihre Hoffnungen, alle Ideen der Französischen Revolution, insbesondere das Recht auf Freiheit und Mitbestimmung, würden nun verwirklicht, erfüllten sich nicht. Und sie mussten – ebenso wie </w:t>
      </w:r>
      <w:r w:rsidR="006F3BCA">
        <w:rPr>
          <w:sz w:val="20"/>
        </w:rPr>
        <w:t>die Bauern – als Soldaten in den</w:t>
      </w:r>
      <w:r w:rsidRPr="00713A73">
        <w:rPr>
          <w:sz w:val="20"/>
        </w:rPr>
        <w:t xml:space="preserve"> napoleonischen Kriege</w:t>
      </w:r>
      <w:r w:rsidR="006F3BCA">
        <w:rPr>
          <w:sz w:val="20"/>
        </w:rPr>
        <w:t>n</w:t>
      </w:r>
      <w:r w:rsidRPr="00713A73">
        <w:rPr>
          <w:sz w:val="20"/>
        </w:rPr>
        <w:t xml:space="preserve"> bis hin nach Russland ziehen.</w:t>
      </w:r>
    </w:p>
    <w:p w:rsidR="006F3BCA" w:rsidRDefault="006F3BCA">
      <w:pPr>
        <w:rPr>
          <w:b/>
        </w:rPr>
      </w:pPr>
      <w:r>
        <w:rPr>
          <w:b/>
        </w:rPr>
        <w:br w:type="page"/>
      </w:r>
    </w:p>
    <w:p w:rsidR="00357514" w:rsidRDefault="00B26D67" w:rsidP="00357514">
      <w:pPr>
        <w:rPr>
          <w:b/>
        </w:rPr>
      </w:pPr>
      <w:r w:rsidRPr="00B26D67">
        <w:rPr>
          <w:b/>
        </w:rPr>
        <w:lastRenderedPageBreak/>
        <w:t>Zur Ergänzung</w:t>
      </w:r>
      <w:r>
        <w:rPr>
          <w:b/>
        </w:rPr>
        <w:t>:</w:t>
      </w:r>
    </w:p>
    <w:p w:rsidR="00B26D67" w:rsidRDefault="004075D8" w:rsidP="006F3BCA">
      <w:pPr>
        <w:suppressLineNumbers/>
        <w:rPr>
          <w:rFonts w:cs="Arial"/>
          <w:b/>
        </w:rPr>
      </w:pPr>
      <w:r w:rsidRPr="000D78AA">
        <w:rPr>
          <w:rFonts w:cs="Arial"/>
          <w:b/>
        </w:rPr>
        <w:t>M</w:t>
      </w:r>
      <w:r w:rsidR="006F3BCA">
        <w:rPr>
          <w:rFonts w:cs="Arial"/>
          <w:b/>
        </w:rPr>
        <w:t xml:space="preserve"> </w:t>
      </w:r>
      <w:r w:rsidRPr="000D78AA">
        <w:rPr>
          <w:rFonts w:cs="Arial"/>
          <w:b/>
        </w:rPr>
        <w:t>5</w:t>
      </w:r>
      <w:r w:rsidR="00B26D67" w:rsidRPr="000D78AA">
        <w:rPr>
          <w:rFonts w:cs="Arial"/>
          <w:b/>
        </w:rPr>
        <w:t xml:space="preserve"> Napoleon (Ölgemälde von Jacques-Louis David, 1801)</w:t>
      </w:r>
      <w:r w:rsidR="00B26D67" w:rsidRPr="00F32A05">
        <w:rPr>
          <w:rFonts w:cs="Arial"/>
          <w:b/>
          <w:noProof/>
        </w:rPr>
        <w:drawing>
          <wp:inline distT="0" distB="0" distL="0" distR="0" wp14:anchorId="169437AC" wp14:editId="4F2888BE">
            <wp:extent cx="2857500" cy="3352800"/>
            <wp:effectExtent l="0" t="0" r="0" b="0"/>
            <wp:docPr id="3" name="Grafik 3" descr="David - Napoleon crossing the Alps - Malmaison1.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vid - Napoleon crossing the Alps - Malmaison1.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3352800"/>
                    </a:xfrm>
                    <a:prstGeom prst="rect">
                      <a:avLst/>
                    </a:prstGeom>
                    <a:noFill/>
                    <a:ln>
                      <a:noFill/>
                    </a:ln>
                  </pic:spPr>
                </pic:pic>
              </a:graphicData>
            </a:graphic>
          </wp:inline>
        </w:drawing>
      </w:r>
    </w:p>
    <w:p w:rsidR="00B26D67" w:rsidRPr="00674444" w:rsidRDefault="003A38D8" w:rsidP="006F3BCA">
      <w:pPr>
        <w:suppressLineNumbers/>
        <w:rPr>
          <w:rFonts w:cs="Arial"/>
          <w:lang w:val="fr-FR"/>
        </w:rPr>
      </w:pPr>
      <w:r>
        <w:rPr>
          <w:rFonts w:cs="Arial"/>
          <w:lang w:val="fr-FR"/>
        </w:rPr>
        <w:t xml:space="preserve">Quelle: </w:t>
      </w:r>
      <w:r w:rsidR="00F34077" w:rsidRPr="00674444">
        <w:rPr>
          <w:rFonts w:cs="Arial"/>
          <w:lang w:val="fr-FR"/>
        </w:rPr>
        <w:t xml:space="preserve">By Jacques-Louis David - histoire image: info pic, Public Domain, </w:t>
      </w:r>
      <w:hyperlink r:id="rId19" w:history="1">
        <w:r w:rsidRPr="00310B6E">
          <w:rPr>
            <w:rStyle w:val="Hyperlink"/>
            <w:rFonts w:cs="Arial"/>
            <w:lang w:val="fr-FR"/>
          </w:rPr>
          <w:t>https://commons.wikimedia.org/w/index.php?curid=283006</w:t>
        </w:r>
      </w:hyperlink>
      <w:r>
        <w:rPr>
          <w:rFonts w:cs="Arial"/>
          <w:lang w:val="fr-FR"/>
        </w:rPr>
        <w:t xml:space="preserve"> </w:t>
      </w:r>
      <w:r w:rsidR="00F34077" w:rsidRPr="00674444">
        <w:rPr>
          <w:rFonts w:cs="Arial"/>
          <w:lang w:val="fr-FR"/>
        </w:rPr>
        <w:t xml:space="preserve"> , letzter Aufruf: 1.7.2016 </w:t>
      </w:r>
    </w:p>
    <w:p w:rsidR="00B26D67" w:rsidRDefault="00B26D67" w:rsidP="006F3BCA">
      <w:pPr>
        <w:suppressLineNumbers/>
        <w:rPr>
          <w:rFonts w:cs="Arial"/>
          <w:b/>
        </w:rPr>
      </w:pPr>
      <w:r w:rsidRPr="00B26D67">
        <w:rPr>
          <w:rFonts w:cs="Arial"/>
          <w:b/>
        </w:rPr>
        <w:t xml:space="preserve">M </w:t>
      </w:r>
      <w:r w:rsidR="004075D8">
        <w:rPr>
          <w:rFonts w:cs="Arial"/>
          <w:b/>
        </w:rPr>
        <w:t>6</w:t>
      </w:r>
      <w:r w:rsidRPr="00B26D67">
        <w:rPr>
          <w:rFonts w:cs="Arial"/>
          <w:b/>
        </w:rPr>
        <w:t xml:space="preserve"> Europa 18</w:t>
      </w:r>
      <w:r w:rsidR="002D6ADD">
        <w:rPr>
          <w:rFonts w:cs="Arial"/>
          <w:b/>
        </w:rPr>
        <w:t>04 - 18</w:t>
      </w:r>
      <w:r w:rsidRPr="00B26D67">
        <w:rPr>
          <w:rFonts w:cs="Arial"/>
          <w:b/>
        </w:rPr>
        <w:t>1</w:t>
      </w:r>
      <w:r w:rsidR="002D6ADD">
        <w:rPr>
          <w:rFonts w:cs="Arial"/>
          <w:b/>
        </w:rPr>
        <w:t>5</w:t>
      </w:r>
      <w:r w:rsidR="002D6ADD" w:rsidRPr="002D6ADD">
        <w:rPr>
          <w:rFonts w:cs="Arial"/>
          <w:b/>
          <w:noProof/>
        </w:rPr>
        <w:drawing>
          <wp:inline distT="0" distB="0" distL="0" distR="0">
            <wp:extent cx="4708490" cy="3609975"/>
            <wp:effectExtent l="0" t="0" r="0" b="0"/>
            <wp:docPr id="7" name="Grafik 7" descr="C:\Users\Andreas Grießinger\AppData\Local\Microsoft\Windows\Temporary Internet Files\Content.IE5\C4MD37D0\9783464639733 S146 1_FrankreichNapoleon-x_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s Grießinger\AppData\Local\Microsoft\Windows\Temporary Internet Files\Content.IE5\C4MD37D0\9783464639733 S146 1_FrankreichNapoleon-x_preview.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12785" cy="3613268"/>
                    </a:xfrm>
                    <a:prstGeom prst="rect">
                      <a:avLst/>
                    </a:prstGeom>
                    <a:noFill/>
                    <a:ln>
                      <a:noFill/>
                    </a:ln>
                  </pic:spPr>
                </pic:pic>
              </a:graphicData>
            </a:graphic>
          </wp:inline>
        </w:drawing>
      </w:r>
    </w:p>
    <w:p w:rsidR="00D911C7" w:rsidRPr="00D911C7" w:rsidRDefault="00A20D18" w:rsidP="00570689">
      <w:pPr>
        <w:suppressLineNumbers/>
      </w:pPr>
      <w:r>
        <w:lastRenderedPageBreak/>
        <w:t xml:space="preserve">Quelle: </w:t>
      </w:r>
      <w:r w:rsidR="00D911C7" w:rsidRPr="00D911C7">
        <w:t xml:space="preserve">Putzger Historischer Weltatlas, 104 Aufl., hrsg. vom Cornelsen Verlag unter Mitarbeit  von Prof. Dr. Ernst Bruckmüller und Prof. Dr. Peter Claus Hartmann, </w:t>
      </w:r>
      <w:r w:rsidR="002D6ADD">
        <w:t>2011, S. 146</w:t>
      </w:r>
      <w:r w:rsidR="00D911C7" w:rsidRPr="00D911C7">
        <w:t>f.</w:t>
      </w:r>
      <w:r w:rsidR="002D6ADD">
        <w:t>, mit freundlicher Genehmigung des Cornelsen-Verlags 2016.</w:t>
      </w:r>
    </w:p>
    <w:sectPr w:rsidR="00D911C7" w:rsidRPr="00D911C7" w:rsidSect="000F6B37">
      <w:headerReference w:type="default" r:id="rId21"/>
      <w:pgSz w:w="11906" w:h="16838"/>
      <w:pgMar w:top="1418" w:right="1418" w:bottom="1134" w:left="1418" w:header="567" w:footer="567"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51C" w:rsidRDefault="0097651C" w:rsidP="001B0894">
      <w:pPr>
        <w:spacing w:after="0" w:line="240" w:lineRule="auto"/>
      </w:pPr>
      <w:r>
        <w:separator/>
      </w:r>
    </w:p>
  </w:endnote>
  <w:endnote w:type="continuationSeparator" w:id="0">
    <w:p w:rsidR="0097651C" w:rsidRDefault="0097651C" w:rsidP="001B0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51C" w:rsidRDefault="0097651C" w:rsidP="001B0894">
      <w:pPr>
        <w:spacing w:after="0" w:line="240" w:lineRule="auto"/>
      </w:pPr>
      <w:r>
        <w:separator/>
      </w:r>
    </w:p>
  </w:footnote>
  <w:footnote w:type="continuationSeparator" w:id="0">
    <w:p w:rsidR="0097651C" w:rsidRDefault="0097651C" w:rsidP="001B0894">
      <w:pPr>
        <w:spacing w:after="0" w:line="240" w:lineRule="auto"/>
      </w:pPr>
      <w:r>
        <w:continuationSeparator/>
      </w:r>
    </w:p>
  </w:footnote>
  <w:footnote w:id="1">
    <w:p w:rsidR="006143E3" w:rsidRDefault="006143E3">
      <w:pPr>
        <w:pStyle w:val="Funotentext"/>
      </w:pPr>
      <w:r>
        <w:rPr>
          <w:rStyle w:val="Funotenzeichen"/>
        </w:rPr>
        <w:footnoteRef/>
      </w:r>
      <w:r>
        <w:t xml:space="preserve"> </w:t>
      </w:r>
      <w:r w:rsidRPr="006143E3">
        <w:t xml:space="preserve">Ab 1806 hieß </w:t>
      </w:r>
      <w:r>
        <w:t>F</w:t>
      </w:r>
      <w:r w:rsidRPr="006143E3">
        <w:t>r</w:t>
      </w:r>
      <w:r>
        <w:t>iedrich</w:t>
      </w:r>
      <w:r w:rsidRPr="006143E3">
        <w:t xml:space="preserve"> „König von Württemberg“.</w:t>
      </w:r>
    </w:p>
  </w:footnote>
  <w:footnote w:id="2">
    <w:p w:rsidR="00357514" w:rsidRDefault="00357514" w:rsidP="00357514">
      <w:pPr>
        <w:pStyle w:val="Funotentext"/>
      </w:pPr>
      <w:r>
        <w:rPr>
          <w:rStyle w:val="Funotenzeichen"/>
        </w:rPr>
        <w:footnoteRef/>
      </w:r>
      <w:r>
        <w:t xml:space="preserve"> Siehe M</w:t>
      </w:r>
      <w:r w:rsidR="00FD07BC">
        <w:t xml:space="preserve"> </w:t>
      </w:r>
      <w:r>
        <w:t>3 linke Karte 1789.</w:t>
      </w:r>
    </w:p>
  </w:footnote>
  <w:footnote w:id="3">
    <w:p w:rsidR="00357514" w:rsidRDefault="00357514" w:rsidP="00357514">
      <w:pPr>
        <w:pStyle w:val="Funotentext"/>
      </w:pPr>
      <w:r>
        <w:rPr>
          <w:rStyle w:val="Funotenzeichen"/>
        </w:rPr>
        <w:footnoteRef/>
      </w:r>
      <w:r>
        <w:t xml:space="preserve"> So z.B. Schwäbisch Hall – M</w:t>
      </w:r>
      <w:r w:rsidR="00FD07BC">
        <w:t xml:space="preserve"> </w:t>
      </w:r>
      <w:r>
        <w:t>2.</w:t>
      </w:r>
    </w:p>
  </w:footnote>
  <w:footnote w:id="4">
    <w:p w:rsidR="00713A73" w:rsidRDefault="00713A73">
      <w:pPr>
        <w:pStyle w:val="Funotentext"/>
      </w:pPr>
      <w:r>
        <w:rPr>
          <w:rStyle w:val="Funotenzeichen"/>
        </w:rPr>
        <w:footnoteRef/>
      </w:r>
      <w:r>
        <w:t xml:space="preserve"> So z.B. Schwäbisch Hall – M</w:t>
      </w:r>
      <w:r w:rsidR="00FD07BC">
        <w:t xml:space="preserve"> </w:t>
      </w:r>
      <w:r>
        <w:t>2.</w:t>
      </w:r>
    </w:p>
  </w:footnote>
  <w:footnote w:id="5">
    <w:p w:rsidR="00357514" w:rsidRDefault="00357514" w:rsidP="00357514">
      <w:pPr>
        <w:pStyle w:val="Funotentext"/>
      </w:pPr>
      <w:r>
        <w:rPr>
          <w:rStyle w:val="Funotenzeichen"/>
        </w:rPr>
        <w:footnoteRef/>
      </w:r>
      <w:r>
        <w:t xml:space="preserve"> Napoleon „buk“ also Könige (z.B. Württemberg), ließ andere dabei (fast) zerbrechen (z.B. Österreich) – M</w:t>
      </w:r>
      <w:r w:rsidR="00FD07BC">
        <w:t xml:space="preserve"> </w:t>
      </w:r>
      <w:r>
        <w:t>1.</w:t>
      </w:r>
    </w:p>
  </w:footnote>
  <w:footnote w:id="6">
    <w:p w:rsidR="00357514" w:rsidRDefault="00357514" w:rsidP="00357514">
      <w:pPr>
        <w:pStyle w:val="Funotentext"/>
      </w:pPr>
      <w:r>
        <w:rPr>
          <w:rStyle w:val="Funotenzeichen"/>
        </w:rPr>
        <w:footnoteRef/>
      </w:r>
      <w:r>
        <w:t xml:space="preserve"> Siehe M</w:t>
      </w:r>
      <w:r w:rsidR="00FD07BC">
        <w:t xml:space="preserve"> </w:t>
      </w:r>
      <w:r>
        <w:t>3 rechte Karte nach 1806.</w:t>
      </w:r>
    </w:p>
  </w:footnote>
  <w:footnote w:id="7">
    <w:p w:rsidR="00357514" w:rsidRDefault="00357514" w:rsidP="00357514">
      <w:pPr>
        <w:pStyle w:val="Funotentext"/>
      </w:pPr>
      <w:r>
        <w:rPr>
          <w:rStyle w:val="Funotenzeichen"/>
        </w:rPr>
        <w:footnoteRef/>
      </w:r>
      <w:r>
        <w:t xml:space="preserve"> Siehe M</w:t>
      </w:r>
      <w:r w:rsidR="00FD07BC">
        <w:t xml:space="preserve"> </w:t>
      </w:r>
      <w:r>
        <w:t>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00B" w:rsidRDefault="006F500B" w:rsidP="006F500B">
    <w:pPr>
      <w:pStyle w:val="Kopfzeile"/>
      <w:jc w:val="center"/>
      <w:rPr>
        <w:rStyle w:val="SchwacherVerweis"/>
      </w:rPr>
    </w:pPr>
    <w:r w:rsidRPr="00D61ED4">
      <w:rPr>
        <w:rStyle w:val="SchwacherVerweis"/>
      </w:rPr>
      <w:fldChar w:fldCharType="begin"/>
    </w:r>
    <w:r w:rsidRPr="00D61ED4">
      <w:rPr>
        <w:rStyle w:val="SchwacherVerweis"/>
      </w:rPr>
      <w:instrText>PAGE   \* MERGEFORMAT</w:instrText>
    </w:r>
    <w:r w:rsidRPr="00D61ED4">
      <w:rPr>
        <w:rStyle w:val="SchwacherVerweis"/>
      </w:rPr>
      <w:fldChar w:fldCharType="separate"/>
    </w:r>
    <w:r w:rsidR="002958DD">
      <w:rPr>
        <w:rStyle w:val="SchwacherVerweis"/>
        <w:noProof/>
      </w:rPr>
      <w:t>9</w:t>
    </w:r>
    <w:r w:rsidRPr="00D61ED4">
      <w:rPr>
        <w:rStyle w:val="SchwacherVerweis"/>
      </w:rPr>
      <w:fldChar w:fldCharType="end"/>
    </w:r>
  </w:p>
  <w:p w:rsidR="006F500B" w:rsidRPr="00D61ED4" w:rsidRDefault="006F500B" w:rsidP="006F500B">
    <w:pPr>
      <w:pStyle w:val="Kopfzeile"/>
      <w:rPr>
        <w:rStyle w:val="SchwacherVerweis"/>
      </w:rPr>
    </w:pPr>
    <w:r w:rsidRPr="00D61ED4">
      <w:rPr>
        <w:rStyle w:val="SchwacherVerweis"/>
      </w:rPr>
      <w:t xml:space="preserve">Geschichte </w:t>
    </w:r>
    <w:r>
      <w:rPr>
        <w:rStyle w:val="SchwacherVerweis"/>
      </w:rPr>
      <w:t xml:space="preserve">– </w:t>
    </w:r>
    <w:r w:rsidRPr="00D61ED4">
      <w:rPr>
        <w:rStyle w:val="SchwacherVerweis"/>
      </w:rPr>
      <w:t>Allgemein bildendes Gymnasium: Multiplikatorenschulung, Bad Wildbad 11.-13.1.2016</w:t>
    </w:r>
    <w:r>
      <w:rPr>
        <w:rStyle w:val="SchwacherVerweis"/>
      </w:rPr>
      <w:t xml:space="preserve">   </w:t>
    </w:r>
  </w:p>
  <w:p w:rsidR="006F500B" w:rsidRPr="00D260B8" w:rsidRDefault="006F500B" w:rsidP="006F500B">
    <w:pPr>
      <w:pStyle w:val="Kopfzeile"/>
      <w:rPr>
        <w:rStyle w:val="SchwacherVerweis"/>
      </w:rPr>
    </w:pPr>
    <w:r w:rsidRPr="00D260B8">
      <w:rPr>
        <w:rStyle w:val="SchwacherVerweis"/>
      </w:rPr>
      <w:t>Lernen gestalten und begleiten: Bildungsplan 2016, Standardstufe 8 (ZPG)</w:t>
    </w:r>
  </w:p>
  <w:p w:rsidR="006F500B" w:rsidRDefault="006F500B" w:rsidP="006F500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CBD"/>
    <w:multiLevelType w:val="multilevel"/>
    <w:tmpl w:val="FDB477AA"/>
    <w:lvl w:ilvl="0">
      <w:start w:val="1"/>
      <w:numFmt w:val="decimal"/>
      <w:pStyle w:val="BPIKTeilkompetenzBeschreibung"/>
      <w:lvlText w:val="(%1)"/>
      <w:lvlJc w:val="left"/>
      <w:pPr>
        <w:tabs>
          <w:tab w:val="num" w:pos="0"/>
        </w:tabs>
        <w:ind w:left="0" w:firstLine="0"/>
      </w:pPr>
      <w:rPr>
        <w:rFonts w:hint="default"/>
        <w:strike w:val="0"/>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1" w15:restartNumberingAfterBreak="0">
    <w:nsid w:val="08456DFB"/>
    <w:multiLevelType w:val="hybridMultilevel"/>
    <w:tmpl w:val="F448111C"/>
    <w:lvl w:ilvl="0" w:tplc="BB8EC74A">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DEC49B7"/>
    <w:multiLevelType w:val="multilevel"/>
    <w:tmpl w:val="59AA3B80"/>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99154E"/>
    <w:multiLevelType w:val="multilevel"/>
    <w:tmpl w:val="4DFE77C8"/>
    <w:lvl w:ilvl="0">
      <w:start w:val="1"/>
      <w:numFmt w:val="decimal"/>
      <w:pStyle w:val="BPberschrift1"/>
      <w:lvlText w:val="%1."/>
      <w:lvlJc w:val="left"/>
      <w:pPr>
        <w:ind w:left="574" w:hanging="432"/>
      </w:pPr>
      <w:rPr>
        <w:rFonts w:hint="default"/>
      </w:rPr>
    </w:lvl>
    <w:lvl w:ilvl="1">
      <w:start w:val="1"/>
      <w:numFmt w:val="decimal"/>
      <w:pStyle w:val="BPberschrift2"/>
      <w:lvlText w:val="%1.%2"/>
      <w:lvlJc w:val="left"/>
      <w:pPr>
        <w:ind w:left="3128" w:hanging="576"/>
      </w:pPr>
      <w:rPr>
        <w:rFonts w:hint="default"/>
      </w:rPr>
    </w:lvl>
    <w:lvl w:ilvl="2">
      <w:start w:val="1"/>
      <w:numFmt w:val="decimal"/>
      <w:pStyle w:val="BPberschrift3"/>
      <w:lvlText w:val="%1.%2.%3"/>
      <w:lvlJc w:val="left"/>
      <w:pPr>
        <w:ind w:left="720" w:hanging="720"/>
      </w:pPr>
      <w:rPr>
        <w:rFonts w:hint="default"/>
      </w:rPr>
    </w:lvl>
    <w:lvl w:ilvl="3">
      <w:start w:val="1"/>
      <w:numFmt w:val="decimal"/>
      <w:pStyle w:val="BP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66F4378"/>
    <w:multiLevelType w:val="hybridMultilevel"/>
    <w:tmpl w:val="22FEB432"/>
    <w:lvl w:ilvl="0" w:tplc="9530D9DA">
      <w:start w:val="1"/>
      <w:numFmt w:val="decimal"/>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CA4C62"/>
    <w:multiLevelType w:val="multilevel"/>
    <w:tmpl w:val="1750BC84"/>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D4B9A"/>
    <w:multiLevelType w:val="hybridMultilevel"/>
    <w:tmpl w:val="9154D5F6"/>
    <w:lvl w:ilvl="0" w:tplc="1BCCCB2C">
      <w:start w:val="1"/>
      <w:numFmt w:val="decimal"/>
      <w:pStyle w:val="BPPKTeilkompetenzListe"/>
      <w:lvlText w:val="%1."/>
      <w:lvlJc w:val="left"/>
      <w:pPr>
        <w:ind w:left="360" w:hanging="360"/>
      </w:pPr>
      <w:rPr>
        <w:rFonts w:hint="default"/>
      </w:rPr>
    </w:lvl>
    <w:lvl w:ilvl="1" w:tplc="D49622C0">
      <w:start w:val="1"/>
      <w:numFmt w:val="decimal"/>
      <w:lvlText w:val="(%2)"/>
      <w:lvlJc w:val="left"/>
      <w:pPr>
        <w:ind w:left="1125" w:hanging="405"/>
      </w:pPr>
      <w:rPr>
        <w:rFonts w:hint="default"/>
      </w:rPr>
    </w:lvl>
    <w:lvl w:ilvl="2" w:tplc="0407001B" w:tentative="1">
      <w:start w:val="1"/>
      <w:numFmt w:val="bullet"/>
      <w:lvlText w:val=""/>
      <w:lvlJc w:val="left"/>
      <w:pPr>
        <w:ind w:left="1800" w:hanging="360"/>
      </w:pPr>
      <w:rPr>
        <w:rFonts w:ascii="Wingdings" w:hAnsi="Wingdings" w:hint="default"/>
      </w:rPr>
    </w:lvl>
    <w:lvl w:ilvl="3" w:tplc="0407000F">
      <w:start w:val="1"/>
      <w:numFmt w:val="bullet"/>
      <w:lvlText w:val=""/>
      <w:lvlJc w:val="left"/>
      <w:pPr>
        <w:ind w:left="2520" w:hanging="360"/>
      </w:pPr>
      <w:rPr>
        <w:rFonts w:ascii="Symbol" w:hAnsi="Symbol" w:hint="default"/>
      </w:rPr>
    </w:lvl>
    <w:lvl w:ilvl="4" w:tplc="04070019" w:tentative="1">
      <w:start w:val="1"/>
      <w:numFmt w:val="bullet"/>
      <w:lvlText w:val="o"/>
      <w:lvlJc w:val="left"/>
      <w:pPr>
        <w:ind w:left="3240" w:hanging="360"/>
      </w:pPr>
      <w:rPr>
        <w:rFonts w:ascii="Courier New" w:hAnsi="Courier New" w:cs="Courier New" w:hint="default"/>
      </w:rPr>
    </w:lvl>
    <w:lvl w:ilvl="5" w:tplc="0407001B" w:tentative="1">
      <w:start w:val="1"/>
      <w:numFmt w:val="bullet"/>
      <w:lvlText w:val=""/>
      <w:lvlJc w:val="left"/>
      <w:pPr>
        <w:ind w:left="3960" w:hanging="360"/>
      </w:pPr>
      <w:rPr>
        <w:rFonts w:ascii="Wingdings" w:hAnsi="Wingdings" w:hint="default"/>
      </w:rPr>
    </w:lvl>
    <w:lvl w:ilvl="6" w:tplc="0407000F" w:tentative="1">
      <w:start w:val="1"/>
      <w:numFmt w:val="bullet"/>
      <w:lvlText w:val=""/>
      <w:lvlJc w:val="left"/>
      <w:pPr>
        <w:ind w:left="4680" w:hanging="360"/>
      </w:pPr>
      <w:rPr>
        <w:rFonts w:ascii="Symbol" w:hAnsi="Symbol" w:hint="default"/>
      </w:rPr>
    </w:lvl>
    <w:lvl w:ilvl="7" w:tplc="04070019" w:tentative="1">
      <w:start w:val="1"/>
      <w:numFmt w:val="bullet"/>
      <w:lvlText w:val="o"/>
      <w:lvlJc w:val="left"/>
      <w:pPr>
        <w:ind w:left="5400" w:hanging="360"/>
      </w:pPr>
      <w:rPr>
        <w:rFonts w:ascii="Courier New" w:hAnsi="Courier New" w:cs="Courier New" w:hint="default"/>
      </w:rPr>
    </w:lvl>
    <w:lvl w:ilvl="8" w:tplc="0407001B" w:tentative="1">
      <w:start w:val="1"/>
      <w:numFmt w:val="bullet"/>
      <w:lvlText w:val=""/>
      <w:lvlJc w:val="left"/>
      <w:pPr>
        <w:ind w:left="6120" w:hanging="360"/>
      </w:pPr>
      <w:rPr>
        <w:rFonts w:ascii="Wingdings" w:hAnsi="Wingdings" w:hint="default"/>
      </w:rPr>
    </w:lvl>
  </w:abstractNum>
  <w:abstractNum w:abstractNumId="7" w15:restartNumberingAfterBreak="0">
    <w:nsid w:val="5AEF52AF"/>
    <w:multiLevelType w:val="hybridMultilevel"/>
    <w:tmpl w:val="F8B4A63E"/>
    <w:lvl w:ilvl="0" w:tplc="04070015">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1CD44BA"/>
    <w:multiLevelType w:val="hybridMultilevel"/>
    <w:tmpl w:val="98FC79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120F56"/>
    <w:multiLevelType w:val="multilevel"/>
    <w:tmpl w:val="218E9CBE"/>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E847A2A"/>
    <w:multiLevelType w:val="hybridMultilevel"/>
    <w:tmpl w:val="EBA01B34"/>
    <w:lvl w:ilvl="0" w:tplc="DD689B3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BB1167B"/>
    <w:multiLevelType w:val="hybridMultilevel"/>
    <w:tmpl w:val="E0524634"/>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7BF81CBF"/>
    <w:multiLevelType w:val="hybridMultilevel"/>
    <w:tmpl w:val="E2487B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6"/>
    <w:lvlOverride w:ilvl="0">
      <w:startOverride w:val="1"/>
    </w:lvlOverride>
  </w:num>
  <w:num w:numId="4">
    <w:abstractNumId w:val="0"/>
  </w:num>
  <w:num w:numId="5">
    <w:abstractNumId w:val="0"/>
  </w:num>
  <w:num w:numId="6">
    <w:abstractNumId w:val="0"/>
    <w:lvlOverride w:ilvl="0">
      <w:startOverride w:val="1"/>
    </w:lvlOverride>
  </w:num>
  <w:num w:numId="7">
    <w:abstractNumId w:val="3"/>
  </w:num>
  <w:num w:numId="8">
    <w:abstractNumId w:val="5"/>
  </w:num>
  <w:num w:numId="9">
    <w:abstractNumId w:val="9"/>
  </w:num>
  <w:num w:numId="10">
    <w:abstractNumId w:val="2"/>
  </w:num>
  <w:num w:numId="11">
    <w:abstractNumId w:val="4"/>
  </w:num>
  <w:num w:numId="12">
    <w:abstractNumId w:val="11"/>
  </w:num>
  <w:num w:numId="13">
    <w:abstractNumId w:val="7"/>
  </w:num>
  <w:num w:numId="14">
    <w:abstractNumId w:val="10"/>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65"/>
    <w:rsid w:val="000131C1"/>
    <w:rsid w:val="00013FB2"/>
    <w:rsid w:val="00063758"/>
    <w:rsid w:val="00074FB4"/>
    <w:rsid w:val="0009378D"/>
    <w:rsid w:val="000A4ABD"/>
    <w:rsid w:val="000B0CDC"/>
    <w:rsid w:val="000D1B87"/>
    <w:rsid w:val="000D5CA2"/>
    <w:rsid w:val="000D78AA"/>
    <w:rsid w:val="000E67D8"/>
    <w:rsid w:val="000F6B37"/>
    <w:rsid w:val="00113E15"/>
    <w:rsid w:val="001512FA"/>
    <w:rsid w:val="00157A3F"/>
    <w:rsid w:val="001844EF"/>
    <w:rsid w:val="001944BD"/>
    <w:rsid w:val="001B0894"/>
    <w:rsid w:val="001C1430"/>
    <w:rsid w:val="001C3487"/>
    <w:rsid w:val="001E4E3C"/>
    <w:rsid w:val="001F7BAE"/>
    <w:rsid w:val="00211455"/>
    <w:rsid w:val="00213E96"/>
    <w:rsid w:val="0021482B"/>
    <w:rsid w:val="00250845"/>
    <w:rsid w:val="00253E26"/>
    <w:rsid w:val="0025570D"/>
    <w:rsid w:val="0027401E"/>
    <w:rsid w:val="002958DD"/>
    <w:rsid w:val="002B59F2"/>
    <w:rsid w:val="002D6ADD"/>
    <w:rsid w:val="002F7943"/>
    <w:rsid w:val="003023E2"/>
    <w:rsid w:val="00305E2D"/>
    <w:rsid w:val="00305E49"/>
    <w:rsid w:val="0031589B"/>
    <w:rsid w:val="0034274F"/>
    <w:rsid w:val="003541C4"/>
    <w:rsid w:val="00356B95"/>
    <w:rsid w:val="00357514"/>
    <w:rsid w:val="00371BC8"/>
    <w:rsid w:val="003A14AB"/>
    <w:rsid w:val="003A38D8"/>
    <w:rsid w:val="003D5230"/>
    <w:rsid w:val="003E52A1"/>
    <w:rsid w:val="003F289F"/>
    <w:rsid w:val="004075D8"/>
    <w:rsid w:val="00417516"/>
    <w:rsid w:val="00461793"/>
    <w:rsid w:val="00470A0E"/>
    <w:rsid w:val="00484C38"/>
    <w:rsid w:val="004902F0"/>
    <w:rsid w:val="004B162B"/>
    <w:rsid w:val="004C1820"/>
    <w:rsid w:val="004D31A6"/>
    <w:rsid w:val="004D5D23"/>
    <w:rsid w:val="004E31AB"/>
    <w:rsid w:val="004E3DD7"/>
    <w:rsid w:val="004F4AEE"/>
    <w:rsid w:val="004F76C6"/>
    <w:rsid w:val="00504110"/>
    <w:rsid w:val="005134BC"/>
    <w:rsid w:val="00517B68"/>
    <w:rsid w:val="00570689"/>
    <w:rsid w:val="00576271"/>
    <w:rsid w:val="005769D0"/>
    <w:rsid w:val="005818A6"/>
    <w:rsid w:val="00583481"/>
    <w:rsid w:val="00583CFD"/>
    <w:rsid w:val="00584B4F"/>
    <w:rsid w:val="005B4D79"/>
    <w:rsid w:val="005C164D"/>
    <w:rsid w:val="005E1D85"/>
    <w:rsid w:val="005E23E2"/>
    <w:rsid w:val="006057CE"/>
    <w:rsid w:val="00607E7D"/>
    <w:rsid w:val="00613722"/>
    <w:rsid w:val="006143E3"/>
    <w:rsid w:val="00616F86"/>
    <w:rsid w:val="00625D80"/>
    <w:rsid w:val="00634A5B"/>
    <w:rsid w:val="00654E4D"/>
    <w:rsid w:val="00674444"/>
    <w:rsid w:val="0068431E"/>
    <w:rsid w:val="006A4ED9"/>
    <w:rsid w:val="006C233C"/>
    <w:rsid w:val="006F3BCA"/>
    <w:rsid w:val="006F500B"/>
    <w:rsid w:val="00700678"/>
    <w:rsid w:val="00700D8E"/>
    <w:rsid w:val="007114C9"/>
    <w:rsid w:val="00713A73"/>
    <w:rsid w:val="00726D65"/>
    <w:rsid w:val="00794B3D"/>
    <w:rsid w:val="00796248"/>
    <w:rsid w:val="007A5AC6"/>
    <w:rsid w:val="007C2BCA"/>
    <w:rsid w:val="007D6AF0"/>
    <w:rsid w:val="007E66B5"/>
    <w:rsid w:val="00804041"/>
    <w:rsid w:val="00813320"/>
    <w:rsid w:val="008349BE"/>
    <w:rsid w:val="008434E3"/>
    <w:rsid w:val="008730A3"/>
    <w:rsid w:val="0087526E"/>
    <w:rsid w:val="008908E6"/>
    <w:rsid w:val="008911CC"/>
    <w:rsid w:val="00896016"/>
    <w:rsid w:val="008A34A6"/>
    <w:rsid w:val="008A3F6E"/>
    <w:rsid w:val="008C2BD1"/>
    <w:rsid w:val="008D2CD6"/>
    <w:rsid w:val="008E32FA"/>
    <w:rsid w:val="008F13C9"/>
    <w:rsid w:val="008F1F53"/>
    <w:rsid w:val="008F4AB5"/>
    <w:rsid w:val="009154CE"/>
    <w:rsid w:val="00917535"/>
    <w:rsid w:val="009320D3"/>
    <w:rsid w:val="009427F5"/>
    <w:rsid w:val="0097651C"/>
    <w:rsid w:val="00995C42"/>
    <w:rsid w:val="009A531C"/>
    <w:rsid w:val="009C5B5E"/>
    <w:rsid w:val="009D79B5"/>
    <w:rsid w:val="009E492A"/>
    <w:rsid w:val="009F46B4"/>
    <w:rsid w:val="009F62F1"/>
    <w:rsid w:val="009F73D6"/>
    <w:rsid w:val="00A20D18"/>
    <w:rsid w:val="00A249D7"/>
    <w:rsid w:val="00A42D65"/>
    <w:rsid w:val="00A627DC"/>
    <w:rsid w:val="00A63BBB"/>
    <w:rsid w:val="00A82EA0"/>
    <w:rsid w:val="00AA25CB"/>
    <w:rsid w:val="00AA355F"/>
    <w:rsid w:val="00AB0647"/>
    <w:rsid w:val="00AB6108"/>
    <w:rsid w:val="00AC01E7"/>
    <w:rsid w:val="00AD035A"/>
    <w:rsid w:val="00AD5838"/>
    <w:rsid w:val="00B26D67"/>
    <w:rsid w:val="00B30758"/>
    <w:rsid w:val="00B40642"/>
    <w:rsid w:val="00B549BE"/>
    <w:rsid w:val="00B72D2F"/>
    <w:rsid w:val="00B81B9E"/>
    <w:rsid w:val="00B86693"/>
    <w:rsid w:val="00BA6D3E"/>
    <w:rsid w:val="00BB3DF7"/>
    <w:rsid w:val="00C019D1"/>
    <w:rsid w:val="00C33D07"/>
    <w:rsid w:val="00C50C95"/>
    <w:rsid w:val="00C54143"/>
    <w:rsid w:val="00CA12B2"/>
    <w:rsid w:val="00CB7C3A"/>
    <w:rsid w:val="00CC1A08"/>
    <w:rsid w:val="00CC1A3C"/>
    <w:rsid w:val="00CE17CC"/>
    <w:rsid w:val="00CE5DB3"/>
    <w:rsid w:val="00D02017"/>
    <w:rsid w:val="00D16357"/>
    <w:rsid w:val="00D250C9"/>
    <w:rsid w:val="00D260B8"/>
    <w:rsid w:val="00D27234"/>
    <w:rsid w:val="00D365EA"/>
    <w:rsid w:val="00D36E6B"/>
    <w:rsid w:val="00D553AD"/>
    <w:rsid w:val="00D61ED4"/>
    <w:rsid w:val="00D768B4"/>
    <w:rsid w:val="00D911C7"/>
    <w:rsid w:val="00DB079A"/>
    <w:rsid w:val="00DD126E"/>
    <w:rsid w:val="00DF73E1"/>
    <w:rsid w:val="00E233F4"/>
    <w:rsid w:val="00E27AFC"/>
    <w:rsid w:val="00E6148C"/>
    <w:rsid w:val="00E70DEB"/>
    <w:rsid w:val="00E80912"/>
    <w:rsid w:val="00E9563B"/>
    <w:rsid w:val="00EC1421"/>
    <w:rsid w:val="00EC390F"/>
    <w:rsid w:val="00F12FCF"/>
    <w:rsid w:val="00F14DFA"/>
    <w:rsid w:val="00F21E76"/>
    <w:rsid w:val="00F34077"/>
    <w:rsid w:val="00F363FD"/>
    <w:rsid w:val="00F45E2F"/>
    <w:rsid w:val="00F55A44"/>
    <w:rsid w:val="00F6633C"/>
    <w:rsid w:val="00F74856"/>
    <w:rsid w:val="00F90BB0"/>
    <w:rsid w:val="00F93C50"/>
    <w:rsid w:val="00FA2133"/>
    <w:rsid w:val="00FD00ED"/>
    <w:rsid w:val="00FD07BC"/>
    <w:rsid w:val="00FD0BD4"/>
    <w:rsid w:val="00FF59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B12802-BD3B-44A3-BB56-F78B3B7C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26D65"/>
    <w:pPr>
      <w:spacing w:after="167"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726D65"/>
    <w:pPr>
      <w:ind w:left="720"/>
      <w:contextualSpacing/>
    </w:pPr>
  </w:style>
  <w:style w:type="character" w:styleId="Hyperlink">
    <w:name w:val="Hyperlink"/>
    <w:basedOn w:val="Absatz-Standardschriftart"/>
    <w:uiPriority w:val="99"/>
    <w:unhideWhenUsed/>
    <w:rsid w:val="00B549BE"/>
    <w:rPr>
      <w:color w:val="0000FF" w:themeColor="hyperlink"/>
      <w:u w:val="single"/>
    </w:rPr>
  </w:style>
  <w:style w:type="table" w:styleId="Tabellenraster">
    <w:name w:val="Table Grid"/>
    <w:basedOn w:val="NormaleTabelle"/>
    <w:uiPriority w:val="59"/>
    <w:rsid w:val="00B30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PPKTeilkompetenzListe">
    <w:name w:val="BP_PK_Teilkompetenz_Liste"/>
    <w:basedOn w:val="Standard"/>
    <w:qFormat/>
    <w:rsid w:val="00F363FD"/>
    <w:pPr>
      <w:numPr>
        <w:numId w:val="2"/>
      </w:numPr>
      <w:spacing w:before="60" w:after="60" w:line="360" w:lineRule="auto"/>
    </w:pPr>
    <w:rPr>
      <w:rFonts w:ascii="Arial" w:eastAsia="Calibri" w:hAnsi="Arial" w:cs="Arial"/>
      <w:sz w:val="20"/>
      <w:szCs w:val="20"/>
    </w:rPr>
  </w:style>
  <w:style w:type="paragraph" w:styleId="Sprechblasentext">
    <w:name w:val="Balloon Text"/>
    <w:basedOn w:val="Standard"/>
    <w:link w:val="SprechblasentextZchn"/>
    <w:uiPriority w:val="99"/>
    <w:semiHidden/>
    <w:unhideWhenUsed/>
    <w:rsid w:val="00213E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3E96"/>
    <w:rPr>
      <w:rFonts w:ascii="Tahoma" w:hAnsi="Tahoma" w:cs="Tahoma"/>
      <w:sz w:val="16"/>
      <w:szCs w:val="16"/>
    </w:rPr>
  </w:style>
  <w:style w:type="paragraph" w:customStyle="1" w:styleId="BPIKTeilkompetenzBeschreibung">
    <w:name w:val="BP_IK_Teilkompetenz_Beschreibung"/>
    <w:basedOn w:val="Standard"/>
    <w:qFormat/>
    <w:rsid w:val="00AB0647"/>
    <w:pPr>
      <w:numPr>
        <w:numId w:val="4"/>
      </w:numPr>
      <w:tabs>
        <w:tab w:val="left" w:pos="408"/>
      </w:tabs>
      <w:spacing w:after="0"/>
      <w:jc w:val="both"/>
    </w:pPr>
    <w:rPr>
      <w:rFonts w:ascii="Arial" w:eastAsia="Times New Roman" w:hAnsi="Arial" w:cs="Times New Roman"/>
      <w:sz w:val="20"/>
      <w:szCs w:val="20"/>
    </w:rPr>
  </w:style>
  <w:style w:type="paragraph" w:customStyle="1" w:styleId="BPberschrift1">
    <w:name w:val="BP_Überschrift1"/>
    <w:basedOn w:val="Standard"/>
    <w:next w:val="Standard"/>
    <w:qFormat/>
    <w:rsid w:val="00371BC8"/>
    <w:pPr>
      <w:keepNext/>
      <w:keepLines/>
      <w:numPr>
        <w:numId w:val="7"/>
      </w:numPr>
      <w:spacing w:before="240" w:after="180" w:line="240" w:lineRule="auto"/>
      <w:ind w:left="431" w:hanging="431"/>
      <w:outlineLvl w:val="0"/>
    </w:pPr>
    <w:rPr>
      <w:rFonts w:ascii="Arial" w:eastAsia="Calibri" w:hAnsi="Arial" w:cs="Arial"/>
      <w:b/>
      <w:bCs/>
      <w:sz w:val="28"/>
      <w:szCs w:val="20"/>
    </w:rPr>
  </w:style>
  <w:style w:type="paragraph" w:customStyle="1" w:styleId="BPberschrift2">
    <w:name w:val="BP_Überschrift2"/>
    <w:basedOn w:val="Standard"/>
    <w:next w:val="Standard"/>
    <w:uiPriority w:val="1"/>
    <w:qFormat/>
    <w:rsid w:val="00371BC8"/>
    <w:pPr>
      <w:keepNext/>
      <w:keepLines/>
      <w:numPr>
        <w:ilvl w:val="1"/>
        <w:numId w:val="7"/>
      </w:numPr>
      <w:spacing w:before="240" w:after="180" w:line="360" w:lineRule="auto"/>
      <w:ind w:left="578" w:hanging="578"/>
      <w:outlineLvl w:val="1"/>
    </w:pPr>
    <w:rPr>
      <w:rFonts w:ascii="Arial" w:eastAsia="Calibri" w:hAnsi="Arial" w:cs="Arial"/>
      <w:b/>
      <w:sz w:val="24"/>
      <w:szCs w:val="20"/>
    </w:rPr>
  </w:style>
  <w:style w:type="paragraph" w:customStyle="1" w:styleId="BPberschrift3">
    <w:name w:val="BP_Überschrift3"/>
    <w:basedOn w:val="Standard"/>
    <w:next w:val="Standard"/>
    <w:uiPriority w:val="1"/>
    <w:qFormat/>
    <w:rsid w:val="00371BC8"/>
    <w:pPr>
      <w:keepNext/>
      <w:keepLines/>
      <w:numPr>
        <w:ilvl w:val="2"/>
        <w:numId w:val="7"/>
      </w:numPr>
      <w:suppressAutoHyphens/>
      <w:spacing w:before="240" w:after="60"/>
      <w:outlineLvl w:val="2"/>
    </w:pPr>
    <w:rPr>
      <w:rFonts w:ascii="Arial" w:eastAsia="MS Mincho" w:hAnsi="Arial" w:cs="Arial"/>
      <w:b/>
      <w:bCs/>
      <w:sz w:val="24"/>
      <w:szCs w:val="20"/>
    </w:rPr>
  </w:style>
  <w:style w:type="paragraph" w:customStyle="1" w:styleId="BPberschrift4">
    <w:name w:val="BP_Überschrift4"/>
    <w:basedOn w:val="BPberschrift3"/>
    <w:uiPriority w:val="1"/>
    <w:qFormat/>
    <w:rsid w:val="00371BC8"/>
    <w:pPr>
      <w:numPr>
        <w:ilvl w:val="3"/>
      </w:numPr>
      <w:ind w:left="862" w:hanging="862"/>
    </w:pPr>
    <w:rPr>
      <w:sz w:val="22"/>
    </w:rPr>
  </w:style>
  <w:style w:type="character" w:customStyle="1" w:styleId="BPIKTeilkompetenzkursiv">
    <w:name w:val="BP_IK_Teilkompetenz_kursiv"/>
    <w:qFormat/>
    <w:rsid w:val="00625D80"/>
    <w:rPr>
      <w:rFonts w:ascii="Arial" w:hAnsi="Arial"/>
      <w:i/>
      <w:sz w:val="20"/>
    </w:rPr>
  </w:style>
  <w:style w:type="character" w:customStyle="1" w:styleId="Absatz-Standardschriftart1">
    <w:name w:val="Absatz-Standardschriftart1"/>
    <w:rsid w:val="009F46B4"/>
  </w:style>
  <w:style w:type="paragraph" w:styleId="Kopfzeile">
    <w:name w:val="header"/>
    <w:basedOn w:val="Standard"/>
    <w:link w:val="KopfzeileZchn"/>
    <w:uiPriority w:val="99"/>
    <w:unhideWhenUsed/>
    <w:rsid w:val="001B08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0894"/>
  </w:style>
  <w:style w:type="paragraph" w:styleId="Fuzeile">
    <w:name w:val="footer"/>
    <w:basedOn w:val="Standard"/>
    <w:link w:val="FuzeileZchn"/>
    <w:uiPriority w:val="99"/>
    <w:unhideWhenUsed/>
    <w:rsid w:val="001B08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0894"/>
  </w:style>
  <w:style w:type="character" w:styleId="IntensiveHervorhebung">
    <w:name w:val="Intense Emphasis"/>
    <w:basedOn w:val="Absatz-Standardschriftart"/>
    <w:uiPriority w:val="21"/>
    <w:qFormat/>
    <w:rsid w:val="00D61ED4"/>
    <w:rPr>
      <w:i/>
      <w:iCs/>
      <w:color w:val="4F81BD" w:themeColor="accent1"/>
    </w:rPr>
  </w:style>
  <w:style w:type="character" w:styleId="SchwacherVerweis">
    <w:name w:val="Subtle Reference"/>
    <w:basedOn w:val="Absatz-Standardschriftart"/>
    <w:uiPriority w:val="31"/>
    <w:qFormat/>
    <w:rsid w:val="00D61ED4"/>
    <w:rPr>
      <w:smallCaps/>
      <w:color w:val="5A5A5A" w:themeColor="text1" w:themeTint="A5"/>
    </w:rPr>
  </w:style>
  <w:style w:type="character" w:styleId="Zeilennummer">
    <w:name w:val="line number"/>
    <w:basedOn w:val="Absatz-Standardschriftart"/>
    <w:uiPriority w:val="99"/>
    <w:semiHidden/>
    <w:unhideWhenUsed/>
    <w:rsid w:val="00D260B8"/>
  </w:style>
  <w:style w:type="paragraph" w:styleId="Funotentext">
    <w:name w:val="footnote text"/>
    <w:basedOn w:val="Standard"/>
    <w:link w:val="FunotentextZchn"/>
    <w:unhideWhenUsed/>
    <w:rsid w:val="007C2BCA"/>
    <w:pPr>
      <w:spacing w:after="0" w:line="240" w:lineRule="auto"/>
    </w:pPr>
    <w:rPr>
      <w:sz w:val="20"/>
      <w:szCs w:val="20"/>
    </w:rPr>
  </w:style>
  <w:style w:type="character" w:customStyle="1" w:styleId="FunotentextZchn">
    <w:name w:val="Fußnotentext Zchn"/>
    <w:basedOn w:val="Absatz-Standardschriftart"/>
    <w:link w:val="Funotentext"/>
    <w:rsid w:val="007C2BCA"/>
    <w:rPr>
      <w:sz w:val="20"/>
      <w:szCs w:val="20"/>
    </w:rPr>
  </w:style>
  <w:style w:type="character" w:styleId="Funotenzeichen">
    <w:name w:val="footnote reference"/>
    <w:basedOn w:val="Absatz-Standardschriftart"/>
    <w:unhideWhenUsed/>
    <w:rsid w:val="007C2B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m.schwaebischhall.de/fileadmin/user_upload/PDF/Informationsstadt/Stadtarchiv_PDF/Besitznahmepatent_Friedrich_II_1802.pdf"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ommons.wikimedia.org/w/index.php?curid=238075" TargetMode="External"/><Relationship Id="rId17" Type="http://schemas.openxmlformats.org/officeDocument/2006/relationships/hyperlink" Target="https://en.wikipedia.org/wiki/File:David_-_Napoleon_crossing_the_Alps_-_Malmaison1.jpg" TargetMode="External"/><Relationship Id="rId2" Type="http://schemas.openxmlformats.org/officeDocument/2006/relationships/numbering" Target="numbering.xml"/><Relationship Id="rId16" Type="http://schemas.openxmlformats.org/officeDocument/2006/relationships/hyperlink" Target="https://commons.wikimedia.org/w/index.php?curid=11434197"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theme" Target="theme/theme1.xml"/><Relationship Id="rId10" Type="http://schemas.openxmlformats.org/officeDocument/2006/relationships/hyperlink" Target="https://commons.wikimedia.org/w/index.php?curid=238075" TargetMode="External"/><Relationship Id="rId19" Type="http://schemas.openxmlformats.org/officeDocument/2006/relationships/hyperlink" Target="https://commons.wikimedia.org/w/index.php?curid=283006"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jpg"/><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16B9E-958D-454F-B28A-9BC17DA7F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1370</Words>
  <Characters>8636</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9987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User</cp:lastModifiedBy>
  <cp:revision>3</cp:revision>
  <cp:lastPrinted>2015-12-09T14:58:00Z</cp:lastPrinted>
  <dcterms:created xsi:type="dcterms:W3CDTF">2016-07-21T07:56:00Z</dcterms:created>
  <dcterms:modified xsi:type="dcterms:W3CDTF">2016-07-21T07:56:00Z</dcterms:modified>
</cp:coreProperties>
</file>