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</w:rPr>
      </w:pPr>
      <w:r>
        <w:rPr>
          <w:b/>
        </w:rPr>
        <w:t xml:space="preserve">Sequenzplanung in der Übersicht – China </w:t>
      </w:r>
    </w:p>
    <w:p>
      <w:pPr>
        <w:pStyle w:val="Normal"/>
        <w:rPr>
          <w:b/>
        </w:rPr>
      </w:pPr>
      <w:r>
        <w:rPr>
          <w:b/>
        </w:rPr>
      </w:r>
    </w:p>
    <w:tbl>
      <w:tblPr>
        <w:jc w:val="left"/>
        <w:tblInd w:w="-115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88" w:type="dxa"/>
          <w:bottom w:w="0" w:type="dxa"/>
          <w:right w:w="108" w:type="dxa"/>
        </w:tblCellMar>
      </w:tblPr>
      <w:tblGrid>
        <w:gridCol w:w="4105"/>
        <w:gridCol w:w="3116"/>
        <w:gridCol w:w="3822"/>
        <w:gridCol w:w="4519"/>
      </w:tblGrid>
      <w:tr>
        <w:trPr>
          <w:tblHeader w:val="true"/>
          <w:trHeight w:val="699" w:hRule="atLeast"/>
          <w:cantSplit w:val="true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88" w:type="dxa"/>
            </w:tcMar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Standard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Stundenthema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>Erinnerungskultur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E5E5E5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/>
            </w:pPr>
            <w:r>
              <w:rPr/>
              <w:t xml:space="preserve">Imperium </w:t>
            </w:r>
          </w:p>
        </w:tc>
      </w:tr>
      <w:tr>
        <w:trPr>
          <w:trHeight w:val="1399" w:hRule="atLeast"/>
          <w:cantSplit w:val="true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3.3.5. (2) Fenster nach Westen: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die Handelspolitik Chinas beschreiben, seine Abschottung gegenüber Europa sowie die Entwicklung der europäischen Dominanz im Indischen Ozean analysieren</w:t>
            </w:r>
          </w:p>
          <w:p>
            <w:pPr>
              <w:pStyle w:val="TabellenInha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(Zheng He-Expedition, Seeweg nach Indien)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1./ 2. Stunde: 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Fahrten des Zheng He als Wendepunkt zwischen vernetzender Expansion und Abschottung; Isolation als Beginn des Niedergangs an Weltgeltung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Seidenstraße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Zheng He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Wirtschaftliche Expansion statt Abschottung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Flottenpolitik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spacing w:before="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Mission civilisatrice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Tributsystem und abgestufte Herrschaft </w:t>
            </w:r>
          </w:p>
          <w:p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Seemacht</w:t>
            </w:r>
          </w:p>
          <w:p>
            <w:pPr>
              <w:pStyle w:val="ListParagraph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298" w:hRule="atLeast"/>
          <w:cantSplit w:val="true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76" w:before="60" w:after="0"/>
              <w:rPr>
                <w:sz w:val="20"/>
                <w:szCs w:val="20"/>
                <w:shd w:fill="FFFDEA" w:val="clear"/>
              </w:rPr>
            </w:pPr>
            <w:r>
              <w:rPr>
                <w:sz w:val="20"/>
                <w:szCs w:val="20"/>
                <w:shd w:fill="FFFDEA" w:val="clear"/>
              </w:rPr>
              <w:t>3.3.5. 1 China als Imperium charakterisieren</w:t>
            </w:r>
          </w:p>
          <w:p>
            <w:pPr>
              <w:pStyle w:val="Normal"/>
              <w:spacing w:lineRule="auto" w:line="276" w:before="60" w:after="0"/>
              <w:rPr>
                <w:sz w:val="20"/>
                <w:szCs w:val="20"/>
                <w:shd w:fill="FFFDEA" w:val="clear"/>
              </w:rPr>
            </w:pPr>
            <w:r>
              <w:rPr>
                <w:sz w:val="20"/>
                <w:szCs w:val="20"/>
                <w:shd w:fill="FFFDEA" w:val="clear"/>
              </w:rPr>
              <w:t>(multiethnisches Imperium, Kaiserreich, Konfuzianismus, Schrift, Beamte, Hochkultur)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3./4. Stunde: Die chinesische Selbstsicht zur Zeit des Qing-Kaisers Quianlong: nur Arroganz oder echte Größe?</w:t>
            </w:r>
          </w:p>
          <w:p>
            <w:pPr>
              <w:pStyle w:val="Normal"/>
              <w:spacing w:lineRule="auto" w:line="276" w:before="6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Optional: 5. Stunde Eurasischer Handel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Kaiser, z.B. Quianlong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China als Zentrum der Welt („Reich der Mitte“)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76" w:before="6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Kaiser als </w:t>
            </w:r>
            <w:r>
              <w:rPr>
                <w:sz w:val="20"/>
                <w:szCs w:val="20"/>
              </w:rPr>
              <w:t>Integrationsfigur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ilitär als staatstragende Institution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Multiethnizität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Hochkultur (Technik, Verkehr, Handel)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Bürokratie</w:t>
            </w:r>
          </w:p>
        </w:tc>
      </w:tr>
      <w:tr>
        <w:trPr>
          <w:trHeight w:val="1482" w:hRule="atLeast"/>
          <w:cantSplit w:val="true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76" w:before="60" w:after="0"/>
              <w:rPr>
                <w:sz w:val="20"/>
                <w:szCs w:val="20"/>
                <w:shd w:fill="FFFDEA" w:val="clear"/>
              </w:rPr>
            </w:pPr>
            <w:r>
              <w:rPr>
                <w:sz w:val="20"/>
                <w:szCs w:val="20"/>
                <w:shd w:fill="FFFDEA" w:val="clear"/>
              </w:rPr>
              <w:t>3.3.5.(3) Fenster nach Westen:</w:t>
            </w:r>
          </w:p>
          <w:p>
            <w:pPr>
              <w:pStyle w:val="Normal"/>
              <w:spacing w:lineRule="auto" w:line="276" w:before="60" w:after="0"/>
              <w:rPr>
                <w:sz w:val="20"/>
                <w:szCs w:val="20"/>
                <w:shd w:fill="FFFDEA" w:val="clear"/>
              </w:rPr>
            </w:pPr>
            <w:r>
              <w:rPr>
                <w:sz w:val="20"/>
                <w:szCs w:val="20"/>
                <w:shd w:fill="FFFDEA" w:val="clear"/>
              </w:rPr>
              <w:t>China als Beispiel für informellen Imperialismus charakterisieren</w:t>
            </w:r>
          </w:p>
          <w:p>
            <w:pPr>
              <w:pStyle w:val="Normal"/>
              <w:spacing w:lineRule="auto" w:line="276" w:before="60" w:after="0"/>
              <w:rPr>
                <w:sz w:val="20"/>
                <w:szCs w:val="20"/>
                <w:shd w:fill="FFFDEA" w:val="clear"/>
              </w:rPr>
            </w:pPr>
            <w:r>
              <w:rPr>
                <w:sz w:val="20"/>
                <w:szCs w:val="20"/>
                <w:shd w:fill="FFFDEA" w:val="clear"/>
              </w:rPr>
              <w:t>(Opiumkrieg, Open Door)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60" w:after="0"/>
              <w:rPr>
                <w:rFonts w:cs="Arial"/>
                <w:bCs/>
                <w:i w:val="false"/>
                <w:iCs w:val="false"/>
                <w:sz w:val="20"/>
                <w:szCs w:val="20"/>
              </w:rPr>
            </w:pPr>
            <w:r>
              <w:rPr>
                <w:i w:val="false"/>
                <w:iCs w:val="false"/>
                <w:sz w:val="20"/>
                <w:szCs w:val="20"/>
              </w:rPr>
              <w:t>6. Stunde:</w:t>
            </w:r>
            <w:r>
              <w:rPr>
                <w:rFonts w:cs="Arial"/>
                <w:bCs/>
                <w:i w:val="false"/>
                <w:iCs w:val="false"/>
                <w:sz w:val="20"/>
                <w:szCs w:val="20"/>
              </w:rPr>
              <w:t xml:space="preserve"> Vertiefung Opium-Krieg</w:t>
            </w:r>
          </w:p>
          <w:p>
            <w:pPr>
              <w:pStyle w:val="Normal"/>
              <w:spacing w:lineRule="auto" w:line="276" w:before="6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7/8. Stunde: Die britische China-Politik: Durchsetzung legitimer Freihandelsinteressen  oder Beginn der Kolonialisierung?</w:t>
            </w:r>
          </w:p>
          <w:p>
            <w:pPr>
              <w:pStyle w:val="Normal"/>
              <w:spacing w:lineRule="auto" w:line="276" w:before="60" w:after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Niedergang durch versäumte Modernisierung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China als Opfer des Kolonialismus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moralische Überlegenheit: Lin Zexu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60" w:after="60"/>
              <w:jc w:val="center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Traditionelles Landimperium gegen industrialisiertes Seeimperium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Schwäche des Militärs und der Bürokratie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Loyalitätsverlust </w:t>
            </w:r>
          </w:p>
        </w:tc>
      </w:tr>
      <w:tr>
        <w:trPr>
          <w:trHeight w:val="1524" w:hRule="atLeast"/>
          <w:cantSplit w:val="true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 (4</w:t>
            </w:r>
            <w:r>
              <w:rPr/>
              <w:t xml:space="preserve">) </w:t>
            </w:r>
            <w:r>
              <w:rPr>
                <w:sz w:val="20"/>
                <w:szCs w:val="20"/>
              </w:rPr>
              <w:t>die Entstehung … der Volksrepublik China … analysieren</w:t>
            </w:r>
          </w:p>
          <w:p>
            <w:pPr>
              <w:pStyle w:val="Normal"/>
              <w:spacing w:lineRule="auto" w:line="276" w:before="60" w:after="0"/>
              <w:rPr>
                <w:rFonts w:cs="Helvetica"/>
                <w:shd w:fill="FFFDEA" w:val="clear"/>
              </w:rPr>
            </w:pPr>
            <w:r>
              <w:rPr>
                <w:rFonts w:cs="Helvetica"/>
                <w:shd w:fill="FFFDEA" w:val="clear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Tabellenormal"/>
              <w:spacing w:before="0" w:after="60"/>
              <w:ind w:left="0" w:right="0" w:hanging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9/10. Stunde: Die Republik China: Implosion des Qing-Imperiums oder kommunistische Revolution?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Langer Marsch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Japanische Invasion </w:t>
            </w:r>
            <w:r>
              <w:rPr>
                <w:sz w:val="20"/>
                <w:szCs w:val="20"/>
              </w:rPr>
              <w:t>(Nanjing-Massaker)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Nationalchina (Taiwan)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76" w:before="6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Zerfall der Staatlichkeit im Bürgerkrieg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Homogener Sozialismus statt Multiethnizität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Rückeroberung der abgefallenen Gebiete bis 1955</w:t>
            </w:r>
          </w:p>
        </w:tc>
      </w:tr>
      <w:tr>
        <w:trPr>
          <w:trHeight w:val="1262" w:hRule="atLeast"/>
          <w:cantSplit w:val="true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lineRule="auto" w:line="276" w:before="0" w:after="1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 </w:t>
            </w:r>
            <w:r>
              <w:rPr>
                <w:sz w:val="20"/>
                <w:szCs w:val="20"/>
              </w:rPr>
              <w:t>die … Entwicklung der Volksrepublik China sowie die Lebensbedingungen der Bevölkerung analysieren und beurteilen</w:t>
            </w:r>
          </w:p>
          <w:p>
            <w:pPr>
              <w:pStyle w:val="Normal"/>
              <w:spacing w:lineRule="auto" w:line="276" w:before="0" w:after="1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(Maoismus, „Der große Sprung nach vorn“, Kulturrevolution, Umerziehung, Personenkult)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11/12. Stunde: Großer Sprung nach vorn und Hungerkrise als Beispiel für gescheiterte Modernisierungsutopie</w:t>
            </w:r>
          </w:p>
          <w:p>
            <w:pPr>
              <w:pStyle w:val="Normal"/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13./14. Stunde: Große Proletarische Kulturrevolution: Fortschritt oder Barbarei?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Mao</w:t>
            </w:r>
            <w:r>
              <w:rPr>
                <w:sz w:val="20"/>
                <w:szCs w:val="20"/>
              </w:rPr>
              <w:t>kult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Verordnete Erinnerungskultur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Kommunismus als Bewegung</w:t>
            </w:r>
          </w:p>
          <w:p>
            <w:pPr>
              <w:pStyle w:val="Normal"/>
              <w:spacing w:lineRule="auto" w:line="276" w:before="60" w:after="60"/>
              <w:ind w:left="360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60" w:after="0"/>
              <w:jc w:val="center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Unterdrückung von Autonomie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Parteiterror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Massenprojekte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Maokult/Ersatzkaiser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Legitimation: Kommunismus statt Konfuzianismus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Umerziehung</w:t>
            </w:r>
          </w:p>
        </w:tc>
      </w:tr>
      <w:tr>
        <w:trPr>
          <w:trHeight w:val="1267" w:hRule="atLeast"/>
          <w:cantSplit w:val="true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 (5) die Reformen seit Deng Xiaoping charakterisieren</w:t>
            </w:r>
          </w:p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(Marktwirtschaft, Sozialismus, Reformpolitik)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15/16. Stunde:  Vom Ausland lernen? Die Reformen von Deng Xiaoping</w:t>
            </w:r>
          </w:p>
          <w:p>
            <w:pPr>
              <w:pStyle w:val="Normal"/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76" w:before="6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Optional 17/18.Stunde: 17./18. Stunde: Tibet als Fallstudie für antimperialen Imperialismus kommunistischer Ausrichtung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Öffnung nach „Westen“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Tiananmen-Massaker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Vom 3.Welt-Land  zum Wirtschaftsriesen 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76" w:before="60"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Tibet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76" w:before="60" w:after="0"/>
              <w:ind w:left="0" w:right="0" w:hanging="0"/>
              <w:jc w:val="center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Legalisierung der Herrschaft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Wirtschaftliche Expansion bei Unterdrückung von Partizipation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Militär als staatstragende Institution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Sinisierung</w:t>
            </w:r>
          </w:p>
        </w:tc>
      </w:tr>
      <w:tr>
        <w:trPr>
          <w:trHeight w:val="1936" w:hRule="atLeast"/>
          <w:cantSplit w:val="true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rFonts w:cs="Helvetica"/>
                <w:shd w:fill="FFFDEA" w:val="clear"/>
              </w:rPr>
            </w:pPr>
            <w:r>
              <w:rPr>
                <w:rFonts w:cs="Helvetica"/>
                <w:shd w:fill="FFFDEA" w:val="clear"/>
              </w:rPr>
            </w:r>
          </w:p>
          <w:p>
            <w:pPr>
              <w:pStyle w:val="Normal"/>
              <w:spacing w:lineRule="auto" w:line="276"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3.3.5.(6) aktuelle Herausforderungen Chinas in historischer Perspektive analysieren und beurteilen</w:t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19./ 20. Stunde: Das Rätsel China: Aktuelle Herausforderungen und ihre Bedeutung für uns</w:t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Anknüpfung an imperiale Vergangenheit und Kaisertum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Fortführung verordneter kommunistischer Erinnerungskultur: Tabuisierung der Katastrophen, Revitalisierung von Mao </w:t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ListParagraph"/>
              <w:spacing w:lineRule="auto" w:line="276" w:before="60" w:after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Expansive Außenhandelspolitik (Neue Seidenstraße, AIB)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Chinesische Zivilisationsmission (Konfuzius-Institute)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Unterdrückung von Autonomie (Tibet) und Partizipation (Hong Kong) 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76" w:before="6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Militär als staatstragende Institution</w:t>
            </w:r>
          </w:p>
        </w:tc>
      </w:tr>
      <w:tr>
        <w:trPr>
          <w:trHeight w:val="1936" w:hRule="atLeast"/>
          <w:cantSplit w:val="true"/>
        </w:trPr>
        <w:tc>
          <w:tcPr>
            <w:tcW w:w="4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/>
        <w:suppressAutoHyphens w:val="true"/>
        <w:bidi w:val="0"/>
        <w:spacing w:before="0" w:after="160"/>
        <w:jc w:val="left"/>
        <w:rPr/>
      </w:pPr>
      <w:r>
        <w:rPr/>
      </w:r>
    </w:p>
    <w:sectPr>
      <w:type w:val="nextPage"/>
      <w:pgSz w:orient="landscape" w:w="16838" w:h="11906"/>
      <w:pgMar w:left="1417" w:right="1134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52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name="Normal Table"/>
    <w:lsdException w:unhideWhenUsed="0" w:semiHidden="0" w:name="Table Web 1"/>
    <w:lsdException w:unhideWhenUsed="0" w:semiHidden="0" w:uiPriority="3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e6dd3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roid Sans Fallback" w:cs="Calibri"/>
      <w:color w:val="00000A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 w:customStyle="1">
    <w:name w:val="ListLabel 1"/>
    <w:rsid w:val="009e6dd3"/>
    <w:rPr>
      <w:rFonts w:cs="Courier New"/>
    </w:rPr>
  </w:style>
  <w:style w:type="character" w:styleId="ListLabel2" w:customStyle="1">
    <w:name w:val="ListLabel 2"/>
    <w:rsid w:val="009e6dd3"/>
    <w:rPr>
      <w:rFonts w:cs="Symbol"/>
    </w:rPr>
  </w:style>
  <w:style w:type="character" w:styleId="ListLabel3" w:customStyle="1">
    <w:name w:val="ListLabel 3"/>
    <w:rsid w:val="009e6dd3"/>
    <w:rPr>
      <w:rFonts w:cs="Courier New"/>
    </w:rPr>
  </w:style>
  <w:style w:type="character" w:styleId="ListLabel4" w:customStyle="1">
    <w:name w:val="ListLabel 4"/>
    <w:rsid w:val="009e6dd3"/>
    <w:rPr>
      <w:rFonts w:cs="Wingdings"/>
    </w:rPr>
  </w:style>
  <w:style w:type="character" w:styleId="ListLabel5" w:customStyle="1">
    <w:name w:val="ListLabel 5"/>
    <w:rsid w:val="00c32557"/>
    <w:rPr>
      <w:rFonts w:cs="Symbol"/>
    </w:rPr>
  </w:style>
  <w:style w:type="character" w:styleId="ListLabel6" w:customStyle="1">
    <w:name w:val="ListLabel 6"/>
    <w:rsid w:val="00c32557"/>
    <w:rPr>
      <w:rFonts w:cs="Courier New"/>
    </w:rPr>
  </w:style>
  <w:style w:type="character" w:styleId="ListLabel7" w:customStyle="1">
    <w:name w:val="ListLabel 7"/>
    <w:rsid w:val="00c32557"/>
    <w:rPr>
      <w:rFonts w:cs="Wingdings"/>
    </w:rPr>
  </w:style>
  <w:style w:type="character" w:styleId="ListLabel8">
    <w:name w:val="ListLabel 8"/>
    <w:rPr>
      <w:rFonts w:cs="Symbol"/>
    </w:rPr>
  </w:style>
  <w:style w:type="character" w:styleId="ListLabel9">
    <w:name w:val="ListLabel 9"/>
    <w:rPr>
      <w:rFonts w:cs="Courier New"/>
    </w:rPr>
  </w:style>
  <w:style w:type="character" w:styleId="ListLabel10">
    <w:name w:val="ListLabel 10"/>
    <w:rPr>
      <w:rFonts w:cs="Wingdings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Courier New"/>
    </w:rPr>
  </w:style>
  <w:style w:type="character" w:styleId="ListLabel13">
    <w:name w:val="ListLabel 13"/>
    <w:rPr>
      <w:rFonts w:cs="Wingdings"/>
    </w:rPr>
  </w:style>
  <w:style w:type="paragraph" w:styleId="Berschrift" w:customStyle="1">
    <w:name w:val="Überschrift"/>
    <w:rsid w:val="009e6dd3"/>
    <w:basedOn w:val="Normal"/>
    <w:next w:val="Textkrper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rsid w:val="009e6dd3"/>
    <w:basedOn w:val="Normal"/>
    <w:pPr>
      <w:spacing w:lineRule="auto" w:line="288" w:before="0" w:after="140"/>
    </w:pPr>
    <w:rPr/>
  </w:style>
  <w:style w:type="paragraph" w:styleId="Liste">
    <w:name w:val="Liste"/>
    <w:rsid w:val="009e6dd3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 w:customStyle="1">
    <w:name w:val="Verzeichnis"/>
    <w:rsid w:val="009e6dd3"/>
    <w:basedOn w:val="Normal"/>
    <w:pPr>
      <w:suppressLineNumbers/>
    </w:pPr>
    <w:rPr>
      <w:rFonts w:cs="FreeSans"/>
    </w:rPr>
  </w:style>
  <w:style w:type="paragraph" w:styleId="Caption">
    <w:name w:val="caption"/>
    <w:rsid w:val="009e6dd3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uiPriority w:val="34"/>
    <w:qFormat/>
    <w:rsid w:val="00864f91"/>
    <w:basedOn w:val="Normal"/>
    <w:pPr>
      <w:spacing w:before="0" w:after="160"/>
      <w:ind w:left="720" w:right="0" w:hanging="0"/>
      <w:contextualSpacing/>
    </w:pPr>
    <w:rPr/>
  </w:style>
  <w:style w:type="paragraph" w:styleId="TabellenInhalt" w:customStyle="1">
    <w:name w:val="Tabellen Inhalt"/>
    <w:rsid w:val="007552fc"/>
    <w:basedOn w:val="Normal"/>
    <w:pPr>
      <w:widowControl w:val="false"/>
      <w:suppressLineNumbers/>
      <w:spacing w:lineRule="auto" w:line="240" w:before="0" w:after="0"/>
      <w:textAlignment w:val="baseline"/>
    </w:pPr>
    <w:rPr>
      <w:rFonts w:ascii="Liberation Serif" w:hAnsi="Liberation Serif" w:cs="FreeSans"/>
      <w:sz w:val="24"/>
      <w:szCs w:val="24"/>
      <w:lang w:eastAsia="zh-CN" w:bidi="hi-IN"/>
    </w:rPr>
  </w:style>
  <w:style w:type="paragraph" w:styleId="Tabellenormal" w:customStyle="1">
    <w:name w:val="Tabelle_normal"/>
    <w:uiPriority w:val="99"/>
    <w:qFormat/>
    <w:rsid w:val="00f4724c"/>
    <w:basedOn w:val="Normal"/>
    <w:pPr>
      <w:spacing w:lineRule="auto" w:line="240" w:before="60" w:after="0"/>
      <w:ind w:left="357" w:right="0" w:hanging="357"/>
    </w:pPr>
    <w:rPr>
      <w:rFonts w:eastAsia="Calibri"/>
      <w:lang w:eastAsia="de-DE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gitternetz">
    <w:name w:val="Table Grid"/>
    <w:basedOn w:val="NormaleTabelle"/>
    <w:uiPriority w:val="39"/>
    <w:rsid w:val="00c03b23"/>
    <w:pPr>
      <w:spacing w:lineRule="auto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2017-05-01T11:47:00Z</dcterms:created>
  <dc:creator>Andreas Gawatz</dc:creator>
  <dc:language>de-DE</dc:language>
  <cp:lastModifiedBy>Home-Student</cp:lastModifiedBy>
  <dcterms:modified xsi:type="dcterms:W3CDTF">2017-05-25T17:42:00Z</dcterms:modified>
  <cp:revision>8</cp:revision>
</cp:coreProperties>
</file>