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0F218" w14:textId="77777777" w:rsidR="00D540AE" w:rsidRDefault="00D540AE" w:rsidP="00D540AE">
      <w:pPr>
        <w:pBdr>
          <w:bottom w:val="single" w:sz="12" w:space="1" w:color="auto"/>
        </w:pBdr>
        <w:jc w:val="both"/>
        <w:rPr>
          <w:rFonts w:ascii="Arial Narrow" w:hAnsi="Arial Narrow"/>
          <w:b/>
        </w:rPr>
      </w:pPr>
      <w:r w:rsidRPr="00D540AE">
        <w:rPr>
          <w:rFonts w:ascii="Arial Narrow" w:hAnsi="Arial Narrow"/>
          <w:b/>
        </w:rPr>
        <w:t xml:space="preserve">ZPG 11/12 – Geschichte </w:t>
      </w:r>
    </w:p>
    <w:p w14:paraId="0F9437FF" w14:textId="77777777" w:rsidR="00D540AE" w:rsidRPr="00D540AE" w:rsidRDefault="00D540AE" w:rsidP="00D540AE">
      <w:pPr>
        <w:jc w:val="both"/>
        <w:rPr>
          <w:rFonts w:ascii="Arial" w:hAnsi="Arial"/>
        </w:rPr>
      </w:pPr>
    </w:p>
    <w:p w14:paraId="4434EABB" w14:textId="77777777" w:rsidR="00D540AE" w:rsidRPr="00D540AE" w:rsidRDefault="00D540AE" w:rsidP="00644AB7">
      <w:pPr>
        <w:jc w:val="center"/>
        <w:rPr>
          <w:rFonts w:ascii="Bernard MT Condensed" w:hAnsi="Bernard MT Condensed"/>
          <w:color w:val="A6A6A6" w:themeColor="background1" w:themeShade="A6"/>
          <w:sz w:val="28"/>
        </w:rPr>
      </w:pPr>
      <w:r w:rsidRPr="00D540AE">
        <w:rPr>
          <w:rFonts w:ascii="Bernard MT Condensed" w:hAnsi="Bernard MT Condensed"/>
          <w:color w:val="A6A6A6" w:themeColor="background1" w:themeShade="A6"/>
          <w:sz w:val="28"/>
        </w:rPr>
        <w:t>Anregungen zum Umgang mit den Begriffen im Bildungsplan der Kursstufe</w:t>
      </w:r>
    </w:p>
    <w:p w14:paraId="791696B0" w14:textId="77777777" w:rsidR="00EB3168" w:rsidRDefault="00EB3168" w:rsidP="00D540AE">
      <w:pPr>
        <w:jc w:val="both"/>
        <w:rPr>
          <w:rFonts w:ascii="Arial Narrow" w:hAnsi="Arial Narrow"/>
          <w:b/>
          <w:sz w:val="20"/>
        </w:rPr>
      </w:pPr>
    </w:p>
    <w:p w14:paraId="40C6DF72" w14:textId="7F5012C2" w:rsidR="00D540AE" w:rsidRPr="00BE7763" w:rsidRDefault="00892BA5" w:rsidP="008F75BF">
      <w:pPr>
        <w:spacing w:after="120"/>
        <w:jc w:val="both"/>
        <w:rPr>
          <w:rFonts w:ascii="Arial Narrow" w:hAnsi="Arial Narrow"/>
          <w:b/>
          <w:sz w:val="20"/>
        </w:rPr>
      </w:pPr>
      <w:r>
        <w:rPr>
          <w:rFonts w:ascii="Arial Narrow" w:hAnsi="Arial Narrow"/>
          <w:b/>
          <w:sz w:val="20"/>
        </w:rPr>
        <w:t xml:space="preserve">1. </w:t>
      </w:r>
      <w:r w:rsidR="00F102AB">
        <w:rPr>
          <w:rFonts w:ascii="Arial Narrow" w:hAnsi="Arial Narrow"/>
          <w:b/>
          <w:sz w:val="20"/>
        </w:rPr>
        <w:t>Begriffe als Herausforderung</w:t>
      </w:r>
    </w:p>
    <w:p w14:paraId="7E31B2B8" w14:textId="51BB0ECC" w:rsidR="00D32F08" w:rsidRPr="00F102AB" w:rsidRDefault="00D540AE" w:rsidP="008F75BF">
      <w:pPr>
        <w:jc w:val="both"/>
        <w:rPr>
          <w:rFonts w:ascii="Arial Narrow" w:hAnsi="Arial Narrow"/>
          <w:color w:val="000000" w:themeColor="text1"/>
          <w:sz w:val="20"/>
        </w:rPr>
      </w:pPr>
      <w:r w:rsidRPr="00F102AB">
        <w:rPr>
          <w:rFonts w:ascii="Arial Narrow" w:hAnsi="Arial Narrow"/>
          <w:color w:val="000000" w:themeColor="text1"/>
          <w:sz w:val="20"/>
        </w:rPr>
        <w:t xml:space="preserve">Der Bildungsplan Geschichte enthält für die Kursstufe </w:t>
      </w:r>
      <w:r w:rsidR="00027DA7" w:rsidRPr="00F102AB">
        <w:rPr>
          <w:rFonts w:ascii="Arial Narrow" w:hAnsi="Arial Narrow"/>
          <w:color w:val="000000" w:themeColor="text1"/>
          <w:sz w:val="20"/>
        </w:rPr>
        <w:t>eine enorme Anzahl an Begriffen: E</w:t>
      </w:r>
      <w:r w:rsidR="0011157A" w:rsidRPr="00F102AB">
        <w:rPr>
          <w:rFonts w:ascii="Arial Narrow" w:hAnsi="Arial Narrow"/>
          <w:color w:val="000000" w:themeColor="text1"/>
          <w:sz w:val="20"/>
        </w:rPr>
        <w:t>inige</w:t>
      </w:r>
      <w:r w:rsidRPr="00F102AB">
        <w:rPr>
          <w:rFonts w:ascii="Arial Narrow" w:hAnsi="Arial Narrow"/>
          <w:color w:val="000000" w:themeColor="text1"/>
          <w:sz w:val="20"/>
        </w:rPr>
        <w:t xml:space="preserve"> Standards sind mit mehr als zehn Begriffen, </w:t>
      </w:r>
      <w:r w:rsidR="0011157A" w:rsidRPr="00F102AB">
        <w:rPr>
          <w:rFonts w:ascii="Arial Narrow" w:hAnsi="Arial Narrow"/>
          <w:color w:val="000000" w:themeColor="text1"/>
          <w:sz w:val="20"/>
        </w:rPr>
        <w:t>manche</w:t>
      </w:r>
      <w:r w:rsidRPr="00F102AB">
        <w:rPr>
          <w:rFonts w:ascii="Arial Narrow" w:hAnsi="Arial Narrow"/>
          <w:color w:val="000000" w:themeColor="text1"/>
          <w:sz w:val="20"/>
        </w:rPr>
        <w:t xml:space="preserve"> mit mehr als 15</w:t>
      </w:r>
      <w:r w:rsidR="00476DE2" w:rsidRPr="00F102AB">
        <w:rPr>
          <w:rFonts w:ascii="Arial Narrow" w:hAnsi="Arial Narrow"/>
          <w:color w:val="000000" w:themeColor="text1"/>
          <w:sz w:val="20"/>
        </w:rPr>
        <w:t>, in einem Fall mit mehr als 20 Begriffen (3.4.4 [7]) versehen</w:t>
      </w:r>
      <w:r w:rsidRPr="00F102AB">
        <w:rPr>
          <w:rFonts w:ascii="Arial Narrow" w:hAnsi="Arial Narrow"/>
          <w:color w:val="000000" w:themeColor="text1"/>
          <w:sz w:val="20"/>
        </w:rPr>
        <w:t>.</w:t>
      </w:r>
      <w:r w:rsidR="00476DE2" w:rsidRPr="00F102AB">
        <w:rPr>
          <w:rFonts w:ascii="Arial Narrow" w:hAnsi="Arial Narrow"/>
          <w:color w:val="000000" w:themeColor="text1"/>
          <w:sz w:val="20"/>
        </w:rPr>
        <w:t xml:space="preserve"> Insgesamt ergibt sich für den</w:t>
      </w:r>
      <w:r w:rsidR="00607802" w:rsidRPr="00F102AB">
        <w:rPr>
          <w:rFonts w:ascii="Arial Narrow" w:hAnsi="Arial Narrow"/>
          <w:color w:val="000000" w:themeColor="text1"/>
          <w:sz w:val="20"/>
        </w:rPr>
        <w:t xml:space="preserve"> zweistündigen Kurs eine Anz</w:t>
      </w:r>
      <w:r w:rsidR="00476DE2" w:rsidRPr="00F102AB">
        <w:rPr>
          <w:rFonts w:ascii="Arial Narrow" w:hAnsi="Arial Narrow"/>
          <w:color w:val="000000" w:themeColor="text1"/>
          <w:sz w:val="20"/>
        </w:rPr>
        <w:t>ahl von über 200</w:t>
      </w:r>
      <w:r w:rsidR="0011157A" w:rsidRPr="00F102AB">
        <w:rPr>
          <w:rFonts w:ascii="Arial Narrow" w:hAnsi="Arial Narrow"/>
          <w:color w:val="000000" w:themeColor="text1"/>
          <w:sz w:val="20"/>
        </w:rPr>
        <w:t>, für den</w:t>
      </w:r>
      <w:r w:rsidR="00476DE2" w:rsidRPr="00F102AB">
        <w:rPr>
          <w:rFonts w:ascii="Arial Narrow" w:hAnsi="Arial Narrow"/>
          <w:color w:val="000000" w:themeColor="text1"/>
          <w:sz w:val="20"/>
        </w:rPr>
        <w:t xml:space="preserve"> fünfstündigen Kurs von über 300 Begriffen.</w:t>
      </w:r>
      <w:r w:rsidR="0011157A" w:rsidRPr="00F102AB">
        <w:rPr>
          <w:rFonts w:ascii="Arial Narrow" w:hAnsi="Arial Narrow"/>
          <w:color w:val="000000" w:themeColor="text1"/>
          <w:sz w:val="20"/>
        </w:rPr>
        <w:t xml:space="preserve"> </w:t>
      </w:r>
    </w:p>
    <w:p w14:paraId="30CA472E" w14:textId="68EA388A" w:rsidR="00D32F08" w:rsidRPr="00F102AB" w:rsidRDefault="00D540AE" w:rsidP="00D32F08">
      <w:pPr>
        <w:jc w:val="both"/>
        <w:rPr>
          <w:rFonts w:ascii="Arial Narrow" w:hAnsi="Arial Narrow"/>
          <w:color w:val="000000" w:themeColor="text1"/>
          <w:sz w:val="20"/>
        </w:rPr>
      </w:pPr>
      <w:r w:rsidRPr="00F102AB">
        <w:rPr>
          <w:rFonts w:ascii="Arial Narrow" w:hAnsi="Arial Narrow"/>
          <w:color w:val="000000" w:themeColor="text1"/>
          <w:sz w:val="20"/>
        </w:rPr>
        <w:t xml:space="preserve">Der in den Leitgedanken formulierte Anspruch, dass </w:t>
      </w:r>
      <w:r w:rsidR="0011157A" w:rsidRPr="00F102AB">
        <w:rPr>
          <w:rFonts w:ascii="Arial Narrow" w:hAnsi="Arial Narrow"/>
          <w:color w:val="000000" w:themeColor="text1"/>
          <w:sz w:val="20"/>
        </w:rPr>
        <w:t xml:space="preserve">die </w:t>
      </w:r>
      <w:r w:rsidRPr="00F102AB">
        <w:rPr>
          <w:rFonts w:ascii="Arial Narrow" w:hAnsi="Arial Narrow"/>
          <w:color w:val="000000" w:themeColor="text1"/>
          <w:sz w:val="20"/>
        </w:rPr>
        <w:t>Schülerinnen und Schüler die Begriffe „beherrschen und sachgerecht sowie problemorientiert verwenden“</w:t>
      </w:r>
      <w:r w:rsidR="0011157A" w:rsidRPr="00F102AB">
        <w:rPr>
          <w:rFonts w:ascii="Arial Narrow" w:hAnsi="Arial Narrow"/>
          <w:color w:val="000000" w:themeColor="text1"/>
          <w:sz w:val="20"/>
        </w:rPr>
        <w:t xml:space="preserve"> (S. </w:t>
      </w:r>
      <w:r w:rsidR="00D32F08" w:rsidRPr="00F102AB">
        <w:rPr>
          <w:rFonts w:ascii="Arial Narrow" w:hAnsi="Arial Narrow"/>
          <w:color w:val="000000" w:themeColor="text1"/>
          <w:sz w:val="20"/>
        </w:rPr>
        <w:t>9</w:t>
      </w:r>
      <w:r w:rsidR="0011157A" w:rsidRPr="00F102AB">
        <w:rPr>
          <w:rFonts w:ascii="Arial Narrow" w:hAnsi="Arial Narrow"/>
          <w:color w:val="000000" w:themeColor="text1"/>
          <w:sz w:val="20"/>
        </w:rPr>
        <w:t>)</w:t>
      </w:r>
      <w:r w:rsidRPr="00F102AB">
        <w:rPr>
          <w:rFonts w:ascii="Arial Narrow" w:hAnsi="Arial Narrow"/>
          <w:color w:val="000000" w:themeColor="text1"/>
          <w:sz w:val="20"/>
        </w:rPr>
        <w:t xml:space="preserve"> können, </w:t>
      </w:r>
      <w:r w:rsidR="00F102AB" w:rsidRPr="00F102AB">
        <w:rPr>
          <w:rFonts w:ascii="Arial Narrow" w:hAnsi="Arial Narrow"/>
          <w:color w:val="000000" w:themeColor="text1"/>
          <w:sz w:val="20"/>
        </w:rPr>
        <w:t xml:space="preserve">stellt allein </w:t>
      </w:r>
      <w:r w:rsidRPr="00F102AB">
        <w:rPr>
          <w:rFonts w:ascii="Arial Narrow" w:hAnsi="Arial Narrow"/>
          <w:color w:val="000000" w:themeColor="text1"/>
          <w:sz w:val="20"/>
        </w:rPr>
        <w:t xml:space="preserve">aufgrund </w:t>
      </w:r>
      <w:r w:rsidR="0011157A" w:rsidRPr="00F102AB">
        <w:rPr>
          <w:rFonts w:ascii="Arial Narrow" w:hAnsi="Arial Narrow"/>
          <w:color w:val="000000" w:themeColor="text1"/>
          <w:sz w:val="20"/>
        </w:rPr>
        <w:t>dieser</w:t>
      </w:r>
      <w:r w:rsidRPr="00F102AB">
        <w:rPr>
          <w:rFonts w:ascii="Arial Narrow" w:hAnsi="Arial Narrow"/>
          <w:color w:val="000000" w:themeColor="text1"/>
          <w:sz w:val="20"/>
        </w:rPr>
        <w:t xml:space="preserve"> Anzahl </w:t>
      </w:r>
      <w:r w:rsidR="00F102AB" w:rsidRPr="00F102AB">
        <w:rPr>
          <w:rFonts w:ascii="Arial Narrow" w:hAnsi="Arial Narrow"/>
          <w:color w:val="000000" w:themeColor="text1"/>
          <w:sz w:val="20"/>
        </w:rPr>
        <w:t>eine große Herausforderung dar</w:t>
      </w:r>
      <w:r w:rsidRPr="00F102AB">
        <w:rPr>
          <w:rFonts w:ascii="Arial Narrow" w:hAnsi="Arial Narrow"/>
          <w:color w:val="000000" w:themeColor="text1"/>
          <w:sz w:val="20"/>
        </w:rPr>
        <w:t>.</w:t>
      </w:r>
      <w:r w:rsidR="00F102AB" w:rsidRPr="00F102AB">
        <w:rPr>
          <w:rFonts w:ascii="Arial Narrow" w:hAnsi="Arial Narrow"/>
          <w:color w:val="000000" w:themeColor="text1"/>
          <w:sz w:val="20"/>
        </w:rPr>
        <w:t xml:space="preserve"> </w:t>
      </w:r>
      <w:r w:rsidR="00D32F08" w:rsidRPr="00F102AB">
        <w:rPr>
          <w:rFonts w:ascii="Arial Narrow" w:hAnsi="Arial Narrow"/>
          <w:color w:val="000000" w:themeColor="text1"/>
          <w:sz w:val="20"/>
        </w:rPr>
        <w:t>Anliegen des vorliegenden Papiers ist es, auf Grundlage einer aktuellen fachdidaktischen Veröffentlichung Anregungen zu einem konstruktiven Umgang mit der Begriffsvielzahl des Bildungsplans zu</w:t>
      </w:r>
      <w:r w:rsidR="004A64F0">
        <w:rPr>
          <w:rFonts w:ascii="Arial Narrow" w:hAnsi="Arial Narrow"/>
          <w:color w:val="000000" w:themeColor="text1"/>
          <w:sz w:val="20"/>
        </w:rPr>
        <w:t xml:space="preserve"> geben</w:t>
      </w:r>
      <w:r w:rsidR="00D32F08" w:rsidRPr="00F102AB">
        <w:rPr>
          <w:rFonts w:ascii="Arial Narrow" w:hAnsi="Arial Narrow"/>
          <w:color w:val="000000" w:themeColor="text1"/>
          <w:sz w:val="20"/>
        </w:rPr>
        <w:t>.</w:t>
      </w:r>
    </w:p>
    <w:p w14:paraId="2740F6D6" w14:textId="77777777" w:rsidR="0011157A" w:rsidRDefault="0011157A" w:rsidP="00D540AE">
      <w:pPr>
        <w:jc w:val="both"/>
        <w:rPr>
          <w:rFonts w:ascii="Arial Narrow" w:hAnsi="Arial Narrow"/>
          <w:sz w:val="20"/>
        </w:rPr>
      </w:pPr>
    </w:p>
    <w:p w14:paraId="761574E3" w14:textId="0F4664C6" w:rsidR="00892BA5" w:rsidRPr="00BE7763" w:rsidRDefault="008F75BF" w:rsidP="008F75BF">
      <w:pPr>
        <w:spacing w:after="120"/>
        <w:jc w:val="both"/>
        <w:rPr>
          <w:rFonts w:ascii="Arial Narrow" w:hAnsi="Arial Narrow"/>
          <w:b/>
          <w:sz w:val="20"/>
        </w:rPr>
      </w:pPr>
      <w:r>
        <w:rPr>
          <w:rFonts w:ascii="Arial Narrow" w:hAnsi="Arial Narrow"/>
          <w:b/>
          <w:sz w:val="20"/>
        </w:rPr>
        <w:t>2. Grundlagen</w:t>
      </w:r>
    </w:p>
    <w:p w14:paraId="312BD91A" w14:textId="75ECCDEE" w:rsidR="00E575D2" w:rsidRDefault="00E575D2" w:rsidP="00892BA5">
      <w:pPr>
        <w:jc w:val="both"/>
        <w:rPr>
          <w:rFonts w:ascii="Arial Narrow" w:hAnsi="Arial Narrow"/>
          <w:sz w:val="20"/>
        </w:rPr>
      </w:pPr>
      <w:r>
        <w:rPr>
          <w:rFonts w:ascii="Arial Narrow" w:hAnsi="Arial Narrow"/>
          <w:sz w:val="20"/>
        </w:rPr>
        <w:t>Die Thematik „Begriffe im Geschichtsunterricht“ wurde in der didaktischen Literatur bislang weitgehend vernachlässigt. Nun aber liegt eine Veröffentlichung von Michael Sauer vor,</w:t>
      </w:r>
      <w:r w:rsidRPr="0016298C">
        <w:rPr>
          <w:rStyle w:val="Funotenzeichen"/>
          <w:rFonts w:ascii="Arial Narrow" w:hAnsi="Arial Narrow"/>
          <w:sz w:val="20"/>
        </w:rPr>
        <w:footnoteReference w:id="1"/>
      </w:r>
      <w:r>
        <w:rPr>
          <w:rFonts w:ascii="Arial Narrow" w:hAnsi="Arial Narrow"/>
          <w:sz w:val="20"/>
        </w:rPr>
        <w:t xml:space="preserve"> in der er seine Anregungen aus dem Geschichte</w:t>
      </w:r>
      <w:r w:rsidR="006A7064" w:rsidRPr="006A7064">
        <w:rPr>
          <w:rFonts w:ascii="Arial Narrow" w:hAnsi="Arial Narrow"/>
          <w:sz w:val="20"/>
        </w:rPr>
        <w:t>-</w:t>
      </w:r>
      <w:r w:rsidR="00D32F08" w:rsidRPr="006A7064">
        <w:rPr>
          <w:rFonts w:ascii="Arial Narrow" w:hAnsi="Arial Narrow"/>
          <w:sz w:val="20"/>
        </w:rPr>
        <w:t>L</w:t>
      </w:r>
      <w:r w:rsidRPr="006A7064">
        <w:rPr>
          <w:rFonts w:ascii="Arial Narrow" w:hAnsi="Arial Narrow"/>
          <w:sz w:val="20"/>
        </w:rPr>
        <w:t>ernen-Heft „Begriffe“</w:t>
      </w:r>
      <w:r w:rsidRPr="006A7064">
        <w:rPr>
          <w:rStyle w:val="Funotenzeichen"/>
          <w:rFonts w:ascii="Arial Narrow" w:hAnsi="Arial Narrow"/>
          <w:sz w:val="20"/>
        </w:rPr>
        <w:footnoteReference w:id="2"/>
      </w:r>
      <w:r w:rsidRPr="006A7064">
        <w:rPr>
          <w:rFonts w:ascii="Arial Narrow" w:hAnsi="Arial Narrow"/>
          <w:sz w:val="20"/>
        </w:rPr>
        <w:t xml:space="preserve"> konsequent fortführt. Aus dem schmalen Bändchen</w:t>
      </w:r>
      <w:r w:rsidR="00901E9D" w:rsidRPr="006A7064">
        <w:rPr>
          <w:rFonts w:ascii="Arial Narrow" w:hAnsi="Arial Narrow"/>
          <w:sz w:val="20"/>
        </w:rPr>
        <w:t xml:space="preserve"> finden sich</w:t>
      </w:r>
      <w:r w:rsidRPr="006A7064">
        <w:rPr>
          <w:rFonts w:ascii="Arial Narrow" w:hAnsi="Arial Narrow"/>
          <w:sz w:val="20"/>
        </w:rPr>
        <w:t xml:space="preserve"> im Folgenden einige Basisinfor</w:t>
      </w:r>
      <w:r>
        <w:rPr>
          <w:rFonts w:ascii="Arial Narrow" w:hAnsi="Arial Narrow"/>
          <w:sz w:val="20"/>
        </w:rPr>
        <w:t>mationen zu Geschichtsbegriffen, Begriffslernen und Begriffsarbeit im Geschichtsunterricht</w:t>
      </w:r>
      <w:r w:rsidR="00901E9D">
        <w:rPr>
          <w:rFonts w:ascii="Arial Narrow" w:hAnsi="Arial Narrow"/>
          <w:sz w:val="20"/>
        </w:rPr>
        <w:t xml:space="preserve"> zusammengestellt</w:t>
      </w:r>
      <w:r>
        <w:rPr>
          <w:rFonts w:ascii="Arial Narrow" w:hAnsi="Arial Narrow"/>
          <w:sz w:val="20"/>
        </w:rPr>
        <w:t>.</w:t>
      </w:r>
    </w:p>
    <w:p w14:paraId="7A349A93" w14:textId="77777777" w:rsidR="00E575D2" w:rsidRDefault="00E575D2" w:rsidP="00892BA5">
      <w:pPr>
        <w:jc w:val="both"/>
        <w:rPr>
          <w:rFonts w:ascii="Arial Narrow" w:hAnsi="Arial Narrow"/>
          <w:sz w:val="20"/>
        </w:rPr>
      </w:pPr>
    </w:p>
    <w:p w14:paraId="4A4F60E5" w14:textId="43016DBF" w:rsidR="009E3428" w:rsidRPr="00BC771C" w:rsidRDefault="009E3428" w:rsidP="009E3428">
      <w:pPr>
        <w:spacing w:after="120"/>
        <w:jc w:val="both"/>
        <w:rPr>
          <w:rFonts w:ascii="Arial Narrow" w:hAnsi="Arial Narrow"/>
          <w:sz w:val="20"/>
          <w:u w:val="single"/>
        </w:rPr>
      </w:pPr>
      <w:r w:rsidRPr="00BC771C">
        <w:rPr>
          <w:rFonts w:ascii="Arial Narrow" w:hAnsi="Arial Narrow"/>
          <w:sz w:val="20"/>
          <w:u w:val="single"/>
        </w:rPr>
        <w:t>2.1 Geschichtsbegriffe</w:t>
      </w:r>
    </w:p>
    <w:p w14:paraId="4BCE7445" w14:textId="3BA0DCDD" w:rsidR="009E3428" w:rsidRDefault="009E3428" w:rsidP="00677C10">
      <w:pPr>
        <w:ind w:left="284" w:right="277"/>
        <w:jc w:val="both"/>
        <w:rPr>
          <w:rFonts w:ascii="Arial Narrow" w:hAnsi="Arial Narrow"/>
          <w:sz w:val="20"/>
        </w:rPr>
      </w:pPr>
      <w:r>
        <w:rPr>
          <w:rFonts w:ascii="Arial Narrow" w:hAnsi="Arial Narrow"/>
          <w:sz w:val="20"/>
        </w:rPr>
        <w:t xml:space="preserve">„Der Terminus [Geschichtsbegriffe] meint </w:t>
      </w:r>
      <w:r w:rsidR="00DD4D9D">
        <w:rPr>
          <w:rFonts w:ascii="Arial Narrow" w:hAnsi="Arial Narrow"/>
          <w:sz w:val="20"/>
        </w:rPr>
        <w:t xml:space="preserve">[...] </w:t>
      </w:r>
      <w:r>
        <w:rPr>
          <w:rFonts w:ascii="Arial Narrow" w:hAnsi="Arial Narrow"/>
          <w:sz w:val="20"/>
        </w:rPr>
        <w:t xml:space="preserve">die Gesamtheit der Begriffe, die im Zusammenhang von Geschichte Verwendung finden. Die übliche Bezeichnung ‚historische Begriffe’ ist insofern irreführend, </w:t>
      </w:r>
      <w:r w:rsidR="005E2CE9">
        <w:rPr>
          <w:rFonts w:ascii="Arial Narrow" w:hAnsi="Arial Narrow"/>
          <w:sz w:val="20"/>
        </w:rPr>
        <w:t>als sie sich nur auf in der</w:t>
      </w:r>
      <w:r>
        <w:rPr>
          <w:rFonts w:ascii="Arial Narrow" w:hAnsi="Arial Narrow"/>
          <w:sz w:val="20"/>
        </w:rPr>
        <w:t xml:space="preserve"> Vergangenheit</w:t>
      </w:r>
      <w:r w:rsidR="005E2CE9">
        <w:rPr>
          <w:rFonts w:ascii="Arial Narrow" w:hAnsi="Arial Narrow"/>
          <w:sz w:val="20"/>
        </w:rPr>
        <w:t xml:space="preserve"> entstandene Begriffe bezieht.“</w:t>
      </w:r>
      <w:r w:rsidR="005E2CE9">
        <w:rPr>
          <w:rStyle w:val="Funotenzeichen"/>
          <w:rFonts w:ascii="Arial Narrow" w:hAnsi="Arial Narrow"/>
          <w:b/>
          <w:sz w:val="20"/>
        </w:rPr>
        <w:footnoteReference w:id="3"/>
      </w:r>
    </w:p>
    <w:p w14:paraId="0CE7AD8A" w14:textId="77777777" w:rsidR="009E3428" w:rsidRDefault="009E3428" w:rsidP="009E3428">
      <w:pPr>
        <w:jc w:val="both"/>
        <w:rPr>
          <w:rFonts w:ascii="Arial Narrow" w:hAnsi="Arial Narrow"/>
          <w:sz w:val="20"/>
        </w:rPr>
      </w:pPr>
    </w:p>
    <w:p w14:paraId="0BABBAB3" w14:textId="20323009" w:rsidR="0011157A" w:rsidRPr="00BC771C" w:rsidRDefault="009E3428" w:rsidP="00F02311">
      <w:pPr>
        <w:spacing w:after="120"/>
        <w:jc w:val="both"/>
        <w:rPr>
          <w:rFonts w:ascii="Arial Narrow" w:hAnsi="Arial Narrow"/>
          <w:sz w:val="20"/>
          <w:u w:val="single"/>
        </w:rPr>
      </w:pPr>
      <w:r w:rsidRPr="00BC771C">
        <w:rPr>
          <w:rFonts w:ascii="Arial Narrow" w:hAnsi="Arial Narrow"/>
          <w:sz w:val="20"/>
          <w:u w:val="single"/>
        </w:rPr>
        <w:t>2.2</w:t>
      </w:r>
      <w:r w:rsidR="00644AB7" w:rsidRPr="00BC771C">
        <w:rPr>
          <w:rFonts w:ascii="Arial Narrow" w:hAnsi="Arial Narrow"/>
          <w:sz w:val="20"/>
          <w:u w:val="single"/>
        </w:rPr>
        <w:t xml:space="preserve"> Typologie</w:t>
      </w:r>
      <w:r w:rsidR="0016298C" w:rsidRPr="00BC771C">
        <w:rPr>
          <w:rFonts w:ascii="Arial Narrow" w:hAnsi="Arial Narrow"/>
          <w:sz w:val="20"/>
          <w:u w:val="single"/>
        </w:rPr>
        <w:t xml:space="preserve"> nach </w:t>
      </w:r>
      <w:proofErr w:type="spellStart"/>
      <w:r w:rsidR="0016298C" w:rsidRPr="00BC771C">
        <w:rPr>
          <w:rFonts w:ascii="Arial Narrow" w:hAnsi="Arial Narrow"/>
          <w:sz w:val="20"/>
          <w:u w:val="single"/>
        </w:rPr>
        <w:t>Rohlfes</w:t>
      </w:r>
      <w:proofErr w:type="spellEnd"/>
    </w:p>
    <w:p w14:paraId="56262DDB" w14:textId="2CD2FF70" w:rsidR="0016298C" w:rsidRDefault="005E2CE9" w:rsidP="00892BA5">
      <w:pPr>
        <w:jc w:val="both"/>
        <w:rPr>
          <w:rFonts w:ascii="Arial Narrow" w:hAnsi="Arial Narrow"/>
          <w:sz w:val="20"/>
        </w:rPr>
      </w:pPr>
      <w:r>
        <w:rPr>
          <w:rFonts w:ascii="Arial Narrow" w:hAnsi="Arial Narrow"/>
          <w:sz w:val="20"/>
        </w:rPr>
        <w:t xml:space="preserve">Begriff ist nicht gleich Begriff. </w:t>
      </w:r>
      <w:r w:rsidR="0016298C">
        <w:rPr>
          <w:rFonts w:ascii="Arial Narrow" w:hAnsi="Arial Narrow"/>
          <w:sz w:val="20"/>
        </w:rPr>
        <w:t>Nach wie vor hilfreich ist die Typologie</w:t>
      </w:r>
      <w:r w:rsidR="00F02311">
        <w:rPr>
          <w:rFonts w:ascii="Arial Narrow" w:hAnsi="Arial Narrow"/>
          <w:sz w:val="20"/>
        </w:rPr>
        <w:t xml:space="preserve"> von Joachim </w:t>
      </w:r>
      <w:proofErr w:type="spellStart"/>
      <w:r w:rsidR="00F02311">
        <w:rPr>
          <w:rFonts w:ascii="Arial Narrow" w:hAnsi="Arial Narrow"/>
          <w:sz w:val="20"/>
        </w:rPr>
        <w:t>Rohlfes</w:t>
      </w:r>
      <w:proofErr w:type="spellEnd"/>
      <w:r w:rsidR="00F02311">
        <w:rPr>
          <w:rFonts w:ascii="Arial Narrow" w:hAnsi="Arial Narrow"/>
          <w:sz w:val="20"/>
        </w:rPr>
        <w:t>, der fünf Begriffst</w:t>
      </w:r>
      <w:r w:rsidR="0016298C">
        <w:rPr>
          <w:rFonts w:ascii="Arial Narrow" w:hAnsi="Arial Narrow"/>
          <w:sz w:val="20"/>
        </w:rPr>
        <w:t xml:space="preserve">ypen mit zunehmender Komplexität und Reichweite </w:t>
      </w:r>
      <w:r w:rsidR="00027A44">
        <w:rPr>
          <w:rFonts w:ascii="Arial Narrow" w:hAnsi="Arial Narrow"/>
          <w:sz w:val="20"/>
        </w:rPr>
        <w:t xml:space="preserve">voneinander </w:t>
      </w:r>
      <w:r w:rsidR="0016298C">
        <w:rPr>
          <w:rFonts w:ascii="Arial Narrow" w:hAnsi="Arial Narrow"/>
          <w:sz w:val="20"/>
        </w:rPr>
        <w:t>unterscheidet:</w:t>
      </w:r>
    </w:p>
    <w:p w14:paraId="11BA19AE" w14:textId="5049FAED" w:rsidR="0016298C" w:rsidRDefault="0016298C" w:rsidP="004502BE">
      <w:pPr>
        <w:pStyle w:val="Listenabsatz"/>
        <w:numPr>
          <w:ilvl w:val="0"/>
          <w:numId w:val="3"/>
        </w:numPr>
        <w:spacing w:before="120"/>
        <w:ind w:left="714" w:hanging="357"/>
        <w:jc w:val="both"/>
        <w:rPr>
          <w:rFonts w:ascii="Arial Narrow" w:hAnsi="Arial Narrow"/>
          <w:sz w:val="20"/>
        </w:rPr>
      </w:pPr>
      <w:r>
        <w:rPr>
          <w:rFonts w:ascii="Arial Narrow" w:hAnsi="Arial Narrow"/>
          <w:sz w:val="20"/>
        </w:rPr>
        <w:t xml:space="preserve">„Symbolische Begriffe: Eigennamen von </w:t>
      </w:r>
      <w:r w:rsidR="00027DA7">
        <w:rPr>
          <w:rFonts w:ascii="Arial Narrow" w:hAnsi="Arial Narrow"/>
          <w:sz w:val="20"/>
        </w:rPr>
        <w:t>Personen, Orten, Bauwerken (wenngleich es sich dabei formallogisch nicht um Begriffe handelt</w:t>
      </w:r>
      <w:r w:rsidR="004502BE">
        <w:rPr>
          <w:rFonts w:ascii="Arial Narrow" w:hAnsi="Arial Narrow"/>
          <w:sz w:val="20"/>
        </w:rPr>
        <w:t>)</w:t>
      </w:r>
    </w:p>
    <w:p w14:paraId="2B77EA00" w14:textId="77777777" w:rsidR="0016298C" w:rsidRDefault="0016298C" w:rsidP="00EB3168">
      <w:pPr>
        <w:pStyle w:val="Listenabsatz"/>
        <w:numPr>
          <w:ilvl w:val="0"/>
          <w:numId w:val="3"/>
        </w:numPr>
        <w:jc w:val="both"/>
        <w:rPr>
          <w:rFonts w:ascii="Arial Narrow" w:hAnsi="Arial Narrow"/>
          <w:sz w:val="20"/>
        </w:rPr>
      </w:pPr>
      <w:r>
        <w:rPr>
          <w:rFonts w:ascii="Arial Narrow" w:hAnsi="Arial Narrow"/>
          <w:sz w:val="20"/>
        </w:rPr>
        <w:t>Gegenstands- und funktionsbezogene Begriffe: Patrizier, Konsul, Kloster, Mönch, Manufaktur, Fabrik</w:t>
      </w:r>
    </w:p>
    <w:p w14:paraId="3258C7E9" w14:textId="77777777" w:rsidR="0016298C" w:rsidRDefault="0016298C" w:rsidP="00EB3168">
      <w:pPr>
        <w:pStyle w:val="Listenabsatz"/>
        <w:numPr>
          <w:ilvl w:val="0"/>
          <w:numId w:val="3"/>
        </w:numPr>
        <w:jc w:val="both"/>
        <w:rPr>
          <w:rFonts w:ascii="Arial Narrow" w:hAnsi="Arial Narrow"/>
          <w:sz w:val="20"/>
        </w:rPr>
      </w:pPr>
      <w:r>
        <w:rPr>
          <w:rFonts w:ascii="Arial Narrow" w:hAnsi="Arial Narrow"/>
          <w:sz w:val="20"/>
        </w:rPr>
        <w:t xml:space="preserve">‚Begriffe, die komplexe Funktionszusammenhänge bezeichnen’: Stadt, </w:t>
      </w:r>
      <w:proofErr w:type="spellStart"/>
      <w:r>
        <w:rPr>
          <w:rFonts w:ascii="Arial Narrow" w:hAnsi="Arial Narrow"/>
          <w:sz w:val="20"/>
        </w:rPr>
        <w:t>Prinzipat</w:t>
      </w:r>
      <w:proofErr w:type="spellEnd"/>
      <w:r>
        <w:rPr>
          <w:rFonts w:ascii="Arial Narrow" w:hAnsi="Arial Narrow"/>
          <w:sz w:val="20"/>
        </w:rPr>
        <w:t>, Kolonie</w:t>
      </w:r>
    </w:p>
    <w:p w14:paraId="12F9FB2E" w14:textId="77777777" w:rsidR="0016298C" w:rsidRDefault="0016298C" w:rsidP="00EB3168">
      <w:pPr>
        <w:pStyle w:val="Listenabsatz"/>
        <w:numPr>
          <w:ilvl w:val="0"/>
          <w:numId w:val="3"/>
        </w:numPr>
        <w:jc w:val="both"/>
        <w:rPr>
          <w:rFonts w:ascii="Arial Narrow" w:hAnsi="Arial Narrow"/>
          <w:sz w:val="20"/>
        </w:rPr>
      </w:pPr>
      <w:r>
        <w:rPr>
          <w:rFonts w:ascii="Arial Narrow" w:hAnsi="Arial Narrow"/>
          <w:sz w:val="20"/>
        </w:rPr>
        <w:t>‚Begriffe, die Geschehenszusammenhänge bezeichnen’: Investiturstreit, Wiener Kongress, Epochenbezeichnungen</w:t>
      </w:r>
    </w:p>
    <w:p w14:paraId="1B25DCC5" w14:textId="77777777" w:rsidR="0016298C" w:rsidRPr="0016298C" w:rsidRDefault="0016298C" w:rsidP="004502BE">
      <w:pPr>
        <w:pStyle w:val="Listenabsatz"/>
        <w:numPr>
          <w:ilvl w:val="0"/>
          <w:numId w:val="3"/>
        </w:numPr>
        <w:spacing w:after="120"/>
        <w:ind w:left="714" w:hanging="357"/>
        <w:jc w:val="both"/>
        <w:rPr>
          <w:rFonts w:ascii="Arial Narrow" w:hAnsi="Arial Narrow"/>
          <w:sz w:val="20"/>
        </w:rPr>
      </w:pPr>
      <w:r>
        <w:rPr>
          <w:rFonts w:ascii="Arial Narrow" w:hAnsi="Arial Narrow"/>
          <w:sz w:val="20"/>
        </w:rPr>
        <w:t>‚Deutungsbegriffe zeichnen sich durch einen erheblichen Theorieanteil aus’: Feudalismus, Imperialismus, Emanzipation“</w:t>
      </w:r>
      <w:r>
        <w:rPr>
          <w:rStyle w:val="Funotenzeichen"/>
          <w:rFonts w:ascii="Arial Narrow" w:hAnsi="Arial Narrow"/>
          <w:sz w:val="20"/>
        </w:rPr>
        <w:footnoteReference w:id="4"/>
      </w:r>
    </w:p>
    <w:p w14:paraId="169328DE" w14:textId="68B68842" w:rsidR="0011157A" w:rsidRDefault="004502BE" w:rsidP="00D540AE">
      <w:pPr>
        <w:jc w:val="both"/>
        <w:rPr>
          <w:rFonts w:ascii="Arial Narrow" w:hAnsi="Arial Narrow"/>
          <w:sz w:val="20"/>
        </w:rPr>
      </w:pPr>
      <w:r>
        <w:rPr>
          <w:rFonts w:ascii="Arial Narrow" w:hAnsi="Arial Narrow"/>
          <w:sz w:val="20"/>
        </w:rPr>
        <w:t>Die genannten</w:t>
      </w:r>
      <w:r w:rsidR="00027A44">
        <w:rPr>
          <w:rFonts w:ascii="Arial Narrow" w:hAnsi="Arial Narrow"/>
          <w:sz w:val="20"/>
        </w:rPr>
        <w:t xml:space="preserve"> Typen</w:t>
      </w:r>
      <w:r>
        <w:rPr>
          <w:rFonts w:ascii="Arial Narrow" w:hAnsi="Arial Narrow"/>
          <w:sz w:val="20"/>
        </w:rPr>
        <w:t xml:space="preserve"> sind freilich</w:t>
      </w:r>
      <w:r w:rsidR="00027A44">
        <w:rPr>
          <w:rFonts w:ascii="Arial Narrow" w:hAnsi="Arial Narrow"/>
          <w:sz w:val="20"/>
        </w:rPr>
        <w:t xml:space="preserve"> nicht trennscharf und sicher lassen sich nicht alle Begriffe zweifelsfrei einem bestimmten Typ zuordnen. </w:t>
      </w:r>
      <w:r w:rsidR="00F02311">
        <w:rPr>
          <w:rFonts w:ascii="Arial Narrow" w:hAnsi="Arial Narrow"/>
          <w:sz w:val="20"/>
        </w:rPr>
        <w:t>Das Modell bietet aber eine Grundorientierung. Und: „Deutlich wird auf alle Fälle, dass wir es mit einem weiten Spektrum zu tun haben, welches von schlichten Benennungen bis zu Theoriebegriffen reicht, hinter denen außerordentlich komplexe Konzepte stehen.“</w:t>
      </w:r>
      <w:r w:rsidR="00027A44">
        <w:rPr>
          <w:rStyle w:val="Funotenzeichen"/>
          <w:rFonts w:ascii="Arial Narrow" w:hAnsi="Arial Narrow"/>
          <w:sz w:val="20"/>
        </w:rPr>
        <w:footnoteReference w:id="5"/>
      </w:r>
    </w:p>
    <w:p w14:paraId="26938213" w14:textId="1910B99E" w:rsidR="00CE625C" w:rsidRDefault="00027A44" w:rsidP="00D540AE">
      <w:pPr>
        <w:jc w:val="both"/>
        <w:rPr>
          <w:rFonts w:ascii="Arial Narrow" w:hAnsi="Arial Narrow"/>
          <w:sz w:val="20"/>
        </w:rPr>
      </w:pPr>
      <w:r>
        <w:rPr>
          <w:rFonts w:ascii="Arial Narrow" w:hAnsi="Arial Narrow"/>
          <w:sz w:val="20"/>
        </w:rPr>
        <w:t xml:space="preserve">Bezogen auf </w:t>
      </w:r>
      <w:r w:rsidR="00F102AB">
        <w:rPr>
          <w:rFonts w:ascii="Arial Narrow" w:hAnsi="Arial Narrow"/>
          <w:sz w:val="20"/>
        </w:rPr>
        <w:t>die</w:t>
      </w:r>
      <w:r>
        <w:rPr>
          <w:rFonts w:ascii="Arial Narrow" w:hAnsi="Arial Narrow"/>
          <w:sz w:val="20"/>
        </w:rPr>
        <w:t xml:space="preserve"> eingangs dargestellte </w:t>
      </w:r>
      <w:r w:rsidR="00F102AB">
        <w:rPr>
          <w:rFonts w:ascii="Arial Narrow" w:hAnsi="Arial Narrow"/>
          <w:sz w:val="20"/>
        </w:rPr>
        <w:t>Herausforderung</w:t>
      </w:r>
      <w:r>
        <w:rPr>
          <w:rFonts w:ascii="Arial Narrow" w:hAnsi="Arial Narrow"/>
          <w:sz w:val="20"/>
        </w:rPr>
        <w:t xml:space="preserve"> </w:t>
      </w:r>
      <w:r w:rsidR="00027DA7">
        <w:rPr>
          <w:rFonts w:ascii="Arial Narrow" w:hAnsi="Arial Narrow"/>
          <w:sz w:val="20"/>
        </w:rPr>
        <w:t>lässt sich festhalten</w:t>
      </w:r>
      <w:r>
        <w:rPr>
          <w:rFonts w:ascii="Arial Narrow" w:hAnsi="Arial Narrow"/>
          <w:sz w:val="20"/>
        </w:rPr>
        <w:t xml:space="preserve">, dass </w:t>
      </w:r>
      <w:r w:rsidR="00CE625C">
        <w:rPr>
          <w:rFonts w:ascii="Arial Narrow" w:hAnsi="Arial Narrow"/>
          <w:sz w:val="20"/>
        </w:rPr>
        <w:t>allein die Anzahl</w:t>
      </w:r>
      <w:r w:rsidR="00027DA7">
        <w:rPr>
          <w:rFonts w:ascii="Arial Narrow" w:hAnsi="Arial Narrow"/>
          <w:sz w:val="20"/>
        </w:rPr>
        <w:t xml:space="preserve"> an Begriffen nur bedingt aussagekräftig ist</w:t>
      </w:r>
      <w:r w:rsidR="00CE625C">
        <w:rPr>
          <w:rFonts w:ascii="Arial Narrow" w:hAnsi="Arial Narrow"/>
          <w:sz w:val="20"/>
        </w:rPr>
        <w:t xml:space="preserve"> –</w:t>
      </w:r>
      <w:r w:rsidR="00027DA7">
        <w:rPr>
          <w:rFonts w:ascii="Arial Narrow" w:hAnsi="Arial Narrow"/>
          <w:sz w:val="20"/>
        </w:rPr>
        <w:t xml:space="preserve"> Begriff ist eben nicht gleich Begriff. Die unterschiedliche Komplexität von Begriffen muss sich </w:t>
      </w:r>
      <w:r w:rsidR="00CE625C">
        <w:rPr>
          <w:rFonts w:ascii="Arial Narrow" w:hAnsi="Arial Narrow"/>
          <w:sz w:val="20"/>
        </w:rPr>
        <w:t>in Konsequenz auch im Umgang mit den</w:t>
      </w:r>
      <w:r w:rsidR="00027DA7">
        <w:rPr>
          <w:rFonts w:ascii="Arial Narrow" w:hAnsi="Arial Narrow"/>
          <w:sz w:val="20"/>
        </w:rPr>
        <w:t>selben</w:t>
      </w:r>
      <w:r w:rsidR="00CE625C">
        <w:rPr>
          <w:rFonts w:ascii="Arial Narrow" w:hAnsi="Arial Narrow"/>
          <w:sz w:val="20"/>
        </w:rPr>
        <w:t>, also in der konkreten Begriffsarbeit, niederschla</w:t>
      </w:r>
      <w:r w:rsidR="00027DA7">
        <w:rPr>
          <w:rFonts w:ascii="Arial Narrow" w:hAnsi="Arial Narrow"/>
          <w:sz w:val="20"/>
        </w:rPr>
        <w:t>gen</w:t>
      </w:r>
      <w:r w:rsidR="00CE625C">
        <w:rPr>
          <w:rFonts w:ascii="Arial Narrow" w:hAnsi="Arial Narrow"/>
          <w:sz w:val="20"/>
        </w:rPr>
        <w:t>.</w:t>
      </w:r>
    </w:p>
    <w:p w14:paraId="03F1D9F0" w14:textId="77777777" w:rsidR="00CE625C" w:rsidRDefault="00CE625C" w:rsidP="00D540AE">
      <w:pPr>
        <w:jc w:val="both"/>
        <w:rPr>
          <w:rFonts w:ascii="Arial Narrow" w:hAnsi="Arial Narrow"/>
          <w:sz w:val="20"/>
        </w:rPr>
      </w:pPr>
    </w:p>
    <w:p w14:paraId="70428727" w14:textId="3089D7B4" w:rsidR="0011157A" w:rsidRPr="00BC771C" w:rsidRDefault="009E3428" w:rsidP="001B6124">
      <w:pPr>
        <w:spacing w:after="120"/>
        <w:jc w:val="both"/>
        <w:rPr>
          <w:rFonts w:ascii="Arial Narrow" w:hAnsi="Arial Narrow"/>
          <w:sz w:val="20"/>
          <w:u w:val="single"/>
        </w:rPr>
      </w:pPr>
      <w:r w:rsidRPr="00BC771C">
        <w:rPr>
          <w:rFonts w:ascii="Arial Narrow" w:hAnsi="Arial Narrow"/>
          <w:sz w:val="20"/>
          <w:u w:val="single"/>
        </w:rPr>
        <w:t>2.3</w:t>
      </w:r>
      <w:r w:rsidR="00CE625C" w:rsidRPr="00BC771C">
        <w:rPr>
          <w:rFonts w:ascii="Arial Narrow" w:hAnsi="Arial Narrow"/>
          <w:sz w:val="20"/>
          <w:u w:val="single"/>
        </w:rPr>
        <w:t xml:space="preserve"> Teilkom</w:t>
      </w:r>
      <w:r w:rsidR="004502BE" w:rsidRPr="00BC771C">
        <w:rPr>
          <w:rFonts w:ascii="Arial Narrow" w:hAnsi="Arial Narrow"/>
          <w:sz w:val="20"/>
          <w:u w:val="single"/>
        </w:rPr>
        <w:t>petenzen</w:t>
      </w:r>
      <w:r w:rsidR="00CE625C" w:rsidRPr="00BC771C">
        <w:rPr>
          <w:rFonts w:ascii="Arial Narrow" w:hAnsi="Arial Narrow"/>
          <w:sz w:val="20"/>
          <w:u w:val="single"/>
        </w:rPr>
        <w:t xml:space="preserve"> nach </w:t>
      </w:r>
      <w:proofErr w:type="spellStart"/>
      <w:r w:rsidR="00CE625C" w:rsidRPr="00BC771C">
        <w:rPr>
          <w:rFonts w:ascii="Arial Narrow" w:hAnsi="Arial Narrow"/>
          <w:sz w:val="20"/>
          <w:u w:val="single"/>
        </w:rPr>
        <w:t>Alavi</w:t>
      </w:r>
      <w:proofErr w:type="spellEnd"/>
      <w:r w:rsidR="00CE625C" w:rsidRPr="00BC771C">
        <w:rPr>
          <w:rFonts w:ascii="Arial Narrow" w:hAnsi="Arial Narrow"/>
          <w:sz w:val="20"/>
          <w:u w:val="single"/>
        </w:rPr>
        <w:t xml:space="preserve"> </w:t>
      </w:r>
    </w:p>
    <w:p w14:paraId="69866468" w14:textId="6DEA3E03" w:rsidR="001B6124" w:rsidRDefault="00267262" w:rsidP="00D540AE">
      <w:pPr>
        <w:jc w:val="both"/>
        <w:rPr>
          <w:rFonts w:ascii="Arial Narrow" w:hAnsi="Arial Narrow"/>
          <w:sz w:val="20"/>
        </w:rPr>
      </w:pPr>
      <w:r>
        <w:rPr>
          <w:rFonts w:ascii="Arial Narrow" w:hAnsi="Arial Narrow"/>
          <w:sz w:val="20"/>
        </w:rPr>
        <w:t xml:space="preserve">Für die Begriffsarbeit gibt es teilweise äußerst elaborierte Modelle mit unterschiedlichen Phasen bzw. Operationen. </w:t>
      </w:r>
      <w:r w:rsidR="001B6124">
        <w:rPr>
          <w:rFonts w:ascii="Arial Narrow" w:hAnsi="Arial Narrow"/>
          <w:sz w:val="20"/>
        </w:rPr>
        <w:t xml:space="preserve">Für </w:t>
      </w:r>
      <w:r w:rsidR="0094565C">
        <w:rPr>
          <w:rFonts w:ascii="Arial Narrow" w:hAnsi="Arial Narrow"/>
          <w:sz w:val="20"/>
        </w:rPr>
        <w:t>zentrale</w:t>
      </w:r>
      <w:r w:rsidR="001B6124">
        <w:rPr>
          <w:rFonts w:ascii="Arial Narrow" w:hAnsi="Arial Narrow"/>
          <w:sz w:val="20"/>
        </w:rPr>
        <w:t xml:space="preserve"> (Deutungs-)Begriff</w:t>
      </w:r>
      <w:r w:rsidR="0094565C">
        <w:rPr>
          <w:rFonts w:ascii="Arial Narrow" w:hAnsi="Arial Narrow"/>
          <w:sz w:val="20"/>
        </w:rPr>
        <w:t>e</w:t>
      </w:r>
      <w:r w:rsidR="001B6124">
        <w:rPr>
          <w:rFonts w:ascii="Arial Narrow" w:hAnsi="Arial Narrow"/>
          <w:sz w:val="20"/>
        </w:rPr>
        <w:t xml:space="preserve"> mag ein solches strukturiertes und aufwändiges Verfahren </w:t>
      </w:r>
      <w:r w:rsidR="00C0739F">
        <w:rPr>
          <w:rFonts w:ascii="Arial Narrow" w:hAnsi="Arial Narrow"/>
          <w:sz w:val="20"/>
        </w:rPr>
        <w:t>angebracht</w:t>
      </w:r>
      <w:r w:rsidR="001B6124">
        <w:rPr>
          <w:rFonts w:ascii="Arial Narrow" w:hAnsi="Arial Narrow"/>
          <w:sz w:val="20"/>
        </w:rPr>
        <w:t xml:space="preserve"> sein,</w:t>
      </w:r>
      <w:r w:rsidR="00DA5814">
        <w:rPr>
          <w:rStyle w:val="Funotenzeichen"/>
          <w:rFonts w:ascii="Arial Narrow" w:hAnsi="Arial Narrow"/>
          <w:sz w:val="20"/>
        </w:rPr>
        <w:footnoteReference w:id="6"/>
      </w:r>
      <w:r w:rsidR="00DA5814">
        <w:rPr>
          <w:rFonts w:ascii="Arial Narrow" w:hAnsi="Arial Narrow"/>
          <w:sz w:val="20"/>
        </w:rPr>
        <w:t xml:space="preserve"> </w:t>
      </w:r>
      <w:r w:rsidR="001B6124">
        <w:rPr>
          <w:rFonts w:ascii="Arial Narrow" w:hAnsi="Arial Narrow"/>
          <w:sz w:val="20"/>
        </w:rPr>
        <w:t xml:space="preserve">für die überwiegende Mehrheit der Begriffe und für den Unterrichtsalltag dagegen nicht. </w:t>
      </w:r>
    </w:p>
    <w:p w14:paraId="4347E17F" w14:textId="084F3598" w:rsidR="00892BA5" w:rsidRDefault="001B6124" w:rsidP="00D540AE">
      <w:pPr>
        <w:jc w:val="both"/>
        <w:rPr>
          <w:rFonts w:ascii="Arial Narrow" w:hAnsi="Arial Narrow"/>
          <w:sz w:val="20"/>
        </w:rPr>
      </w:pPr>
      <w:r>
        <w:rPr>
          <w:rFonts w:ascii="Arial Narrow" w:hAnsi="Arial Narrow"/>
          <w:sz w:val="20"/>
        </w:rPr>
        <w:t xml:space="preserve">Pragmatisch ist dagegen die Systematisierung von Bettina </w:t>
      </w:r>
      <w:proofErr w:type="spellStart"/>
      <w:r>
        <w:rPr>
          <w:rFonts w:ascii="Arial Narrow" w:hAnsi="Arial Narrow"/>
          <w:sz w:val="20"/>
        </w:rPr>
        <w:t>Alavi</w:t>
      </w:r>
      <w:proofErr w:type="spellEnd"/>
      <w:r>
        <w:rPr>
          <w:rFonts w:ascii="Arial Narrow" w:hAnsi="Arial Narrow"/>
          <w:sz w:val="20"/>
        </w:rPr>
        <w:t>, die „ein nach Anforderungsniveaus gestuftes ‚Menü’ von möglichen Operationen</w:t>
      </w:r>
      <w:r w:rsidR="00EB3168">
        <w:rPr>
          <w:rFonts w:ascii="Arial Narrow" w:hAnsi="Arial Narrow"/>
          <w:sz w:val="20"/>
        </w:rPr>
        <w:t>, die bei passender Gelegenheit durchgeführt werden können“</w:t>
      </w:r>
      <w:r w:rsidR="00C0739F">
        <w:rPr>
          <w:rStyle w:val="Funotenzeichen"/>
          <w:rFonts w:ascii="Arial Narrow" w:hAnsi="Arial Narrow"/>
          <w:sz w:val="20"/>
        </w:rPr>
        <w:footnoteReference w:id="7"/>
      </w:r>
      <w:r w:rsidR="00EB3168">
        <w:rPr>
          <w:rFonts w:ascii="Arial Narrow" w:hAnsi="Arial Narrow"/>
          <w:sz w:val="20"/>
        </w:rPr>
        <w:t>, vorschlägt:</w:t>
      </w:r>
    </w:p>
    <w:p w14:paraId="37A2A891" w14:textId="6783AAC4" w:rsidR="00892BA5" w:rsidRDefault="005E2CE9" w:rsidP="008B6883">
      <w:pPr>
        <w:pStyle w:val="Listenabsatz"/>
        <w:numPr>
          <w:ilvl w:val="0"/>
          <w:numId w:val="4"/>
        </w:numPr>
        <w:spacing w:before="120"/>
        <w:ind w:left="714" w:hanging="357"/>
        <w:jc w:val="both"/>
        <w:rPr>
          <w:rFonts w:ascii="Arial Narrow" w:hAnsi="Arial Narrow"/>
          <w:sz w:val="20"/>
        </w:rPr>
      </w:pPr>
      <w:r>
        <w:rPr>
          <w:rFonts w:ascii="Arial Narrow" w:hAnsi="Arial Narrow"/>
          <w:sz w:val="20"/>
        </w:rPr>
        <w:lastRenderedPageBreak/>
        <w:t>„</w:t>
      </w:r>
      <w:r w:rsidRPr="005E2CE9">
        <w:rPr>
          <w:rFonts w:ascii="Arial Narrow" w:hAnsi="Arial Narrow"/>
          <w:sz w:val="20"/>
        </w:rPr>
        <w:t>Begriffserwerb</w:t>
      </w:r>
    </w:p>
    <w:p w14:paraId="6BCFF98B" w14:textId="0FAF1BCF" w:rsidR="005E2CE9" w:rsidRDefault="005E2CE9" w:rsidP="005E2CE9">
      <w:pPr>
        <w:pStyle w:val="Listenabsatz"/>
        <w:numPr>
          <w:ilvl w:val="1"/>
          <w:numId w:val="4"/>
        </w:numPr>
        <w:jc w:val="both"/>
        <w:rPr>
          <w:rFonts w:ascii="Arial Narrow" w:hAnsi="Arial Narrow"/>
          <w:sz w:val="20"/>
        </w:rPr>
      </w:pPr>
      <w:r>
        <w:rPr>
          <w:rFonts w:ascii="Arial Narrow" w:hAnsi="Arial Narrow"/>
          <w:sz w:val="20"/>
        </w:rPr>
        <w:t>Begriffsinhalt mit eigenen Worten erklären können (Wortherkunft, Semantik)</w:t>
      </w:r>
    </w:p>
    <w:p w14:paraId="413B0156" w14:textId="33900BD9" w:rsidR="005E2CE9" w:rsidRDefault="005E2CE9" w:rsidP="005E2CE9">
      <w:pPr>
        <w:pStyle w:val="Listenabsatz"/>
        <w:numPr>
          <w:ilvl w:val="1"/>
          <w:numId w:val="4"/>
        </w:numPr>
        <w:jc w:val="both"/>
        <w:rPr>
          <w:rFonts w:ascii="Arial Narrow" w:hAnsi="Arial Narrow"/>
          <w:sz w:val="20"/>
        </w:rPr>
      </w:pPr>
      <w:r>
        <w:rPr>
          <w:rFonts w:ascii="Arial Narrow" w:hAnsi="Arial Narrow"/>
          <w:sz w:val="20"/>
        </w:rPr>
        <w:t>Mit der Nennung des Begriffs Wissen (Merkmale, historische Zusammenhänge, in denen der Begriff relevant ist), Vorstellungen (Anschauungen, Beispiel) und Wertungen (positiv/negativ, angemessen/unangemessen, angenehm/unangenehm etc.) abrufen und einbringen können</w:t>
      </w:r>
    </w:p>
    <w:p w14:paraId="4BCA8653" w14:textId="3F5A6654" w:rsidR="005E2CE9" w:rsidRDefault="005E2CE9" w:rsidP="005E2CE9">
      <w:pPr>
        <w:pStyle w:val="Listenabsatz"/>
        <w:numPr>
          <w:ilvl w:val="0"/>
          <w:numId w:val="4"/>
        </w:numPr>
        <w:jc w:val="both"/>
        <w:rPr>
          <w:rFonts w:ascii="Arial Narrow" w:hAnsi="Arial Narrow"/>
          <w:sz w:val="20"/>
        </w:rPr>
      </w:pPr>
      <w:r>
        <w:rPr>
          <w:rFonts w:ascii="Arial Narrow" w:hAnsi="Arial Narrow"/>
          <w:sz w:val="20"/>
        </w:rPr>
        <w:t>Begriffsgebrauch</w:t>
      </w:r>
    </w:p>
    <w:p w14:paraId="38235AAD" w14:textId="50E3E7D9" w:rsidR="005E2CE9" w:rsidRDefault="005E2CE9" w:rsidP="005E2CE9">
      <w:pPr>
        <w:pStyle w:val="Listenabsatz"/>
        <w:numPr>
          <w:ilvl w:val="1"/>
          <w:numId w:val="4"/>
        </w:numPr>
        <w:jc w:val="both"/>
        <w:rPr>
          <w:rFonts w:ascii="Arial Narrow" w:hAnsi="Arial Narrow"/>
          <w:sz w:val="20"/>
        </w:rPr>
      </w:pPr>
      <w:r>
        <w:rPr>
          <w:rFonts w:ascii="Arial Narrow" w:hAnsi="Arial Narrow"/>
          <w:sz w:val="20"/>
        </w:rPr>
        <w:t>Begriff adäquat verwenden können</w:t>
      </w:r>
    </w:p>
    <w:p w14:paraId="0A14894C" w14:textId="55D188FB" w:rsidR="005E2CE9" w:rsidRDefault="005E2CE9" w:rsidP="005E2CE9">
      <w:pPr>
        <w:pStyle w:val="Listenabsatz"/>
        <w:numPr>
          <w:ilvl w:val="1"/>
          <w:numId w:val="4"/>
        </w:numPr>
        <w:jc w:val="both"/>
        <w:rPr>
          <w:rFonts w:ascii="Arial Narrow" w:hAnsi="Arial Narrow"/>
          <w:sz w:val="20"/>
        </w:rPr>
      </w:pPr>
      <w:r>
        <w:rPr>
          <w:rFonts w:ascii="Arial Narrow" w:hAnsi="Arial Narrow"/>
          <w:sz w:val="20"/>
        </w:rPr>
        <w:t>Begriff in neue historische Zusammenhänge einbringen können</w:t>
      </w:r>
    </w:p>
    <w:p w14:paraId="5242555C" w14:textId="67291223" w:rsidR="005E2CE9" w:rsidRDefault="005E2CE9" w:rsidP="005E2CE9">
      <w:pPr>
        <w:pStyle w:val="Listenabsatz"/>
        <w:numPr>
          <w:ilvl w:val="1"/>
          <w:numId w:val="4"/>
        </w:numPr>
        <w:jc w:val="both"/>
        <w:rPr>
          <w:rFonts w:ascii="Arial Narrow" w:hAnsi="Arial Narrow"/>
          <w:sz w:val="20"/>
        </w:rPr>
      </w:pPr>
      <w:r>
        <w:rPr>
          <w:rFonts w:ascii="Arial Narrow" w:hAnsi="Arial Narrow"/>
          <w:sz w:val="20"/>
        </w:rPr>
        <w:t>Den erworbenen Begriff erweitern können (z. B. Revolution: französische, industrielle)</w:t>
      </w:r>
    </w:p>
    <w:p w14:paraId="6280E7DD" w14:textId="2999E5AF" w:rsidR="005E2CE9" w:rsidRDefault="005E2CE9" w:rsidP="005E2CE9">
      <w:pPr>
        <w:pStyle w:val="Listenabsatz"/>
        <w:numPr>
          <w:ilvl w:val="1"/>
          <w:numId w:val="4"/>
        </w:numPr>
        <w:jc w:val="both"/>
        <w:rPr>
          <w:rFonts w:ascii="Arial Narrow" w:hAnsi="Arial Narrow"/>
          <w:sz w:val="20"/>
        </w:rPr>
      </w:pPr>
      <w:r>
        <w:rPr>
          <w:rFonts w:ascii="Arial Narrow" w:hAnsi="Arial Narrow"/>
          <w:sz w:val="20"/>
        </w:rPr>
        <w:t>Begriff von anderen unterscheiden können (Kenntnis des Begriffsfeldes)</w:t>
      </w:r>
    </w:p>
    <w:p w14:paraId="2DA9AC85" w14:textId="458F07D3" w:rsidR="005E2CE9" w:rsidRDefault="005E2CE9" w:rsidP="005E2CE9">
      <w:pPr>
        <w:pStyle w:val="Listenabsatz"/>
        <w:numPr>
          <w:ilvl w:val="1"/>
          <w:numId w:val="4"/>
        </w:numPr>
        <w:jc w:val="both"/>
        <w:rPr>
          <w:rFonts w:ascii="Arial Narrow" w:hAnsi="Arial Narrow"/>
          <w:sz w:val="20"/>
        </w:rPr>
      </w:pPr>
      <w:r>
        <w:rPr>
          <w:rFonts w:ascii="Arial Narrow" w:hAnsi="Arial Narrow"/>
          <w:sz w:val="20"/>
        </w:rPr>
        <w:t>Zusammenhänge zwischen dem Begriff und anderen Begriffen herstellen können (z. B. Kausalbeziehungen, zeitliche oder räumliche Beziehungen)</w:t>
      </w:r>
    </w:p>
    <w:p w14:paraId="614C420E" w14:textId="02890AB5" w:rsidR="005E2CE9" w:rsidRDefault="005E2CE9" w:rsidP="005E2CE9">
      <w:pPr>
        <w:pStyle w:val="Listenabsatz"/>
        <w:numPr>
          <w:ilvl w:val="0"/>
          <w:numId w:val="4"/>
        </w:numPr>
        <w:jc w:val="both"/>
        <w:rPr>
          <w:rFonts w:ascii="Arial Narrow" w:hAnsi="Arial Narrow"/>
          <w:sz w:val="20"/>
        </w:rPr>
      </w:pPr>
      <w:r>
        <w:rPr>
          <w:rFonts w:ascii="Arial Narrow" w:hAnsi="Arial Narrow"/>
          <w:sz w:val="20"/>
        </w:rPr>
        <w:t>Begriffskritik</w:t>
      </w:r>
    </w:p>
    <w:p w14:paraId="1B2C0358" w14:textId="7877A570" w:rsidR="005E2CE9" w:rsidRPr="005E2CE9" w:rsidRDefault="005E2CE9" w:rsidP="00D916A5">
      <w:pPr>
        <w:pStyle w:val="Listenabsatz"/>
        <w:numPr>
          <w:ilvl w:val="1"/>
          <w:numId w:val="4"/>
        </w:numPr>
        <w:spacing w:after="120"/>
        <w:ind w:left="1434" w:hanging="357"/>
        <w:jc w:val="both"/>
        <w:rPr>
          <w:rFonts w:ascii="Arial Narrow" w:hAnsi="Arial Narrow"/>
          <w:sz w:val="20"/>
        </w:rPr>
      </w:pPr>
      <w:r>
        <w:rPr>
          <w:rFonts w:ascii="Arial Narrow" w:hAnsi="Arial Narrow"/>
          <w:sz w:val="20"/>
        </w:rPr>
        <w:t>Kritisches Einschätzen der Leistungsfähigkeit eines Begriffs“</w:t>
      </w:r>
      <w:r>
        <w:rPr>
          <w:rStyle w:val="Funotenzeichen"/>
          <w:rFonts w:ascii="Arial Narrow" w:hAnsi="Arial Narrow"/>
          <w:sz w:val="20"/>
        </w:rPr>
        <w:footnoteReference w:id="8"/>
      </w:r>
    </w:p>
    <w:p w14:paraId="359CE32B" w14:textId="3147624B" w:rsidR="0011157A" w:rsidRPr="00F102AB" w:rsidRDefault="006A7064" w:rsidP="00D540AE">
      <w:pPr>
        <w:jc w:val="both"/>
        <w:rPr>
          <w:rFonts w:ascii="Arial Narrow" w:hAnsi="Arial Narrow"/>
          <w:color w:val="000000" w:themeColor="text1"/>
          <w:sz w:val="20"/>
        </w:rPr>
      </w:pPr>
      <w:r w:rsidRPr="00F102AB">
        <w:rPr>
          <w:rFonts w:ascii="Arial Narrow" w:hAnsi="Arial Narrow"/>
          <w:color w:val="000000" w:themeColor="text1"/>
          <w:sz w:val="20"/>
        </w:rPr>
        <w:t>D</w:t>
      </w:r>
      <w:r w:rsidR="00D916A5" w:rsidRPr="00F102AB">
        <w:rPr>
          <w:rFonts w:ascii="Arial Narrow" w:hAnsi="Arial Narrow"/>
          <w:color w:val="000000" w:themeColor="text1"/>
          <w:sz w:val="20"/>
        </w:rPr>
        <w:t xml:space="preserve">er bereits zitierte Anspruch des Bildungsplans </w:t>
      </w:r>
      <w:r w:rsidRPr="00F102AB">
        <w:rPr>
          <w:rFonts w:ascii="Arial Narrow" w:hAnsi="Arial Narrow"/>
          <w:color w:val="000000" w:themeColor="text1"/>
          <w:sz w:val="20"/>
        </w:rPr>
        <w:t>lautet</w:t>
      </w:r>
      <w:r w:rsidR="00D916A5" w:rsidRPr="00F102AB">
        <w:rPr>
          <w:rFonts w:ascii="Arial Narrow" w:hAnsi="Arial Narrow"/>
          <w:color w:val="000000" w:themeColor="text1"/>
          <w:sz w:val="20"/>
        </w:rPr>
        <w:t>, dass die Schülerinnen und Schüler die Begriffe „beherrschen und sachgerecht sowie problemorientiert verwenden“ (S.</w:t>
      </w:r>
      <w:r w:rsidR="00D32F08" w:rsidRPr="00F102AB">
        <w:rPr>
          <w:rFonts w:ascii="Arial Narrow" w:hAnsi="Arial Narrow"/>
          <w:color w:val="000000" w:themeColor="text1"/>
          <w:sz w:val="20"/>
        </w:rPr>
        <w:t xml:space="preserve"> 9</w:t>
      </w:r>
      <w:r w:rsidR="00D916A5" w:rsidRPr="00F102AB">
        <w:rPr>
          <w:rFonts w:ascii="Arial Narrow" w:hAnsi="Arial Narrow"/>
          <w:color w:val="000000" w:themeColor="text1"/>
          <w:sz w:val="20"/>
        </w:rPr>
        <w:t>) können</w:t>
      </w:r>
      <w:r w:rsidRPr="00F102AB">
        <w:rPr>
          <w:rFonts w:ascii="Arial Narrow" w:hAnsi="Arial Narrow"/>
          <w:color w:val="000000" w:themeColor="text1"/>
          <w:sz w:val="20"/>
        </w:rPr>
        <w:t xml:space="preserve">. Eine Problematisierung – also das ganze „Menü“ – </w:t>
      </w:r>
      <w:r w:rsidR="00F102AB" w:rsidRPr="00F102AB">
        <w:rPr>
          <w:rFonts w:ascii="Arial Narrow" w:hAnsi="Arial Narrow"/>
          <w:color w:val="000000" w:themeColor="text1"/>
          <w:sz w:val="20"/>
        </w:rPr>
        <w:t>ist</w:t>
      </w:r>
      <w:r w:rsidRPr="00F102AB">
        <w:rPr>
          <w:rFonts w:ascii="Arial Narrow" w:hAnsi="Arial Narrow"/>
          <w:color w:val="000000" w:themeColor="text1"/>
          <w:sz w:val="20"/>
        </w:rPr>
        <w:t xml:space="preserve"> natürlich </w:t>
      </w:r>
      <w:r w:rsidR="00F102AB" w:rsidRPr="00F102AB">
        <w:rPr>
          <w:rFonts w:ascii="Arial Narrow" w:hAnsi="Arial Narrow"/>
          <w:color w:val="000000" w:themeColor="text1"/>
          <w:sz w:val="20"/>
        </w:rPr>
        <w:t xml:space="preserve">vor allem </w:t>
      </w:r>
      <w:r w:rsidRPr="00F102AB">
        <w:rPr>
          <w:rFonts w:ascii="Arial Narrow" w:hAnsi="Arial Narrow"/>
          <w:color w:val="000000" w:themeColor="text1"/>
          <w:sz w:val="20"/>
        </w:rPr>
        <w:t xml:space="preserve">bei </w:t>
      </w:r>
      <w:r w:rsidR="00D916A5" w:rsidRPr="00F102AB">
        <w:rPr>
          <w:rFonts w:ascii="Arial Narrow" w:hAnsi="Arial Narrow"/>
          <w:color w:val="000000" w:themeColor="text1"/>
          <w:sz w:val="20"/>
        </w:rPr>
        <w:t>Deutungsbegriffe</w:t>
      </w:r>
      <w:r w:rsidRPr="00F102AB">
        <w:rPr>
          <w:rFonts w:ascii="Arial Narrow" w:hAnsi="Arial Narrow"/>
          <w:color w:val="000000" w:themeColor="text1"/>
          <w:sz w:val="20"/>
        </w:rPr>
        <w:t>n</w:t>
      </w:r>
      <w:r w:rsidR="00D916A5" w:rsidRPr="00F102AB">
        <w:rPr>
          <w:rFonts w:ascii="Arial Narrow" w:hAnsi="Arial Narrow"/>
          <w:color w:val="000000" w:themeColor="text1"/>
          <w:sz w:val="20"/>
        </w:rPr>
        <w:t xml:space="preserve"> oder propagandistische</w:t>
      </w:r>
      <w:r w:rsidRPr="00F102AB">
        <w:rPr>
          <w:rFonts w:ascii="Arial Narrow" w:hAnsi="Arial Narrow"/>
          <w:color w:val="000000" w:themeColor="text1"/>
          <w:sz w:val="20"/>
        </w:rPr>
        <w:t>n</w:t>
      </w:r>
      <w:r w:rsidR="00D916A5" w:rsidRPr="00F102AB">
        <w:rPr>
          <w:rFonts w:ascii="Arial Narrow" w:hAnsi="Arial Narrow"/>
          <w:color w:val="000000" w:themeColor="text1"/>
          <w:sz w:val="20"/>
        </w:rPr>
        <w:t xml:space="preserve"> zeitgenössische</w:t>
      </w:r>
      <w:r w:rsidRPr="00F102AB">
        <w:rPr>
          <w:rFonts w:ascii="Arial Narrow" w:hAnsi="Arial Narrow"/>
          <w:color w:val="000000" w:themeColor="text1"/>
          <w:sz w:val="20"/>
        </w:rPr>
        <w:t>n</w:t>
      </w:r>
      <w:r w:rsidR="00D916A5" w:rsidRPr="00F102AB">
        <w:rPr>
          <w:rFonts w:ascii="Arial Narrow" w:hAnsi="Arial Narrow"/>
          <w:color w:val="000000" w:themeColor="text1"/>
          <w:sz w:val="20"/>
        </w:rPr>
        <w:t xml:space="preserve"> Begriffe</w:t>
      </w:r>
      <w:r w:rsidRPr="00F102AB">
        <w:rPr>
          <w:rFonts w:ascii="Arial Narrow" w:hAnsi="Arial Narrow"/>
          <w:color w:val="000000" w:themeColor="text1"/>
          <w:sz w:val="20"/>
        </w:rPr>
        <w:t xml:space="preserve">n </w:t>
      </w:r>
      <w:r w:rsidR="00F102AB" w:rsidRPr="00F102AB">
        <w:rPr>
          <w:rFonts w:ascii="Arial Narrow" w:hAnsi="Arial Narrow"/>
          <w:color w:val="000000" w:themeColor="text1"/>
          <w:sz w:val="20"/>
        </w:rPr>
        <w:t>erforderlich</w:t>
      </w:r>
      <w:r w:rsidR="00D916A5" w:rsidRPr="00F102AB">
        <w:rPr>
          <w:rFonts w:ascii="Arial Narrow" w:hAnsi="Arial Narrow"/>
          <w:color w:val="000000" w:themeColor="text1"/>
          <w:sz w:val="20"/>
        </w:rPr>
        <w:t>,</w:t>
      </w:r>
      <w:r w:rsidR="00465F83" w:rsidRPr="00F102AB">
        <w:rPr>
          <w:rStyle w:val="Funotenzeichen"/>
          <w:rFonts w:ascii="Arial Narrow" w:hAnsi="Arial Narrow"/>
          <w:color w:val="000000" w:themeColor="text1"/>
          <w:sz w:val="20"/>
        </w:rPr>
        <w:footnoteReference w:id="9"/>
      </w:r>
      <w:r w:rsidR="00D916A5" w:rsidRPr="00F102AB">
        <w:rPr>
          <w:rFonts w:ascii="Arial Narrow" w:hAnsi="Arial Narrow"/>
          <w:color w:val="000000" w:themeColor="text1"/>
          <w:sz w:val="20"/>
        </w:rPr>
        <w:t xml:space="preserve"> </w:t>
      </w:r>
      <w:r w:rsidRPr="00F102AB">
        <w:rPr>
          <w:rFonts w:ascii="Arial Narrow" w:hAnsi="Arial Narrow"/>
          <w:color w:val="000000" w:themeColor="text1"/>
          <w:sz w:val="20"/>
        </w:rPr>
        <w:t>bei</w:t>
      </w:r>
      <w:r w:rsidR="00D916A5" w:rsidRPr="00F102AB">
        <w:rPr>
          <w:rFonts w:ascii="Arial Narrow" w:hAnsi="Arial Narrow"/>
          <w:color w:val="000000" w:themeColor="text1"/>
          <w:sz w:val="20"/>
        </w:rPr>
        <w:t xml:space="preserve"> wenig</w:t>
      </w:r>
      <w:r w:rsidR="00F102AB" w:rsidRPr="00F102AB">
        <w:rPr>
          <w:rFonts w:ascii="Arial Narrow" w:hAnsi="Arial Narrow"/>
          <w:color w:val="000000" w:themeColor="text1"/>
          <w:sz w:val="20"/>
        </w:rPr>
        <w:t>er</w:t>
      </w:r>
      <w:r w:rsidR="00D916A5" w:rsidRPr="00F102AB">
        <w:rPr>
          <w:rFonts w:ascii="Arial Narrow" w:hAnsi="Arial Narrow"/>
          <w:color w:val="000000" w:themeColor="text1"/>
          <w:sz w:val="20"/>
        </w:rPr>
        <w:t xml:space="preserve"> komplexen Begriffen</w:t>
      </w:r>
      <w:r w:rsidR="00174AC4" w:rsidRPr="00F102AB">
        <w:rPr>
          <w:rFonts w:ascii="Arial Narrow" w:hAnsi="Arial Narrow"/>
          <w:color w:val="000000" w:themeColor="text1"/>
          <w:sz w:val="20"/>
        </w:rPr>
        <w:t xml:space="preserve"> (</w:t>
      </w:r>
      <w:proofErr w:type="spellStart"/>
      <w:r w:rsidR="00174AC4" w:rsidRPr="00F102AB">
        <w:rPr>
          <w:rFonts w:ascii="Arial Narrow" w:hAnsi="Arial Narrow"/>
          <w:color w:val="000000" w:themeColor="text1"/>
          <w:sz w:val="20"/>
        </w:rPr>
        <w:t>s.o</w:t>
      </w:r>
      <w:proofErr w:type="spellEnd"/>
      <w:r w:rsidR="00174AC4" w:rsidRPr="00F102AB">
        <w:rPr>
          <w:rFonts w:ascii="Arial Narrow" w:hAnsi="Arial Narrow"/>
          <w:color w:val="000000" w:themeColor="text1"/>
          <w:sz w:val="20"/>
        </w:rPr>
        <w:t xml:space="preserve">: Typologie nach </w:t>
      </w:r>
      <w:proofErr w:type="spellStart"/>
      <w:r w:rsidR="00174AC4" w:rsidRPr="00F102AB">
        <w:rPr>
          <w:rFonts w:ascii="Arial Narrow" w:hAnsi="Arial Narrow"/>
          <w:color w:val="000000" w:themeColor="text1"/>
          <w:sz w:val="20"/>
        </w:rPr>
        <w:t>Rohlfes</w:t>
      </w:r>
      <w:proofErr w:type="spellEnd"/>
      <w:r w:rsidR="00174AC4" w:rsidRPr="00F102AB">
        <w:rPr>
          <w:rFonts w:ascii="Arial Narrow" w:hAnsi="Arial Narrow"/>
          <w:color w:val="000000" w:themeColor="text1"/>
          <w:sz w:val="20"/>
        </w:rPr>
        <w:t>)</w:t>
      </w:r>
      <w:r w:rsidR="00D916A5" w:rsidRPr="00F102AB">
        <w:rPr>
          <w:rFonts w:ascii="Arial Narrow" w:hAnsi="Arial Narrow"/>
          <w:color w:val="000000" w:themeColor="text1"/>
          <w:sz w:val="20"/>
        </w:rPr>
        <w:t xml:space="preserve"> </w:t>
      </w:r>
      <w:r w:rsidR="00F102AB" w:rsidRPr="00F102AB">
        <w:rPr>
          <w:rFonts w:ascii="Arial Narrow" w:hAnsi="Arial Narrow"/>
          <w:color w:val="000000" w:themeColor="text1"/>
          <w:sz w:val="20"/>
        </w:rPr>
        <w:t xml:space="preserve">reicht dagegen </w:t>
      </w:r>
      <w:r w:rsidR="00D916A5" w:rsidRPr="00F102AB">
        <w:rPr>
          <w:rFonts w:ascii="Arial Narrow" w:hAnsi="Arial Narrow"/>
          <w:color w:val="000000" w:themeColor="text1"/>
          <w:sz w:val="20"/>
        </w:rPr>
        <w:t xml:space="preserve">der </w:t>
      </w:r>
      <w:r w:rsidR="00465F83" w:rsidRPr="00F102AB">
        <w:rPr>
          <w:rFonts w:ascii="Arial Narrow" w:hAnsi="Arial Narrow"/>
          <w:color w:val="000000" w:themeColor="text1"/>
          <w:sz w:val="20"/>
        </w:rPr>
        <w:t>schlichte</w:t>
      </w:r>
      <w:r w:rsidR="00D916A5" w:rsidRPr="00F102AB">
        <w:rPr>
          <w:rFonts w:ascii="Arial Narrow" w:hAnsi="Arial Narrow"/>
          <w:color w:val="000000" w:themeColor="text1"/>
          <w:sz w:val="20"/>
        </w:rPr>
        <w:t xml:space="preserve"> „Erwerb“ des Begriffs</w:t>
      </w:r>
      <w:r w:rsidR="00465F83" w:rsidRPr="00F102AB">
        <w:rPr>
          <w:rFonts w:ascii="Arial Narrow" w:hAnsi="Arial Narrow"/>
          <w:color w:val="000000" w:themeColor="text1"/>
          <w:sz w:val="20"/>
        </w:rPr>
        <w:t>.</w:t>
      </w:r>
    </w:p>
    <w:p w14:paraId="0EAD801B" w14:textId="77777777" w:rsidR="00465F83" w:rsidRDefault="00465F83" w:rsidP="00D540AE">
      <w:pPr>
        <w:jc w:val="both"/>
        <w:rPr>
          <w:rFonts w:ascii="Arial Narrow" w:hAnsi="Arial Narrow"/>
          <w:sz w:val="20"/>
        </w:rPr>
      </w:pPr>
    </w:p>
    <w:p w14:paraId="31183D30" w14:textId="1532F2FF" w:rsidR="00465F83" w:rsidRPr="00BC771C" w:rsidRDefault="001D481A" w:rsidP="007161EB">
      <w:pPr>
        <w:spacing w:after="120"/>
        <w:jc w:val="both"/>
        <w:rPr>
          <w:rFonts w:ascii="Arial Narrow" w:hAnsi="Arial Narrow"/>
          <w:sz w:val="20"/>
          <w:u w:val="single"/>
        </w:rPr>
      </w:pPr>
      <w:r>
        <w:rPr>
          <w:rFonts w:ascii="Arial Narrow" w:hAnsi="Arial Narrow"/>
          <w:sz w:val="20"/>
          <w:u w:val="single"/>
        </w:rPr>
        <w:t>2.4 Lernbegriffe –</w:t>
      </w:r>
      <w:r w:rsidR="000144C7" w:rsidRPr="00BC771C">
        <w:rPr>
          <w:rFonts w:ascii="Arial Narrow" w:hAnsi="Arial Narrow"/>
          <w:sz w:val="20"/>
          <w:u w:val="single"/>
        </w:rPr>
        <w:t xml:space="preserve"> Arbeitsbegriffe</w:t>
      </w:r>
    </w:p>
    <w:p w14:paraId="0658F5A4" w14:textId="1C0E3780" w:rsidR="00BC771C" w:rsidRDefault="00174AC4" w:rsidP="00D540AE">
      <w:pPr>
        <w:jc w:val="both"/>
        <w:rPr>
          <w:rFonts w:ascii="Arial Narrow" w:hAnsi="Arial Narrow"/>
          <w:sz w:val="20"/>
        </w:rPr>
      </w:pPr>
      <w:r>
        <w:rPr>
          <w:rFonts w:ascii="Arial Narrow" w:hAnsi="Arial Narrow"/>
          <w:sz w:val="20"/>
        </w:rPr>
        <w:t>Die im vorigen Punkt dargelegte Abstufung der zu erwerbenden Teilkompetenzen</w:t>
      </w:r>
      <w:r w:rsidR="00BC771C">
        <w:rPr>
          <w:rFonts w:ascii="Arial Narrow" w:hAnsi="Arial Narrow"/>
          <w:sz w:val="20"/>
        </w:rPr>
        <w:t xml:space="preserve"> </w:t>
      </w:r>
      <w:r w:rsidR="00C4237C">
        <w:rPr>
          <w:rFonts w:ascii="Arial Narrow" w:hAnsi="Arial Narrow"/>
          <w:sz w:val="20"/>
        </w:rPr>
        <w:t>kann</w:t>
      </w:r>
      <w:r>
        <w:rPr>
          <w:rFonts w:ascii="Arial Narrow" w:hAnsi="Arial Narrow"/>
          <w:sz w:val="20"/>
        </w:rPr>
        <w:t xml:space="preserve"> die Begriffsarbeit im Unterricht entlasten</w:t>
      </w:r>
      <w:r w:rsidR="00BC771C">
        <w:rPr>
          <w:rFonts w:ascii="Arial Narrow" w:hAnsi="Arial Narrow"/>
          <w:sz w:val="20"/>
        </w:rPr>
        <w:t>.</w:t>
      </w:r>
      <w:r w:rsidR="007161EB">
        <w:rPr>
          <w:rFonts w:ascii="Arial Narrow" w:hAnsi="Arial Narrow"/>
          <w:sz w:val="20"/>
        </w:rPr>
        <w:t xml:space="preserve"> </w:t>
      </w:r>
      <w:r w:rsidR="00BC771C">
        <w:rPr>
          <w:rFonts w:ascii="Arial Narrow" w:hAnsi="Arial Narrow"/>
          <w:sz w:val="20"/>
        </w:rPr>
        <w:t>Mit der Unterscheidung von „Lernbegriffen“ und „Arbeitsbegriffen“ wird dieser Punkt konsequent weitergedacht:</w:t>
      </w:r>
    </w:p>
    <w:p w14:paraId="10297F92" w14:textId="476EDA4E" w:rsidR="003951FF" w:rsidRDefault="00BC771C" w:rsidP="001D481A">
      <w:pPr>
        <w:spacing w:before="120" w:after="120"/>
        <w:ind w:left="284" w:right="278"/>
        <w:jc w:val="both"/>
        <w:rPr>
          <w:rFonts w:ascii="Arial Narrow" w:hAnsi="Arial Narrow"/>
          <w:sz w:val="20"/>
        </w:rPr>
      </w:pPr>
      <w:r>
        <w:rPr>
          <w:rFonts w:ascii="Arial Narrow" w:hAnsi="Arial Narrow"/>
          <w:sz w:val="20"/>
        </w:rPr>
        <w:t>„Was sind Begriffe, die für das Verständnis zentraler historischer Phänomene und Prozesse une</w:t>
      </w:r>
      <w:r w:rsidR="003951FF">
        <w:rPr>
          <w:rFonts w:ascii="Arial Narrow" w:hAnsi="Arial Narrow"/>
          <w:sz w:val="20"/>
        </w:rPr>
        <w:t>ntbehrlich sind und langfristig</w:t>
      </w:r>
      <w:r>
        <w:rPr>
          <w:rFonts w:ascii="Arial Narrow" w:hAnsi="Arial Narrow"/>
          <w:sz w:val="20"/>
        </w:rPr>
        <w:t xml:space="preserve"> gelernt und beherrscht werden sollten? Gibt es Begriffe, über die Schülerinnen und Schüler verfügen sollten, um am öffentlichen politischen Diskurs teilhaben oder geschichtskulturellen Phänomenen angemessen begegnen zu können (‚Demokratie’ / ‚Diktatur’, ‚Antisemitismus’)?</w:t>
      </w:r>
      <w:r w:rsidR="003951FF">
        <w:rPr>
          <w:rFonts w:ascii="Arial Narrow" w:hAnsi="Arial Narrow"/>
          <w:sz w:val="20"/>
        </w:rPr>
        <w:t xml:space="preserve"> </w:t>
      </w:r>
      <w:r>
        <w:rPr>
          <w:rFonts w:ascii="Arial Narrow" w:hAnsi="Arial Narrow"/>
          <w:sz w:val="20"/>
        </w:rPr>
        <w:t>Und wo handelt es sich um Arbeitsbegriffe, die im Kontext eines einzelnen Themas wichtig sind, aber nicht dauerhaft verfügbar sein müssen?“</w:t>
      </w:r>
      <w:r>
        <w:rPr>
          <w:rStyle w:val="Funotenzeichen"/>
          <w:rFonts w:ascii="Arial Narrow" w:hAnsi="Arial Narrow"/>
          <w:sz w:val="20"/>
        </w:rPr>
        <w:footnoteReference w:id="10"/>
      </w:r>
    </w:p>
    <w:p w14:paraId="1CBEADA0" w14:textId="75C15C89" w:rsidR="003951FF" w:rsidRDefault="00F102AB" w:rsidP="003951FF">
      <w:pPr>
        <w:jc w:val="both"/>
        <w:rPr>
          <w:rFonts w:ascii="Arial Narrow" w:hAnsi="Arial Narrow"/>
          <w:sz w:val="20"/>
        </w:rPr>
      </w:pPr>
      <w:r>
        <w:rPr>
          <w:rFonts w:ascii="Arial Narrow" w:hAnsi="Arial Narrow"/>
          <w:sz w:val="20"/>
        </w:rPr>
        <w:t>Auch diese Unterscheidung kann die konkrete Begriffsarbeit im Unterricht entlasten – und sogar befruchten, indem die Frage, welches die zentralen Begriffe einer Unterrichtseinheit sind, „</w:t>
      </w:r>
      <w:r w:rsidR="003951FF">
        <w:rPr>
          <w:rFonts w:ascii="Arial Narrow" w:hAnsi="Arial Narrow"/>
          <w:sz w:val="20"/>
        </w:rPr>
        <w:t>durchaus auch einmal exemplarisch mit Schülerinnen und Schülern der Oberstufe diskutiert“</w:t>
      </w:r>
      <w:r w:rsidR="00607802">
        <w:rPr>
          <w:rStyle w:val="Funotenzeichen"/>
          <w:rFonts w:ascii="Arial Narrow" w:hAnsi="Arial Narrow"/>
          <w:sz w:val="20"/>
        </w:rPr>
        <w:footnoteReference w:id="11"/>
      </w:r>
      <w:r w:rsidR="00607802">
        <w:rPr>
          <w:rFonts w:ascii="Arial Narrow" w:hAnsi="Arial Narrow"/>
          <w:sz w:val="20"/>
        </w:rPr>
        <w:t xml:space="preserve"> </w:t>
      </w:r>
      <w:r>
        <w:rPr>
          <w:rFonts w:ascii="Arial Narrow" w:hAnsi="Arial Narrow"/>
          <w:sz w:val="20"/>
        </w:rPr>
        <w:t xml:space="preserve">wird. </w:t>
      </w:r>
      <w:r w:rsidR="00607802">
        <w:rPr>
          <w:rFonts w:ascii="Arial Narrow" w:hAnsi="Arial Narrow"/>
          <w:sz w:val="20"/>
        </w:rPr>
        <w:t xml:space="preserve">In diesem Sinn </w:t>
      </w:r>
      <w:r w:rsidR="00E92A3E">
        <w:rPr>
          <w:rFonts w:ascii="Arial Narrow" w:hAnsi="Arial Narrow"/>
          <w:sz w:val="20"/>
        </w:rPr>
        <w:t>kann</w:t>
      </w:r>
      <w:r w:rsidR="00607802">
        <w:rPr>
          <w:rFonts w:ascii="Arial Narrow" w:hAnsi="Arial Narrow"/>
          <w:sz w:val="20"/>
        </w:rPr>
        <w:t xml:space="preserve"> die </w:t>
      </w:r>
      <w:r w:rsidR="003951FF">
        <w:rPr>
          <w:rFonts w:ascii="Arial Narrow" w:hAnsi="Arial Narrow"/>
          <w:sz w:val="20"/>
        </w:rPr>
        <w:t xml:space="preserve">Auseinandersetzung mit und </w:t>
      </w:r>
      <w:r w:rsidR="003D5D04">
        <w:rPr>
          <w:rFonts w:ascii="Arial Narrow" w:hAnsi="Arial Narrow"/>
          <w:sz w:val="20"/>
        </w:rPr>
        <w:t xml:space="preserve">die </w:t>
      </w:r>
      <w:r w:rsidR="003951FF">
        <w:rPr>
          <w:rFonts w:ascii="Arial Narrow" w:hAnsi="Arial Narrow"/>
          <w:sz w:val="20"/>
        </w:rPr>
        <w:t>Diskussion von Begriffen nicht nur eine lästige und unerlässliche Bürde</w:t>
      </w:r>
      <w:r w:rsidR="00607802">
        <w:rPr>
          <w:rFonts w:ascii="Arial Narrow" w:hAnsi="Arial Narrow"/>
          <w:sz w:val="20"/>
        </w:rPr>
        <w:t xml:space="preserve"> dar</w:t>
      </w:r>
      <w:r w:rsidR="00E92A3E">
        <w:rPr>
          <w:rFonts w:ascii="Arial Narrow" w:hAnsi="Arial Narrow"/>
          <w:sz w:val="20"/>
        </w:rPr>
        <w:t>stellen</w:t>
      </w:r>
      <w:r w:rsidR="003951FF">
        <w:rPr>
          <w:rFonts w:ascii="Arial Narrow" w:hAnsi="Arial Narrow"/>
          <w:sz w:val="20"/>
        </w:rPr>
        <w:t>, sondern auch eine</w:t>
      </w:r>
      <w:r w:rsidR="00E92A3E">
        <w:rPr>
          <w:rFonts w:ascii="Arial Narrow" w:hAnsi="Arial Narrow"/>
          <w:sz w:val="20"/>
        </w:rPr>
        <w:t xml:space="preserve"> echte</w:t>
      </w:r>
      <w:r w:rsidR="003951FF">
        <w:rPr>
          <w:rFonts w:ascii="Arial Narrow" w:hAnsi="Arial Narrow"/>
          <w:sz w:val="20"/>
        </w:rPr>
        <w:t xml:space="preserve"> Chan</w:t>
      </w:r>
      <w:r w:rsidR="00607802">
        <w:rPr>
          <w:rFonts w:ascii="Arial Narrow" w:hAnsi="Arial Narrow"/>
          <w:sz w:val="20"/>
        </w:rPr>
        <w:t>ce</w:t>
      </w:r>
      <w:r w:rsidR="003951FF">
        <w:rPr>
          <w:rFonts w:ascii="Arial Narrow" w:hAnsi="Arial Narrow"/>
          <w:sz w:val="20"/>
        </w:rPr>
        <w:t>.</w:t>
      </w:r>
    </w:p>
    <w:p w14:paraId="229EC9F7" w14:textId="77777777" w:rsidR="00465F83" w:rsidRDefault="00465F83" w:rsidP="00D540AE">
      <w:pPr>
        <w:jc w:val="both"/>
        <w:rPr>
          <w:rFonts w:ascii="Arial Narrow" w:hAnsi="Arial Narrow"/>
          <w:sz w:val="20"/>
        </w:rPr>
      </w:pPr>
    </w:p>
    <w:p w14:paraId="54E8E64B" w14:textId="054C898F" w:rsidR="00E92A3E" w:rsidRPr="00E92A3E" w:rsidRDefault="00E92A3E" w:rsidP="00677C10">
      <w:pPr>
        <w:spacing w:after="120"/>
        <w:jc w:val="both"/>
        <w:rPr>
          <w:rFonts w:ascii="Arial Narrow" w:hAnsi="Arial Narrow"/>
          <w:sz w:val="20"/>
          <w:u w:val="single"/>
        </w:rPr>
      </w:pPr>
      <w:r w:rsidRPr="00E92A3E">
        <w:rPr>
          <w:rFonts w:ascii="Arial Narrow" w:hAnsi="Arial Narrow"/>
          <w:sz w:val="20"/>
          <w:u w:val="single"/>
        </w:rPr>
        <w:t xml:space="preserve">2.5 </w:t>
      </w:r>
      <w:r w:rsidR="001D481A">
        <w:rPr>
          <w:rFonts w:ascii="Arial Narrow" w:hAnsi="Arial Narrow"/>
          <w:sz w:val="20"/>
          <w:u w:val="single"/>
        </w:rPr>
        <w:t>Lernbegriffe</w:t>
      </w:r>
      <w:r w:rsidR="00951D8D">
        <w:rPr>
          <w:rFonts w:ascii="Arial Narrow" w:hAnsi="Arial Narrow"/>
          <w:sz w:val="20"/>
          <w:u w:val="single"/>
        </w:rPr>
        <w:t xml:space="preserve"> – „Pensum-Begriffe“</w:t>
      </w:r>
    </w:p>
    <w:p w14:paraId="23121F89" w14:textId="77777777" w:rsidR="001D481A" w:rsidRDefault="001D481A" w:rsidP="00D540AE">
      <w:pPr>
        <w:jc w:val="both"/>
        <w:rPr>
          <w:rFonts w:ascii="Arial Narrow" w:hAnsi="Arial Narrow"/>
          <w:sz w:val="20"/>
        </w:rPr>
      </w:pPr>
      <w:r>
        <w:rPr>
          <w:rFonts w:ascii="Arial Narrow" w:hAnsi="Arial Narrow"/>
          <w:sz w:val="20"/>
        </w:rPr>
        <w:t xml:space="preserve">In seiner Veröffentlichung zum Begriffslernen und zur Begriffsarbeit geht Michael Sauer auf die Bildungspläne verschiedener Bundesländer ein und gelangt zu folgender Feststellung: </w:t>
      </w:r>
    </w:p>
    <w:p w14:paraId="68904628" w14:textId="14AAB287" w:rsidR="001D481A" w:rsidRDefault="001D481A" w:rsidP="00677C10">
      <w:pPr>
        <w:spacing w:before="120" w:after="120"/>
        <w:ind w:left="284" w:right="277"/>
        <w:jc w:val="both"/>
        <w:rPr>
          <w:rFonts w:ascii="Arial Narrow" w:hAnsi="Arial Narrow"/>
          <w:sz w:val="20"/>
        </w:rPr>
      </w:pPr>
      <w:r>
        <w:rPr>
          <w:rFonts w:ascii="Arial Narrow" w:hAnsi="Arial Narrow"/>
          <w:sz w:val="20"/>
        </w:rPr>
        <w:t>„Vielfach bleibt auch unklar, ob genannte Begriffe tatsächlich als verbindliche Lernbegriffe zu verstehen sind oder ob sie lediglich das thematische Pensum stichwortartig beschreiben sollen.“</w:t>
      </w:r>
      <w:r w:rsidR="00677C10">
        <w:rPr>
          <w:rStyle w:val="Funotenzeichen"/>
          <w:rFonts w:ascii="Arial Narrow" w:hAnsi="Arial Narrow"/>
          <w:sz w:val="20"/>
        </w:rPr>
        <w:footnoteReference w:id="12"/>
      </w:r>
    </w:p>
    <w:p w14:paraId="3BE3AA0E" w14:textId="7DBD7DBE" w:rsidR="00677C10" w:rsidRDefault="001D481A" w:rsidP="00D540AE">
      <w:pPr>
        <w:jc w:val="both"/>
        <w:rPr>
          <w:rFonts w:ascii="Arial Narrow" w:hAnsi="Arial Narrow"/>
          <w:sz w:val="20"/>
        </w:rPr>
      </w:pPr>
      <w:r>
        <w:rPr>
          <w:rFonts w:ascii="Arial Narrow" w:hAnsi="Arial Narrow"/>
          <w:sz w:val="20"/>
        </w:rPr>
        <w:t xml:space="preserve">Auf den baden-württembergischen Bildungsplan Geschichte </w:t>
      </w:r>
      <w:r w:rsidR="00677C10">
        <w:rPr>
          <w:rFonts w:ascii="Arial Narrow" w:hAnsi="Arial Narrow"/>
          <w:sz w:val="20"/>
        </w:rPr>
        <w:t xml:space="preserve">mit </w:t>
      </w:r>
      <w:r>
        <w:rPr>
          <w:rFonts w:ascii="Arial Narrow" w:hAnsi="Arial Narrow"/>
          <w:sz w:val="20"/>
        </w:rPr>
        <w:t xml:space="preserve">seinen jeweils mehreren hundert Begriffen für die Sekundarstufe I und II trifft </w:t>
      </w:r>
      <w:r w:rsidR="00DA5814">
        <w:rPr>
          <w:rFonts w:ascii="Arial Narrow" w:hAnsi="Arial Narrow"/>
          <w:sz w:val="20"/>
        </w:rPr>
        <w:t xml:space="preserve">häufig wohl </w:t>
      </w:r>
      <w:proofErr w:type="spellStart"/>
      <w:r w:rsidR="00DA5814">
        <w:rPr>
          <w:rFonts w:ascii="Arial Narrow" w:hAnsi="Arial Narrow"/>
          <w:sz w:val="20"/>
        </w:rPr>
        <w:t>Zweiteres</w:t>
      </w:r>
      <w:proofErr w:type="spellEnd"/>
      <w:r w:rsidR="00677C10">
        <w:rPr>
          <w:rFonts w:ascii="Arial Narrow" w:hAnsi="Arial Narrow"/>
          <w:sz w:val="20"/>
        </w:rPr>
        <w:t xml:space="preserve"> zu</w:t>
      </w:r>
      <w:r>
        <w:rPr>
          <w:rFonts w:ascii="Arial Narrow" w:hAnsi="Arial Narrow"/>
          <w:sz w:val="20"/>
        </w:rPr>
        <w:t>.</w:t>
      </w:r>
      <w:r w:rsidR="00677C10">
        <w:rPr>
          <w:rFonts w:ascii="Arial Narrow" w:hAnsi="Arial Narrow"/>
          <w:sz w:val="20"/>
        </w:rPr>
        <w:t xml:space="preserve"> Ganz in diesem Sinn lässt sich der Hinweis in den Leitgedanken lesen: „[...] Teilkompetenzen [...] werden konkretisiert durch Begriffe in Klammern.“ </w:t>
      </w:r>
      <w:r w:rsidR="00D32F08">
        <w:rPr>
          <w:rFonts w:ascii="Arial Narrow" w:hAnsi="Arial Narrow"/>
          <w:sz w:val="20"/>
        </w:rPr>
        <w:t xml:space="preserve">(S. </w:t>
      </w:r>
      <w:r w:rsidR="00D32F08" w:rsidRPr="00986DDC">
        <w:rPr>
          <w:rFonts w:ascii="Arial Narrow" w:hAnsi="Arial Narrow"/>
          <w:color w:val="000000" w:themeColor="text1"/>
          <w:sz w:val="20"/>
        </w:rPr>
        <w:t>9</w:t>
      </w:r>
      <w:r w:rsidR="00D32F08">
        <w:rPr>
          <w:rFonts w:ascii="Arial Narrow" w:hAnsi="Arial Narrow"/>
          <w:sz w:val="20"/>
        </w:rPr>
        <w:t>)</w:t>
      </w:r>
      <w:r w:rsidR="00677C10">
        <w:rPr>
          <w:rFonts w:ascii="Arial Narrow" w:hAnsi="Arial Narrow"/>
          <w:sz w:val="20"/>
        </w:rPr>
        <w:t xml:space="preserve"> </w:t>
      </w:r>
      <w:r w:rsidR="00986DDC">
        <w:rPr>
          <w:rFonts w:ascii="Arial Narrow" w:hAnsi="Arial Narrow"/>
          <w:sz w:val="20"/>
        </w:rPr>
        <w:t xml:space="preserve">Handelt es sich bei Begriffen aber eindeutig um reine „Pensum-Begriffe“ (siehe Beispiele unten), dann erfordern diese auch keinen aufwändigen Umgang – sie sind lediglich zu verstehen als </w:t>
      </w:r>
      <w:r w:rsidR="00677C10">
        <w:rPr>
          <w:rFonts w:ascii="Arial Narrow" w:hAnsi="Arial Narrow"/>
          <w:sz w:val="20"/>
        </w:rPr>
        <w:t xml:space="preserve">Konkretisierungen </w:t>
      </w:r>
      <w:r w:rsidR="00ED6707">
        <w:rPr>
          <w:rFonts w:ascii="Arial Narrow" w:hAnsi="Arial Narrow"/>
          <w:sz w:val="20"/>
        </w:rPr>
        <w:t>der inhaltsbezogenen Kompetenzen.</w:t>
      </w:r>
      <w:r w:rsidR="008F75BF">
        <w:rPr>
          <w:rStyle w:val="Funotenzeichen"/>
          <w:rFonts w:ascii="Arial Narrow" w:hAnsi="Arial Narrow"/>
          <w:sz w:val="20"/>
        </w:rPr>
        <w:footnoteReference w:id="13"/>
      </w:r>
    </w:p>
    <w:p w14:paraId="2C2AF4EF" w14:textId="77777777" w:rsidR="008F75BF" w:rsidRDefault="008F75BF" w:rsidP="00D540AE">
      <w:pPr>
        <w:jc w:val="both"/>
        <w:rPr>
          <w:rFonts w:ascii="Arial Narrow" w:hAnsi="Arial Narrow"/>
          <w:sz w:val="20"/>
        </w:rPr>
      </w:pPr>
    </w:p>
    <w:p w14:paraId="2FFDBA7A" w14:textId="30EC1174" w:rsidR="00607802" w:rsidRPr="00A37952" w:rsidRDefault="00A37952" w:rsidP="00DC7B01">
      <w:pPr>
        <w:spacing w:after="120"/>
        <w:jc w:val="both"/>
        <w:rPr>
          <w:rFonts w:ascii="Arial Narrow" w:hAnsi="Arial Narrow"/>
          <w:b/>
          <w:sz w:val="20"/>
        </w:rPr>
      </w:pPr>
      <w:r w:rsidRPr="00A37952">
        <w:rPr>
          <w:rFonts w:ascii="Arial Narrow" w:hAnsi="Arial Narrow"/>
          <w:b/>
          <w:sz w:val="20"/>
        </w:rPr>
        <w:t xml:space="preserve">3. </w:t>
      </w:r>
      <w:r w:rsidR="004118C3">
        <w:rPr>
          <w:rFonts w:ascii="Arial Narrow" w:hAnsi="Arial Narrow"/>
          <w:b/>
          <w:sz w:val="20"/>
        </w:rPr>
        <w:t>Konsequenzen</w:t>
      </w:r>
    </w:p>
    <w:p w14:paraId="4D676632" w14:textId="05668D6B" w:rsidR="00DA5814" w:rsidRPr="00BC771C" w:rsidRDefault="00DA5814" w:rsidP="00DA5814">
      <w:pPr>
        <w:spacing w:after="120"/>
        <w:jc w:val="both"/>
        <w:rPr>
          <w:rFonts w:ascii="Arial Narrow" w:hAnsi="Arial Narrow"/>
          <w:sz w:val="20"/>
          <w:u w:val="single"/>
        </w:rPr>
      </w:pPr>
      <w:r>
        <w:rPr>
          <w:rFonts w:ascii="Arial Narrow" w:hAnsi="Arial Narrow"/>
          <w:sz w:val="20"/>
          <w:u w:val="single"/>
        </w:rPr>
        <w:t xml:space="preserve">3.1 </w:t>
      </w:r>
      <w:r w:rsidR="00901E9D">
        <w:rPr>
          <w:rFonts w:ascii="Arial Narrow" w:hAnsi="Arial Narrow"/>
          <w:sz w:val="20"/>
          <w:u w:val="single"/>
        </w:rPr>
        <w:t>Analyse des Bildungsplans</w:t>
      </w:r>
    </w:p>
    <w:p w14:paraId="19F16995" w14:textId="308243AA" w:rsidR="00DE4028" w:rsidRDefault="004118C3" w:rsidP="00DA5814">
      <w:pPr>
        <w:jc w:val="both"/>
        <w:rPr>
          <w:rFonts w:ascii="Arial Narrow" w:hAnsi="Arial Narrow"/>
          <w:sz w:val="20"/>
        </w:rPr>
      </w:pPr>
      <w:r>
        <w:rPr>
          <w:rFonts w:ascii="Arial Narrow" w:hAnsi="Arial Narrow"/>
          <w:sz w:val="20"/>
        </w:rPr>
        <w:t xml:space="preserve">Um die Anzahl der Begriffe im Bildungsplan </w:t>
      </w:r>
      <w:proofErr w:type="spellStart"/>
      <w:r>
        <w:rPr>
          <w:rFonts w:ascii="Arial Narrow" w:hAnsi="Arial Narrow"/>
          <w:sz w:val="20"/>
        </w:rPr>
        <w:t>bewältigbar</w:t>
      </w:r>
      <w:proofErr w:type="spellEnd"/>
      <w:r>
        <w:rPr>
          <w:rFonts w:ascii="Arial Narrow" w:hAnsi="Arial Narrow"/>
          <w:sz w:val="20"/>
        </w:rPr>
        <w:t xml:space="preserve"> zu machen, bedarf es der Hierarchisierung – wie sie </w:t>
      </w:r>
      <w:r w:rsidR="00DE4028">
        <w:rPr>
          <w:rFonts w:ascii="Arial Narrow" w:hAnsi="Arial Narrow"/>
          <w:sz w:val="20"/>
        </w:rPr>
        <w:t>übrigens</w:t>
      </w:r>
      <w:r>
        <w:rPr>
          <w:rFonts w:ascii="Arial Narrow" w:hAnsi="Arial Narrow"/>
          <w:sz w:val="20"/>
        </w:rPr>
        <w:t xml:space="preserve"> der Bildungsplan selbst immer wieder vornimmt (allgemeiner Begriff – Doppelpunkt – Unterbegriffe). Denkt man diesen Ansatz </w:t>
      </w:r>
      <w:r w:rsidR="00DE4028">
        <w:rPr>
          <w:rFonts w:ascii="Arial Narrow" w:hAnsi="Arial Narrow"/>
          <w:sz w:val="20"/>
        </w:rPr>
        <w:t xml:space="preserve">nun </w:t>
      </w:r>
      <w:r>
        <w:rPr>
          <w:rFonts w:ascii="Arial Narrow" w:hAnsi="Arial Narrow"/>
          <w:sz w:val="20"/>
        </w:rPr>
        <w:t>konsequent weiter, lassen sic</w:t>
      </w:r>
      <w:r w:rsidR="00DE4028">
        <w:rPr>
          <w:rFonts w:ascii="Arial Narrow" w:hAnsi="Arial Narrow"/>
          <w:sz w:val="20"/>
        </w:rPr>
        <w:t>h Begriffe in verschiedene Kategorien (s.o.: 2.2, 2.4, 2.5)</w:t>
      </w:r>
      <w:r>
        <w:rPr>
          <w:rFonts w:ascii="Arial Narrow" w:hAnsi="Arial Narrow"/>
          <w:sz w:val="20"/>
        </w:rPr>
        <w:t xml:space="preserve"> einteilen, für die dann auch ein unterschiedli</w:t>
      </w:r>
      <w:r w:rsidR="00DE4028">
        <w:rPr>
          <w:rFonts w:ascii="Arial Narrow" w:hAnsi="Arial Narrow"/>
          <w:sz w:val="20"/>
        </w:rPr>
        <w:t>ches</w:t>
      </w:r>
      <w:r>
        <w:rPr>
          <w:rFonts w:ascii="Arial Narrow" w:hAnsi="Arial Narrow"/>
          <w:sz w:val="20"/>
        </w:rPr>
        <w:t xml:space="preserve"> „Operationen-Menü“</w:t>
      </w:r>
      <w:r w:rsidR="00DE4028">
        <w:rPr>
          <w:rFonts w:ascii="Arial Narrow" w:hAnsi="Arial Narrow"/>
          <w:sz w:val="20"/>
        </w:rPr>
        <w:t xml:space="preserve"> (2.3)</w:t>
      </w:r>
      <w:r>
        <w:rPr>
          <w:rFonts w:ascii="Arial Narrow" w:hAnsi="Arial Narrow"/>
          <w:sz w:val="20"/>
        </w:rPr>
        <w:t xml:space="preserve"> gilt. </w:t>
      </w:r>
      <w:r w:rsidR="00DE4028">
        <w:rPr>
          <w:rFonts w:ascii="Arial Narrow" w:hAnsi="Arial Narrow"/>
          <w:sz w:val="20"/>
        </w:rPr>
        <w:t xml:space="preserve">Im Folgenden wird dieser Ansatz auf die Begriffe der ersten </w:t>
      </w:r>
      <w:r w:rsidR="005A4F7D">
        <w:rPr>
          <w:rFonts w:ascii="Arial Narrow" w:hAnsi="Arial Narrow"/>
          <w:sz w:val="20"/>
        </w:rPr>
        <w:t xml:space="preserve">drei </w:t>
      </w:r>
      <w:r w:rsidR="00DE4028">
        <w:rPr>
          <w:rFonts w:ascii="Arial Narrow" w:hAnsi="Arial Narrow"/>
          <w:sz w:val="20"/>
        </w:rPr>
        <w:t xml:space="preserve">Standards </w:t>
      </w:r>
      <w:r w:rsidR="00DE4028">
        <w:rPr>
          <w:rFonts w:ascii="Arial Narrow" w:hAnsi="Arial Narrow"/>
          <w:sz w:val="20"/>
        </w:rPr>
        <w:lastRenderedPageBreak/>
        <w:t>der Kursstufe angewandt. Da die</w:t>
      </w:r>
      <w:r>
        <w:rPr>
          <w:rFonts w:ascii="Arial Narrow" w:hAnsi="Arial Narrow"/>
          <w:sz w:val="20"/>
        </w:rPr>
        <w:t xml:space="preserve"> Zu- bzw. Einteilung</w:t>
      </w:r>
      <w:r w:rsidR="00DE4028">
        <w:rPr>
          <w:rFonts w:ascii="Arial Narrow" w:hAnsi="Arial Narrow"/>
          <w:sz w:val="20"/>
        </w:rPr>
        <w:t xml:space="preserve"> von Begriffen </w:t>
      </w:r>
      <w:r>
        <w:rPr>
          <w:rFonts w:ascii="Arial Narrow" w:hAnsi="Arial Narrow"/>
          <w:sz w:val="20"/>
        </w:rPr>
        <w:t xml:space="preserve">nicht nur schwierig, sondern auch </w:t>
      </w:r>
      <w:r w:rsidR="00076955">
        <w:rPr>
          <w:rFonts w:ascii="Arial Narrow" w:hAnsi="Arial Narrow"/>
          <w:sz w:val="20"/>
        </w:rPr>
        <w:t>subjektiv</w:t>
      </w:r>
      <w:r w:rsidR="00DE4028">
        <w:rPr>
          <w:rFonts w:ascii="Arial Narrow" w:hAnsi="Arial Narrow"/>
          <w:sz w:val="20"/>
        </w:rPr>
        <w:t xml:space="preserve"> ist, finden sich in der folgenden </w:t>
      </w:r>
      <w:r w:rsidR="00DF702A">
        <w:rPr>
          <w:rFonts w:ascii="Arial Narrow" w:hAnsi="Arial Narrow"/>
          <w:sz w:val="20"/>
        </w:rPr>
        <w:t>Matrix</w:t>
      </w:r>
      <w:r w:rsidR="00DE4028">
        <w:rPr>
          <w:rFonts w:ascii="Arial Narrow" w:hAnsi="Arial Narrow"/>
          <w:sz w:val="20"/>
        </w:rPr>
        <w:t xml:space="preserve"> keine klar getrennten Stufen</w:t>
      </w:r>
      <w:r w:rsidR="00DC7B01">
        <w:rPr>
          <w:rFonts w:ascii="Arial Narrow" w:hAnsi="Arial Narrow"/>
          <w:sz w:val="20"/>
        </w:rPr>
        <w:t xml:space="preserve"> oder Zuordnungen</w:t>
      </w:r>
      <w:r w:rsidR="00DE4028">
        <w:rPr>
          <w:rFonts w:ascii="Arial Narrow" w:hAnsi="Arial Narrow"/>
          <w:sz w:val="20"/>
        </w:rPr>
        <w:t xml:space="preserve"> und auch keine klar zugewiesenen Operationen – der Vorschlag versteht sich als offenes </w:t>
      </w:r>
      <w:r w:rsidR="00DF702A">
        <w:rPr>
          <w:rFonts w:ascii="Arial Narrow" w:hAnsi="Arial Narrow"/>
          <w:sz w:val="20"/>
        </w:rPr>
        <w:t xml:space="preserve">Modell, das eine </w:t>
      </w:r>
      <w:r w:rsidR="00DE4028">
        <w:rPr>
          <w:rFonts w:ascii="Arial Narrow" w:hAnsi="Arial Narrow"/>
          <w:sz w:val="20"/>
        </w:rPr>
        <w:t>dynamisch</w:t>
      </w:r>
      <w:r w:rsidR="00DF702A">
        <w:rPr>
          <w:rFonts w:ascii="Arial Narrow" w:hAnsi="Arial Narrow"/>
          <w:sz w:val="20"/>
        </w:rPr>
        <w:t>e Interpretation ermöglicht und letztlich auch erzwingt.</w:t>
      </w:r>
      <w:r w:rsidR="009D5022" w:rsidRPr="009D5022">
        <w:rPr>
          <w:rFonts w:ascii="Arial Narrow" w:hAnsi="Arial Narrow"/>
          <w:noProof/>
          <w:sz w:val="16"/>
          <w:lang w:eastAsia="de-DE"/>
        </w:rPr>
        <w:t xml:space="preserve"> </w:t>
      </w:r>
    </w:p>
    <w:p w14:paraId="1E72F462" w14:textId="77777777" w:rsidR="00DE4028" w:rsidRDefault="00DE4028" w:rsidP="00DA5814">
      <w:pPr>
        <w:jc w:val="both"/>
        <w:rPr>
          <w:rFonts w:ascii="Arial Narrow" w:hAnsi="Arial Narrow"/>
          <w:sz w:val="20"/>
        </w:rPr>
      </w:pPr>
    </w:p>
    <w:tbl>
      <w:tblPr>
        <w:tblStyle w:val="Tabellenraste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33"/>
        <w:gridCol w:w="1154"/>
        <w:gridCol w:w="687"/>
        <w:gridCol w:w="1841"/>
        <w:gridCol w:w="535"/>
        <w:gridCol w:w="1310"/>
        <w:gridCol w:w="1844"/>
      </w:tblGrid>
      <w:tr w:rsidR="00DE4028" w:rsidRPr="00DF702A" w14:paraId="754DC770" w14:textId="77777777" w:rsidTr="005A4F7D">
        <w:tc>
          <w:tcPr>
            <w:tcW w:w="9104" w:type="dxa"/>
            <w:gridSpan w:val="7"/>
            <w:tcBorders>
              <w:top w:val="single" w:sz="12" w:space="0" w:color="auto"/>
              <w:bottom w:val="single" w:sz="8" w:space="0" w:color="auto"/>
            </w:tcBorders>
            <w:shd w:val="clear" w:color="auto" w:fill="auto"/>
          </w:tcPr>
          <w:p w14:paraId="47BE9458" w14:textId="21750E1F" w:rsidR="00DE4028" w:rsidRPr="00DF702A" w:rsidRDefault="00DE4028" w:rsidP="00621AC8">
            <w:pPr>
              <w:jc w:val="center"/>
              <w:rPr>
                <w:rFonts w:ascii="Arial Narrow" w:hAnsi="Arial Narrow"/>
                <w:b/>
                <w:sz w:val="20"/>
              </w:rPr>
            </w:pPr>
            <w:r w:rsidRPr="00DF702A">
              <w:rPr>
                <w:rFonts w:ascii="Arial Narrow" w:hAnsi="Arial Narrow"/>
                <w:b/>
                <w:sz w:val="20"/>
              </w:rPr>
              <w:t>Begriffe</w:t>
            </w:r>
          </w:p>
        </w:tc>
      </w:tr>
      <w:tr w:rsidR="00621AC8" w14:paraId="60EC5BD9" w14:textId="77777777" w:rsidTr="00C255D9">
        <w:trPr>
          <w:trHeight w:val="292"/>
        </w:trPr>
        <w:tc>
          <w:tcPr>
            <w:tcW w:w="9104" w:type="dxa"/>
            <w:gridSpan w:val="7"/>
            <w:tcBorders>
              <w:top w:val="single" w:sz="8" w:space="0" w:color="auto"/>
              <w:bottom w:val="single" w:sz="6" w:space="0" w:color="FFFFFF" w:themeColor="background1"/>
            </w:tcBorders>
            <w:shd w:val="clear" w:color="auto" w:fill="auto"/>
          </w:tcPr>
          <w:p w14:paraId="04919ACD" w14:textId="463F7E2C" w:rsidR="00621AC8" w:rsidRPr="00C255D9" w:rsidRDefault="00621AC8" w:rsidP="00C255D9">
            <w:pPr>
              <w:jc w:val="center"/>
              <w:rPr>
                <w:rFonts w:ascii="Arial Narrow" w:hAnsi="Arial Narrow"/>
                <w:sz w:val="20"/>
                <w:u w:val="single"/>
              </w:rPr>
            </w:pPr>
            <w:r w:rsidRPr="00C255D9">
              <w:rPr>
                <w:rFonts w:ascii="Arial Narrow" w:hAnsi="Arial Narrow"/>
                <w:sz w:val="20"/>
                <w:u w:val="single"/>
              </w:rPr>
              <w:t>Komplexität und Reichweite</w:t>
            </w:r>
          </w:p>
        </w:tc>
      </w:tr>
      <w:tr w:rsidR="00DE4028" w:rsidRPr="00DF702A" w14:paraId="2C37A0A7" w14:textId="77777777" w:rsidTr="00C255D9">
        <w:tc>
          <w:tcPr>
            <w:tcW w:w="1733" w:type="dxa"/>
            <w:tcBorders>
              <w:top w:val="single" w:sz="6" w:space="0" w:color="FFFFFF" w:themeColor="background1"/>
              <w:bottom w:val="single" w:sz="8" w:space="0" w:color="auto"/>
              <w:right w:val="single" w:sz="6" w:space="0" w:color="FFFFFF" w:themeColor="background1"/>
            </w:tcBorders>
            <w:shd w:val="clear" w:color="auto" w:fill="auto"/>
          </w:tcPr>
          <w:p w14:paraId="69C96BE1" w14:textId="6F3C809C" w:rsidR="00C255D9" w:rsidRDefault="00621AC8" w:rsidP="00DF702A">
            <w:pPr>
              <w:jc w:val="center"/>
              <w:rPr>
                <w:rFonts w:ascii="Arial Narrow" w:hAnsi="Arial Narrow"/>
                <w:sz w:val="16"/>
              </w:rPr>
            </w:pPr>
            <w:r w:rsidRPr="00DF702A">
              <w:rPr>
                <w:rFonts w:ascii="Arial Narrow" w:hAnsi="Arial Narrow"/>
                <w:sz w:val="16"/>
              </w:rPr>
              <w:t>Deutungs</w:t>
            </w:r>
            <w:r w:rsidR="00C255D9">
              <w:rPr>
                <w:rFonts w:ascii="Arial Narrow" w:hAnsi="Arial Narrow"/>
                <w:sz w:val="16"/>
              </w:rPr>
              <w:t>-</w:t>
            </w:r>
          </w:p>
          <w:p w14:paraId="668C8891" w14:textId="7F4B1F0F" w:rsidR="00DE4028" w:rsidRPr="00DF702A" w:rsidRDefault="00621AC8" w:rsidP="00DF702A">
            <w:pPr>
              <w:jc w:val="center"/>
              <w:rPr>
                <w:rFonts w:ascii="Arial Narrow" w:hAnsi="Arial Narrow"/>
                <w:sz w:val="16"/>
              </w:rPr>
            </w:pPr>
            <w:r w:rsidRPr="00DF702A">
              <w:rPr>
                <w:rFonts w:ascii="Arial Narrow" w:hAnsi="Arial Narrow"/>
                <w:sz w:val="16"/>
              </w:rPr>
              <w:t>begriffe</w:t>
            </w:r>
          </w:p>
        </w:tc>
        <w:tc>
          <w:tcPr>
            <w:tcW w:w="1841" w:type="dxa"/>
            <w:gridSpan w:val="2"/>
            <w:tcBorders>
              <w:top w:val="single" w:sz="6" w:space="0" w:color="FFFFFF" w:themeColor="background1"/>
              <w:left w:val="single" w:sz="6" w:space="0" w:color="FFFFFF" w:themeColor="background1"/>
              <w:bottom w:val="single" w:sz="8" w:space="0" w:color="auto"/>
              <w:right w:val="single" w:sz="6" w:space="0" w:color="FFFFFF" w:themeColor="background1"/>
            </w:tcBorders>
            <w:shd w:val="clear" w:color="auto" w:fill="auto"/>
          </w:tcPr>
          <w:p w14:paraId="386022BB" w14:textId="1FA186ED" w:rsidR="00DE4028" w:rsidRPr="00DF702A" w:rsidRDefault="00621AC8" w:rsidP="00DF702A">
            <w:pPr>
              <w:jc w:val="center"/>
              <w:rPr>
                <w:rFonts w:ascii="Arial Narrow" w:hAnsi="Arial Narrow"/>
                <w:sz w:val="16"/>
              </w:rPr>
            </w:pPr>
            <w:r w:rsidRPr="00DF702A">
              <w:rPr>
                <w:rFonts w:ascii="Arial Narrow" w:hAnsi="Arial Narrow"/>
                <w:sz w:val="16"/>
              </w:rPr>
              <w:t>zu Geschehens-zusammenhängen</w:t>
            </w:r>
          </w:p>
        </w:tc>
        <w:tc>
          <w:tcPr>
            <w:tcW w:w="1841" w:type="dxa"/>
            <w:tcBorders>
              <w:top w:val="single" w:sz="6" w:space="0" w:color="FFFFFF" w:themeColor="background1"/>
              <w:left w:val="single" w:sz="6" w:space="0" w:color="FFFFFF" w:themeColor="background1"/>
              <w:bottom w:val="single" w:sz="8" w:space="0" w:color="auto"/>
              <w:right w:val="single" w:sz="6" w:space="0" w:color="FFFFFF" w:themeColor="background1"/>
            </w:tcBorders>
            <w:shd w:val="clear" w:color="auto" w:fill="auto"/>
          </w:tcPr>
          <w:p w14:paraId="3F7A3994" w14:textId="77777777" w:rsidR="00C255D9" w:rsidRDefault="00621AC8" w:rsidP="00DF702A">
            <w:pPr>
              <w:jc w:val="center"/>
              <w:rPr>
                <w:rFonts w:ascii="Arial Narrow" w:hAnsi="Arial Narrow"/>
                <w:sz w:val="16"/>
              </w:rPr>
            </w:pPr>
            <w:r w:rsidRPr="00DF702A">
              <w:rPr>
                <w:rFonts w:ascii="Arial Narrow" w:hAnsi="Arial Narrow"/>
                <w:sz w:val="16"/>
              </w:rPr>
              <w:t xml:space="preserve">zu komplexen </w:t>
            </w:r>
          </w:p>
          <w:p w14:paraId="5B2123AB" w14:textId="4EFFA860" w:rsidR="00DE4028" w:rsidRPr="00DF702A" w:rsidRDefault="00621AC8" w:rsidP="00DF702A">
            <w:pPr>
              <w:jc w:val="center"/>
              <w:rPr>
                <w:rFonts w:ascii="Arial Narrow" w:hAnsi="Arial Narrow"/>
                <w:sz w:val="16"/>
              </w:rPr>
            </w:pPr>
            <w:r w:rsidRPr="00DF702A">
              <w:rPr>
                <w:rFonts w:ascii="Arial Narrow" w:hAnsi="Arial Narrow"/>
                <w:sz w:val="16"/>
              </w:rPr>
              <w:t>Funktionen</w:t>
            </w:r>
          </w:p>
        </w:tc>
        <w:tc>
          <w:tcPr>
            <w:tcW w:w="1845" w:type="dxa"/>
            <w:gridSpan w:val="2"/>
            <w:tcBorders>
              <w:top w:val="single" w:sz="6" w:space="0" w:color="FFFFFF" w:themeColor="background1"/>
              <w:left w:val="single" w:sz="6" w:space="0" w:color="FFFFFF" w:themeColor="background1"/>
              <w:bottom w:val="single" w:sz="8" w:space="0" w:color="auto"/>
              <w:right w:val="single" w:sz="6" w:space="0" w:color="FFFFFF" w:themeColor="background1"/>
            </w:tcBorders>
            <w:shd w:val="clear" w:color="auto" w:fill="auto"/>
          </w:tcPr>
          <w:p w14:paraId="70868691" w14:textId="77777777" w:rsidR="00C255D9" w:rsidRDefault="00621AC8" w:rsidP="00DF702A">
            <w:pPr>
              <w:jc w:val="center"/>
              <w:rPr>
                <w:rFonts w:ascii="Arial Narrow" w:hAnsi="Arial Narrow"/>
                <w:sz w:val="16"/>
              </w:rPr>
            </w:pPr>
            <w:r w:rsidRPr="00DF702A">
              <w:rPr>
                <w:rFonts w:ascii="Arial Narrow" w:hAnsi="Arial Narrow"/>
                <w:sz w:val="16"/>
              </w:rPr>
              <w:t xml:space="preserve">gegenstands- und </w:t>
            </w:r>
          </w:p>
          <w:p w14:paraId="216238C1" w14:textId="73E551A6" w:rsidR="00DE4028" w:rsidRPr="00DF702A" w:rsidRDefault="00621AC8" w:rsidP="00DF702A">
            <w:pPr>
              <w:jc w:val="center"/>
              <w:rPr>
                <w:rFonts w:ascii="Arial Narrow" w:hAnsi="Arial Narrow"/>
                <w:sz w:val="16"/>
              </w:rPr>
            </w:pPr>
            <w:r w:rsidRPr="00DF702A">
              <w:rPr>
                <w:rFonts w:ascii="Arial Narrow" w:hAnsi="Arial Narrow"/>
                <w:sz w:val="16"/>
              </w:rPr>
              <w:t>funktionsbezogen</w:t>
            </w:r>
          </w:p>
        </w:tc>
        <w:tc>
          <w:tcPr>
            <w:tcW w:w="1844" w:type="dxa"/>
            <w:tcBorders>
              <w:top w:val="single" w:sz="6" w:space="0" w:color="FFFFFF" w:themeColor="background1"/>
              <w:left w:val="single" w:sz="6" w:space="0" w:color="FFFFFF" w:themeColor="background1"/>
              <w:bottom w:val="single" w:sz="8" w:space="0" w:color="auto"/>
            </w:tcBorders>
            <w:shd w:val="clear" w:color="auto" w:fill="auto"/>
          </w:tcPr>
          <w:p w14:paraId="40EB3AE6" w14:textId="77777777" w:rsidR="00C255D9" w:rsidRDefault="00621AC8" w:rsidP="00DF702A">
            <w:pPr>
              <w:jc w:val="center"/>
              <w:rPr>
                <w:rFonts w:ascii="Arial Narrow" w:hAnsi="Arial Narrow"/>
                <w:sz w:val="16"/>
              </w:rPr>
            </w:pPr>
            <w:r w:rsidRPr="00DF702A">
              <w:rPr>
                <w:rFonts w:ascii="Arial Narrow" w:hAnsi="Arial Narrow"/>
                <w:sz w:val="16"/>
              </w:rPr>
              <w:t xml:space="preserve">Symbolische </w:t>
            </w:r>
          </w:p>
          <w:p w14:paraId="50281197" w14:textId="1B3F6319" w:rsidR="00DE4028" w:rsidRPr="00DF702A" w:rsidRDefault="00621AC8" w:rsidP="00DF702A">
            <w:pPr>
              <w:jc w:val="center"/>
              <w:rPr>
                <w:rFonts w:ascii="Arial Narrow" w:hAnsi="Arial Narrow"/>
                <w:sz w:val="16"/>
              </w:rPr>
            </w:pPr>
            <w:r w:rsidRPr="00DF702A">
              <w:rPr>
                <w:rFonts w:ascii="Arial Narrow" w:hAnsi="Arial Narrow"/>
                <w:sz w:val="16"/>
              </w:rPr>
              <w:t>Begriffe</w:t>
            </w:r>
          </w:p>
        </w:tc>
      </w:tr>
      <w:tr w:rsidR="00621AC8" w14:paraId="7EAACA4F" w14:textId="77777777" w:rsidTr="00C255D9">
        <w:trPr>
          <w:trHeight w:val="330"/>
        </w:trPr>
        <w:tc>
          <w:tcPr>
            <w:tcW w:w="9104" w:type="dxa"/>
            <w:gridSpan w:val="7"/>
            <w:tcBorders>
              <w:top w:val="single" w:sz="8" w:space="0" w:color="auto"/>
              <w:bottom w:val="single" w:sz="6" w:space="0" w:color="FFFFFF" w:themeColor="background1"/>
            </w:tcBorders>
            <w:shd w:val="clear" w:color="auto" w:fill="auto"/>
          </w:tcPr>
          <w:p w14:paraId="31BEC57B" w14:textId="328F9F12" w:rsidR="00621AC8" w:rsidRPr="00C255D9" w:rsidRDefault="00621AC8" w:rsidP="00C255D9">
            <w:pPr>
              <w:jc w:val="center"/>
              <w:rPr>
                <w:rFonts w:ascii="Arial Narrow" w:hAnsi="Arial Narrow"/>
                <w:sz w:val="20"/>
                <w:u w:val="single"/>
              </w:rPr>
            </w:pPr>
            <w:r w:rsidRPr="00C255D9">
              <w:rPr>
                <w:rFonts w:ascii="Arial Narrow" w:hAnsi="Arial Narrow"/>
                <w:sz w:val="20"/>
                <w:u w:val="single"/>
              </w:rPr>
              <w:t>Art und Funktion</w:t>
            </w:r>
          </w:p>
        </w:tc>
      </w:tr>
      <w:tr w:rsidR="00DF702A" w:rsidRPr="00DF702A" w14:paraId="1655EEA0" w14:textId="77777777" w:rsidTr="005A4F7D">
        <w:tc>
          <w:tcPr>
            <w:tcW w:w="2887" w:type="dxa"/>
            <w:gridSpan w:val="2"/>
            <w:tcBorders>
              <w:top w:val="single" w:sz="6" w:space="0" w:color="FFFFFF" w:themeColor="background1"/>
              <w:bottom w:val="single" w:sz="12" w:space="0" w:color="auto"/>
              <w:right w:val="single" w:sz="6" w:space="0" w:color="FFFFFF" w:themeColor="background1"/>
            </w:tcBorders>
            <w:shd w:val="clear" w:color="auto" w:fill="auto"/>
          </w:tcPr>
          <w:p w14:paraId="63B54D5A" w14:textId="744D897F" w:rsidR="00DF702A" w:rsidRPr="00DF702A" w:rsidRDefault="00DF702A" w:rsidP="00DF702A">
            <w:pPr>
              <w:jc w:val="center"/>
              <w:rPr>
                <w:rFonts w:ascii="Arial Narrow" w:hAnsi="Arial Narrow"/>
                <w:sz w:val="16"/>
              </w:rPr>
            </w:pPr>
            <w:r w:rsidRPr="00DF702A">
              <w:rPr>
                <w:rFonts w:ascii="Arial Narrow" w:hAnsi="Arial Narrow"/>
                <w:sz w:val="16"/>
              </w:rPr>
              <w:t>Lernbegriffe</w:t>
            </w:r>
          </w:p>
        </w:tc>
        <w:tc>
          <w:tcPr>
            <w:tcW w:w="3063" w:type="dxa"/>
            <w:gridSpan w:val="3"/>
            <w:tcBorders>
              <w:top w:val="single" w:sz="6" w:space="0" w:color="FFFFFF" w:themeColor="background1"/>
              <w:left w:val="single" w:sz="6" w:space="0" w:color="FFFFFF" w:themeColor="background1"/>
              <w:bottom w:val="single" w:sz="12" w:space="0" w:color="auto"/>
              <w:right w:val="single" w:sz="6" w:space="0" w:color="FFFFFF" w:themeColor="background1"/>
            </w:tcBorders>
            <w:shd w:val="clear" w:color="auto" w:fill="auto"/>
            <w:vAlign w:val="center"/>
          </w:tcPr>
          <w:p w14:paraId="77D350F3" w14:textId="3E21483D" w:rsidR="00DF702A" w:rsidRPr="00DF702A" w:rsidRDefault="00DF702A" w:rsidP="00C255D9">
            <w:pPr>
              <w:jc w:val="center"/>
              <w:rPr>
                <w:rFonts w:ascii="Arial Narrow" w:hAnsi="Arial Narrow"/>
                <w:sz w:val="16"/>
              </w:rPr>
            </w:pPr>
            <w:r w:rsidRPr="00DF702A">
              <w:rPr>
                <w:rFonts w:ascii="Arial Narrow" w:hAnsi="Arial Narrow"/>
                <w:sz w:val="16"/>
              </w:rPr>
              <w:t>Arbeitsbegriffe</w:t>
            </w:r>
          </w:p>
        </w:tc>
        <w:tc>
          <w:tcPr>
            <w:tcW w:w="3154" w:type="dxa"/>
            <w:gridSpan w:val="2"/>
            <w:tcBorders>
              <w:top w:val="single" w:sz="6" w:space="0" w:color="FFFFFF" w:themeColor="background1"/>
              <w:left w:val="single" w:sz="6" w:space="0" w:color="FFFFFF" w:themeColor="background1"/>
              <w:bottom w:val="single" w:sz="12" w:space="0" w:color="auto"/>
            </w:tcBorders>
            <w:shd w:val="clear" w:color="auto" w:fill="auto"/>
          </w:tcPr>
          <w:p w14:paraId="00D56A26" w14:textId="4C811666" w:rsidR="00DF702A" w:rsidRPr="00DF702A" w:rsidRDefault="00DF702A" w:rsidP="00DF702A">
            <w:pPr>
              <w:jc w:val="center"/>
              <w:rPr>
                <w:rFonts w:ascii="Arial Narrow" w:hAnsi="Arial Narrow"/>
                <w:sz w:val="16"/>
              </w:rPr>
            </w:pPr>
            <w:r w:rsidRPr="00DF702A">
              <w:rPr>
                <w:rFonts w:ascii="Arial Narrow" w:hAnsi="Arial Narrow"/>
                <w:sz w:val="16"/>
              </w:rPr>
              <w:t>„Pensum-Begriffe“</w:t>
            </w:r>
          </w:p>
        </w:tc>
      </w:tr>
      <w:tr w:rsidR="00E4300E" w14:paraId="41D6A0DB" w14:textId="77777777" w:rsidTr="005A4F7D">
        <w:tc>
          <w:tcPr>
            <w:tcW w:w="2887" w:type="dxa"/>
            <w:gridSpan w:val="2"/>
            <w:tcBorders>
              <w:top w:val="single" w:sz="12" w:space="0" w:color="auto"/>
              <w:bottom w:val="nil"/>
              <w:right w:val="nil"/>
            </w:tcBorders>
            <w:shd w:val="clear" w:color="auto" w:fill="D9D9D9" w:themeFill="background1" w:themeFillShade="D9"/>
          </w:tcPr>
          <w:p w14:paraId="3E7282D4" w14:textId="740C5462" w:rsidR="00E4300E" w:rsidRDefault="00E4300E" w:rsidP="00C255D9">
            <w:pPr>
              <w:jc w:val="both"/>
              <w:rPr>
                <w:rFonts w:ascii="Arial Narrow" w:hAnsi="Arial Narrow"/>
                <w:sz w:val="20"/>
              </w:rPr>
            </w:pPr>
          </w:p>
        </w:tc>
        <w:tc>
          <w:tcPr>
            <w:tcW w:w="3063" w:type="dxa"/>
            <w:gridSpan w:val="3"/>
            <w:tcBorders>
              <w:top w:val="single" w:sz="12" w:space="0" w:color="auto"/>
              <w:left w:val="nil"/>
              <w:bottom w:val="nil"/>
              <w:right w:val="nil"/>
            </w:tcBorders>
            <w:shd w:val="clear" w:color="auto" w:fill="D9D9D9" w:themeFill="background1" w:themeFillShade="D9"/>
          </w:tcPr>
          <w:p w14:paraId="28014F05" w14:textId="68FFBBCD" w:rsidR="00E4300E" w:rsidRDefault="00E4300E" w:rsidP="00C255D9">
            <w:pPr>
              <w:rPr>
                <w:rFonts w:ascii="Arial Narrow" w:hAnsi="Arial Narrow"/>
                <w:sz w:val="20"/>
              </w:rPr>
            </w:pPr>
          </w:p>
        </w:tc>
        <w:tc>
          <w:tcPr>
            <w:tcW w:w="3154" w:type="dxa"/>
            <w:gridSpan w:val="2"/>
            <w:tcBorders>
              <w:top w:val="single" w:sz="12" w:space="0" w:color="auto"/>
              <w:left w:val="nil"/>
              <w:bottom w:val="nil"/>
            </w:tcBorders>
            <w:shd w:val="clear" w:color="auto" w:fill="D9D9D9" w:themeFill="background1" w:themeFillShade="D9"/>
          </w:tcPr>
          <w:p w14:paraId="5541368D" w14:textId="35653ECB" w:rsidR="00E4300E" w:rsidRDefault="00E4300E" w:rsidP="00C255D9">
            <w:pPr>
              <w:jc w:val="both"/>
              <w:rPr>
                <w:rFonts w:ascii="Arial Narrow" w:hAnsi="Arial Narrow"/>
                <w:sz w:val="20"/>
              </w:rPr>
            </w:pPr>
          </w:p>
        </w:tc>
      </w:tr>
      <w:tr w:rsidR="006D25C1" w:rsidRPr="005A4F7D" w14:paraId="7974B94C" w14:textId="77777777" w:rsidTr="005A4F7D">
        <w:trPr>
          <w:trHeight w:val="817"/>
        </w:trPr>
        <w:tc>
          <w:tcPr>
            <w:tcW w:w="2887" w:type="dxa"/>
            <w:gridSpan w:val="2"/>
            <w:tcBorders>
              <w:top w:val="nil"/>
              <w:bottom w:val="single" w:sz="4" w:space="0" w:color="auto"/>
              <w:right w:val="nil"/>
            </w:tcBorders>
            <w:shd w:val="clear" w:color="auto" w:fill="D9D9D9" w:themeFill="background1" w:themeFillShade="D9"/>
          </w:tcPr>
          <w:p w14:paraId="37B0C9D8" w14:textId="77777777" w:rsidR="006D25C1" w:rsidRPr="005A4F7D" w:rsidRDefault="006D25C1" w:rsidP="00C255D9">
            <w:pPr>
              <w:jc w:val="both"/>
              <w:rPr>
                <w:rFonts w:ascii="Arial Narrow" w:hAnsi="Arial Narrow"/>
                <w:i/>
                <w:sz w:val="20"/>
              </w:rPr>
            </w:pPr>
            <w:r w:rsidRPr="005A4F7D">
              <w:rPr>
                <w:rFonts w:ascii="Arial Narrow" w:hAnsi="Arial Narrow"/>
                <w:i/>
                <w:sz w:val="20"/>
              </w:rPr>
              <w:t xml:space="preserve">Moderne </w:t>
            </w:r>
          </w:p>
          <w:p w14:paraId="645E7A75" w14:textId="77777777" w:rsidR="006D25C1" w:rsidRPr="005A4F7D" w:rsidRDefault="006D25C1" w:rsidP="00C255D9">
            <w:pPr>
              <w:jc w:val="both"/>
              <w:rPr>
                <w:rFonts w:ascii="Arial Narrow" w:hAnsi="Arial Narrow"/>
                <w:i/>
                <w:sz w:val="20"/>
              </w:rPr>
            </w:pPr>
            <w:r w:rsidRPr="005A4F7D">
              <w:rPr>
                <w:rFonts w:ascii="Arial Narrow" w:hAnsi="Arial Narrow"/>
                <w:i/>
                <w:sz w:val="20"/>
              </w:rPr>
              <w:t>Modernisierung</w:t>
            </w:r>
          </w:p>
          <w:p w14:paraId="0C6A6C4B" w14:textId="445184A3" w:rsidR="00C255D9" w:rsidRPr="005A4F7D" w:rsidRDefault="00C255D9" w:rsidP="00C255D9">
            <w:pPr>
              <w:jc w:val="right"/>
              <w:rPr>
                <w:rFonts w:ascii="Arial Narrow" w:hAnsi="Arial Narrow"/>
                <w:i/>
                <w:sz w:val="20"/>
              </w:rPr>
            </w:pPr>
            <w:r w:rsidRPr="005A4F7D">
              <w:rPr>
                <w:rFonts w:ascii="Arial Narrow" w:hAnsi="Arial Narrow"/>
                <w:i/>
                <w:sz w:val="20"/>
              </w:rPr>
              <w:t>Doppelrevolution:</w:t>
            </w:r>
          </w:p>
        </w:tc>
        <w:tc>
          <w:tcPr>
            <w:tcW w:w="3063" w:type="dxa"/>
            <w:gridSpan w:val="3"/>
            <w:tcBorders>
              <w:top w:val="nil"/>
              <w:left w:val="nil"/>
              <w:bottom w:val="single" w:sz="4" w:space="0" w:color="auto"/>
              <w:right w:val="nil"/>
            </w:tcBorders>
            <w:shd w:val="clear" w:color="auto" w:fill="D9D9D9" w:themeFill="background1" w:themeFillShade="D9"/>
          </w:tcPr>
          <w:p w14:paraId="0FA9BAB5" w14:textId="77777777" w:rsidR="00C255D9" w:rsidRPr="005A4F7D" w:rsidRDefault="00C255D9" w:rsidP="00C255D9">
            <w:pPr>
              <w:rPr>
                <w:rFonts w:ascii="Arial Narrow" w:hAnsi="Arial Narrow"/>
                <w:i/>
                <w:sz w:val="20"/>
              </w:rPr>
            </w:pPr>
          </w:p>
          <w:p w14:paraId="7D6C71AA" w14:textId="77777777" w:rsidR="00C255D9" w:rsidRPr="005A4F7D" w:rsidRDefault="00C255D9" w:rsidP="00C255D9">
            <w:pPr>
              <w:rPr>
                <w:rFonts w:ascii="Arial Narrow" w:hAnsi="Arial Narrow"/>
                <w:i/>
                <w:sz w:val="20"/>
              </w:rPr>
            </w:pPr>
          </w:p>
          <w:p w14:paraId="475735E4" w14:textId="77777777" w:rsidR="00C255D9" w:rsidRPr="005A4F7D" w:rsidRDefault="006D25C1" w:rsidP="00C255D9">
            <w:pPr>
              <w:rPr>
                <w:rFonts w:ascii="Arial Narrow" w:hAnsi="Arial Narrow"/>
                <w:i/>
                <w:sz w:val="20"/>
              </w:rPr>
            </w:pPr>
            <w:r w:rsidRPr="005A4F7D">
              <w:rPr>
                <w:rFonts w:ascii="Arial Narrow" w:hAnsi="Arial Narrow"/>
                <w:i/>
                <w:sz w:val="20"/>
              </w:rPr>
              <w:t>politische Revoluti</w:t>
            </w:r>
            <w:r w:rsidR="00C255D9" w:rsidRPr="005A4F7D">
              <w:rPr>
                <w:rFonts w:ascii="Arial Narrow" w:hAnsi="Arial Narrow"/>
                <w:i/>
                <w:sz w:val="20"/>
              </w:rPr>
              <w:t>on</w:t>
            </w:r>
            <w:r w:rsidRPr="005A4F7D">
              <w:rPr>
                <w:rFonts w:ascii="Arial Narrow" w:hAnsi="Arial Narrow"/>
                <w:i/>
                <w:sz w:val="20"/>
              </w:rPr>
              <w:t xml:space="preserve"> </w:t>
            </w:r>
          </w:p>
          <w:p w14:paraId="69C92F58" w14:textId="77BB37F4" w:rsidR="006D25C1" w:rsidRPr="005A4F7D" w:rsidRDefault="006D25C1" w:rsidP="00C255D9">
            <w:pPr>
              <w:rPr>
                <w:rFonts w:ascii="Arial Narrow" w:hAnsi="Arial Narrow"/>
                <w:i/>
                <w:sz w:val="20"/>
              </w:rPr>
            </w:pPr>
            <w:r w:rsidRPr="005A4F7D">
              <w:rPr>
                <w:rFonts w:ascii="Arial Narrow" w:hAnsi="Arial Narrow"/>
                <w:i/>
                <w:sz w:val="20"/>
              </w:rPr>
              <w:t>Industrielle Revolution</w:t>
            </w:r>
          </w:p>
        </w:tc>
        <w:tc>
          <w:tcPr>
            <w:tcW w:w="3154" w:type="dxa"/>
            <w:gridSpan w:val="2"/>
            <w:tcBorders>
              <w:top w:val="nil"/>
              <w:left w:val="nil"/>
            </w:tcBorders>
            <w:shd w:val="clear" w:color="auto" w:fill="D9D9D9" w:themeFill="background1" w:themeFillShade="D9"/>
          </w:tcPr>
          <w:p w14:paraId="662A225A" w14:textId="77777777" w:rsidR="006D25C1" w:rsidRPr="005A4F7D" w:rsidRDefault="006D25C1" w:rsidP="00C255D9">
            <w:pPr>
              <w:jc w:val="both"/>
              <w:rPr>
                <w:rFonts w:ascii="Arial Narrow" w:hAnsi="Arial Narrow"/>
                <w:i/>
                <w:sz w:val="20"/>
              </w:rPr>
            </w:pPr>
          </w:p>
        </w:tc>
      </w:tr>
      <w:tr w:rsidR="00E4300E" w:rsidRPr="005A4F7D" w14:paraId="6C106DA4" w14:textId="77777777" w:rsidTr="005A4F7D">
        <w:trPr>
          <w:trHeight w:val="857"/>
        </w:trPr>
        <w:tc>
          <w:tcPr>
            <w:tcW w:w="2887" w:type="dxa"/>
            <w:gridSpan w:val="2"/>
            <w:tcBorders>
              <w:top w:val="single" w:sz="4" w:space="0" w:color="auto"/>
              <w:bottom w:val="single" w:sz="4" w:space="0" w:color="auto"/>
              <w:right w:val="nil"/>
            </w:tcBorders>
            <w:shd w:val="clear" w:color="auto" w:fill="D9D9D9" w:themeFill="background1" w:themeFillShade="D9"/>
          </w:tcPr>
          <w:p w14:paraId="3BB9581F" w14:textId="77777777" w:rsidR="005A4F7D" w:rsidRPr="005A4F7D" w:rsidRDefault="005A4F7D" w:rsidP="005A4F7D">
            <w:pPr>
              <w:rPr>
                <w:rFonts w:ascii="Arial Narrow" w:hAnsi="Arial Narrow"/>
                <w:i/>
                <w:sz w:val="20"/>
              </w:rPr>
            </w:pPr>
          </w:p>
          <w:p w14:paraId="1FDE8FA0" w14:textId="62A00706" w:rsidR="006D25C1" w:rsidRPr="005A4F7D" w:rsidRDefault="006D25C1" w:rsidP="005A4F7D">
            <w:pPr>
              <w:jc w:val="center"/>
              <w:rPr>
                <w:rFonts w:ascii="Arial Narrow" w:hAnsi="Arial Narrow"/>
                <w:i/>
                <w:sz w:val="20"/>
              </w:rPr>
            </w:pPr>
            <w:r w:rsidRPr="005A4F7D">
              <w:rPr>
                <w:rFonts w:ascii="Arial Narrow" w:hAnsi="Arial Narrow"/>
                <w:i/>
                <w:sz w:val="20"/>
              </w:rPr>
              <w:t>Industrialisierung</w:t>
            </w:r>
          </w:p>
          <w:p w14:paraId="3F04B26D" w14:textId="68192108" w:rsidR="00E4300E" w:rsidRPr="005A4F7D" w:rsidRDefault="006D25C1" w:rsidP="005A4F7D">
            <w:pPr>
              <w:jc w:val="center"/>
              <w:rPr>
                <w:rFonts w:ascii="Arial Narrow" w:hAnsi="Arial Narrow"/>
                <w:i/>
                <w:sz w:val="20"/>
              </w:rPr>
            </w:pPr>
            <w:r w:rsidRPr="005A4F7D">
              <w:rPr>
                <w:rFonts w:ascii="Arial Narrow" w:hAnsi="Arial Narrow"/>
                <w:i/>
                <w:sz w:val="20"/>
              </w:rPr>
              <w:t>Wirtschafts</w:t>
            </w:r>
            <w:r w:rsidR="00E4300E" w:rsidRPr="005A4F7D">
              <w:rPr>
                <w:rFonts w:ascii="Arial Narrow" w:hAnsi="Arial Narrow"/>
                <w:i/>
                <w:sz w:val="20"/>
              </w:rPr>
              <w:t>liberalismus</w:t>
            </w:r>
          </w:p>
        </w:tc>
        <w:tc>
          <w:tcPr>
            <w:tcW w:w="3063" w:type="dxa"/>
            <w:gridSpan w:val="3"/>
            <w:tcBorders>
              <w:top w:val="single" w:sz="4" w:space="0" w:color="auto"/>
              <w:left w:val="nil"/>
              <w:bottom w:val="single" w:sz="4" w:space="0" w:color="auto"/>
              <w:right w:val="nil"/>
            </w:tcBorders>
            <w:shd w:val="clear" w:color="auto" w:fill="D9D9D9" w:themeFill="background1" w:themeFillShade="D9"/>
          </w:tcPr>
          <w:p w14:paraId="024BC36B" w14:textId="77777777" w:rsidR="00DC7B01" w:rsidRDefault="00DC7B01" w:rsidP="00DC7B01">
            <w:pPr>
              <w:rPr>
                <w:rFonts w:ascii="Arial Narrow" w:hAnsi="Arial Narrow"/>
                <w:i/>
                <w:sz w:val="20"/>
              </w:rPr>
            </w:pPr>
          </w:p>
          <w:p w14:paraId="17F89E13" w14:textId="2F9499B8" w:rsidR="00DC7B01" w:rsidRPr="005A4F7D" w:rsidRDefault="00DC7B01" w:rsidP="00DC7B01">
            <w:pPr>
              <w:jc w:val="right"/>
              <w:rPr>
                <w:rFonts w:ascii="Arial Narrow" w:hAnsi="Arial Narrow"/>
                <w:i/>
                <w:sz w:val="20"/>
              </w:rPr>
            </w:pPr>
            <w:r w:rsidRPr="005A4F7D">
              <w:rPr>
                <w:rFonts w:ascii="Arial Narrow" w:hAnsi="Arial Narrow"/>
                <w:i/>
                <w:sz w:val="20"/>
              </w:rPr>
              <w:t>Verkehrsrevolution</w:t>
            </w:r>
          </w:p>
          <w:p w14:paraId="323DE068" w14:textId="37D505C9" w:rsidR="00E4300E" w:rsidRPr="005A4F7D" w:rsidRDefault="00DC7B01" w:rsidP="00DC7B01">
            <w:pPr>
              <w:jc w:val="right"/>
              <w:rPr>
                <w:rFonts w:ascii="Arial Narrow" w:hAnsi="Arial Narrow"/>
                <w:i/>
                <w:sz w:val="20"/>
              </w:rPr>
            </w:pPr>
            <w:r w:rsidRPr="005A4F7D">
              <w:rPr>
                <w:rFonts w:ascii="Arial Narrow" w:hAnsi="Arial Narrow"/>
                <w:i/>
                <w:sz w:val="20"/>
              </w:rPr>
              <w:t>Kommunikationsrevolution</w:t>
            </w:r>
          </w:p>
        </w:tc>
        <w:tc>
          <w:tcPr>
            <w:tcW w:w="3154" w:type="dxa"/>
            <w:gridSpan w:val="2"/>
            <w:tcBorders>
              <w:left w:val="nil"/>
            </w:tcBorders>
            <w:shd w:val="clear" w:color="auto" w:fill="D9D9D9" w:themeFill="background1" w:themeFillShade="D9"/>
          </w:tcPr>
          <w:p w14:paraId="50766318" w14:textId="77777777" w:rsidR="005A4F7D" w:rsidRPr="005A4F7D" w:rsidRDefault="005A4F7D" w:rsidP="005A4F7D">
            <w:pPr>
              <w:rPr>
                <w:rFonts w:ascii="Arial Narrow" w:hAnsi="Arial Narrow"/>
                <w:i/>
                <w:sz w:val="20"/>
              </w:rPr>
            </w:pPr>
          </w:p>
          <w:p w14:paraId="0AD6C356" w14:textId="3B2F12FF" w:rsidR="00E4300E" w:rsidRPr="005A4F7D" w:rsidRDefault="00E4300E" w:rsidP="005A4F7D">
            <w:pPr>
              <w:rPr>
                <w:rFonts w:ascii="Arial Narrow" w:hAnsi="Arial Narrow"/>
                <w:i/>
                <w:sz w:val="20"/>
              </w:rPr>
            </w:pPr>
          </w:p>
        </w:tc>
      </w:tr>
      <w:tr w:rsidR="00E4300E" w:rsidRPr="005A4F7D" w14:paraId="1A7B8B8F" w14:textId="77777777" w:rsidTr="005A4F7D">
        <w:trPr>
          <w:trHeight w:val="1408"/>
        </w:trPr>
        <w:tc>
          <w:tcPr>
            <w:tcW w:w="2887" w:type="dxa"/>
            <w:gridSpan w:val="2"/>
            <w:tcBorders>
              <w:top w:val="single" w:sz="4" w:space="0" w:color="auto"/>
              <w:bottom w:val="single" w:sz="12" w:space="0" w:color="auto"/>
              <w:right w:val="nil"/>
            </w:tcBorders>
            <w:shd w:val="clear" w:color="auto" w:fill="D9D9D9" w:themeFill="background1" w:themeFillShade="D9"/>
          </w:tcPr>
          <w:p w14:paraId="68C474A5" w14:textId="77777777" w:rsidR="005A4F7D" w:rsidRPr="005A4F7D" w:rsidRDefault="005A4F7D" w:rsidP="005A4F7D">
            <w:pPr>
              <w:rPr>
                <w:rFonts w:ascii="Arial Narrow" w:hAnsi="Arial Narrow"/>
                <w:i/>
                <w:sz w:val="20"/>
              </w:rPr>
            </w:pPr>
          </w:p>
          <w:p w14:paraId="237477F9" w14:textId="303A610D" w:rsidR="006D25C1" w:rsidRPr="005A4F7D" w:rsidRDefault="006D25C1" w:rsidP="005A4F7D">
            <w:pPr>
              <w:jc w:val="center"/>
              <w:rPr>
                <w:rFonts w:ascii="Arial Narrow" w:hAnsi="Arial Narrow"/>
                <w:i/>
                <w:sz w:val="20"/>
              </w:rPr>
            </w:pPr>
            <w:r w:rsidRPr="005A4F7D">
              <w:rPr>
                <w:rFonts w:ascii="Arial Narrow" w:hAnsi="Arial Narrow"/>
                <w:i/>
                <w:sz w:val="20"/>
              </w:rPr>
              <w:t>Nationalismus</w:t>
            </w:r>
          </w:p>
          <w:p w14:paraId="0DEE580C" w14:textId="77777777" w:rsidR="00E4300E" w:rsidRPr="005A4F7D" w:rsidRDefault="00E4300E" w:rsidP="005A4F7D">
            <w:pPr>
              <w:jc w:val="center"/>
              <w:rPr>
                <w:rFonts w:ascii="Arial Narrow" w:hAnsi="Arial Narrow"/>
                <w:i/>
                <w:sz w:val="20"/>
              </w:rPr>
            </w:pPr>
            <w:r w:rsidRPr="005A4F7D">
              <w:rPr>
                <w:rFonts w:ascii="Arial Narrow" w:hAnsi="Arial Narrow"/>
                <w:i/>
                <w:sz w:val="20"/>
              </w:rPr>
              <w:t>Liberalismus</w:t>
            </w:r>
          </w:p>
          <w:p w14:paraId="30887C71" w14:textId="4531D899" w:rsidR="006D25C1" w:rsidRPr="005A4F7D" w:rsidRDefault="006D25C1" w:rsidP="005A4F7D">
            <w:pPr>
              <w:jc w:val="center"/>
              <w:rPr>
                <w:rFonts w:ascii="Arial Narrow" w:hAnsi="Arial Narrow"/>
                <w:i/>
                <w:sz w:val="20"/>
              </w:rPr>
            </w:pPr>
            <w:r w:rsidRPr="005A4F7D">
              <w:rPr>
                <w:rFonts w:ascii="Arial Narrow" w:hAnsi="Arial Narrow"/>
                <w:i/>
                <w:sz w:val="20"/>
              </w:rPr>
              <w:t>„Revolution von unten / oben“</w:t>
            </w:r>
          </w:p>
        </w:tc>
        <w:tc>
          <w:tcPr>
            <w:tcW w:w="3063" w:type="dxa"/>
            <w:gridSpan w:val="3"/>
            <w:tcBorders>
              <w:top w:val="single" w:sz="4" w:space="0" w:color="auto"/>
              <w:left w:val="nil"/>
              <w:bottom w:val="single" w:sz="12" w:space="0" w:color="auto"/>
              <w:right w:val="nil"/>
            </w:tcBorders>
            <w:shd w:val="clear" w:color="auto" w:fill="D9D9D9" w:themeFill="background1" w:themeFillShade="D9"/>
          </w:tcPr>
          <w:p w14:paraId="53BBD17B" w14:textId="77777777" w:rsidR="005A4F7D" w:rsidRPr="005A4F7D" w:rsidRDefault="005A4F7D" w:rsidP="005A4F7D">
            <w:pPr>
              <w:rPr>
                <w:rFonts w:ascii="Arial Narrow" w:hAnsi="Arial Narrow"/>
                <w:i/>
                <w:sz w:val="20"/>
              </w:rPr>
            </w:pPr>
          </w:p>
          <w:p w14:paraId="7F1AB5A4" w14:textId="70ACEAB7" w:rsidR="00E4300E" w:rsidRPr="005A4F7D" w:rsidRDefault="00E4300E" w:rsidP="00DC7B01">
            <w:pPr>
              <w:rPr>
                <w:rFonts w:ascii="Arial Narrow" w:hAnsi="Arial Narrow"/>
                <w:i/>
                <w:sz w:val="20"/>
              </w:rPr>
            </w:pPr>
          </w:p>
        </w:tc>
        <w:tc>
          <w:tcPr>
            <w:tcW w:w="3154" w:type="dxa"/>
            <w:gridSpan w:val="2"/>
            <w:tcBorders>
              <w:left w:val="nil"/>
              <w:bottom w:val="single" w:sz="6" w:space="0" w:color="FFFFFF" w:themeColor="background1"/>
            </w:tcBorders>
            <w:shd w:val="clear" w:color="auto" w:fill="D9D9D9" w:themeFill="background1" w:themeFillShade="D9"/>
          </w:tcPr>
          <w:p w14:paraId="676038F8" w14:textId="77777777" w:rsidR="005A4F7D" w:rsidRPr="005A4F7D" w:rsidRDefault="005A4F7D" w:rsidP="005A4F7D">
            <w:pPr>
              <w:rPr>
                <w:rFonts w:ascii="Arial Narrow" w:hAnsi="Arial Narrow"/>
                <w:i/>
                <w:sz w:val="20"/>
              </w:rPr>
            </w:pPr>
          </w:p>
          <w:p w14:paraId="0ACD03B9" w14:textId="2BD07B67" w:rsidR="00DC7B01" w:rsidRPr="005A4F7D" w:rsidRDefault="00DC7B01" w:rsidP="00593833">
            <w:pPr>
              <w:jc w:val="center"/>
              <w:rPr>
                <w:rFonts w:ascii="Arial Narrow" w:hAnsi="Arial Narrow"/>
                <w:i/>
                <w:sz w:val="20"/>
              </w:rPr>
            </w:pPr>
            <w:r w:rsidRPr="005A4F7D">
              <w:rPr>
                <w:rFonts w:ascii="Arial Narrow" w:hAnsi="Arial Narrow"/>
                <w:i/>
                <w:sz w:val="20"/>
              </w:rPr>
              <w:t>Nationalversammlung</w:t>
            </w:r>
          </w:p>
          <w:p w14:paraId="761485ED" w14:textId="77777777" w:rsidR="00DC7B01" w:rsidRPr="005A4F7D" w:rsidRDefault="00DC7B01" w:rsidP="00593833">
            <w:pPr>
              <w:jc w:val="center"/>
              <w:rPr>
                <w:rFonts w:ascii="Arial Narrow" w:hAnsi="Arial Narrow"/>
                <w:i/>
                <w:sz w:val="20"/>
              </w:rPr>
            </w:pPr>
            <w:r w:rsidRPr="005A4F7D">
              <w:rPr>
                <w:rFonts w:ascii="Arial Narrow" w:hAnsi="Arial Narrow"/>
                <w:i/>
                <w:sz w:val="20"/>
              </w:rPr>
              <w:t>Grundrechte</w:t>
            </w:r>
          </w:p>
          <w:p w14:paraId="17526762" w14:textId="781AE00D" w:rsidR="00E4300E" w:rsidRPr="005A4F7D" w:rsidRDefault="006D25C1" w:rsidP="00593833">
            <w:pPr>
              <w:jc w:val="center"/>
              <w:rPr>
                <w:rFonts w:ascii="Arial Narrow" w:hAnsi="Arial Narrow"/>
                <w:i/>
                <w:sz w:val="20"/>
              </w:rPr>
            </w:pPr>
            <w:r w:rsidRPr="005A4F7D">
              <w:rPr>
                <w:rFonts w:ascii="Arial Narrow" w:hAnsi="Arial Narrow"/>
                <w:i/>
                <w:sz w:val="20"/>
              </w:rPr>
              <w:t>Deutsches Kaiserreich</w:t>
            </w:r>
          </w:p>
          <w:p w14:paraId="3EB7566E" w14:textId="4F54CC6E" w:rsidR="00E4300E" w:rsidRPr="005A4F7D" w:rsidRDefault="00E4300E" w:rsidP="00593833">
            <w:pPr>
              <w:jc w:val="center"/>
              <w:rPr>
                <w:rFonts w:ascii="Arial Narrow" w:hAnsi="Arial Narrow"/>
                <w:i/>
                <w:sz w:val="20"/>
              </w:rPr>
            </w:pPr>
            <w:r w:rsidRPr="005A4F7D">
              <w:rPr>
                <w:rFonts w:ascii="Arial Narrow" w:hAnsi="Arial Narrow"/>
                <w:i/>
                <w:sz w:val="20"/>
              </w:rPr>
              <w:t>Reichsverfassung</w:t>
            </w:r>
          </w:p>
        </w:tc>
      </w:tr>
      <w:tr w:rsidR="00621AC8" w:rsidRPr="00DF702A" w14:paraId="03633111" w14:textId="77777777" w:rsidTr="005A4F7D">
        <w:tc>
          <w:tcPr>
            <w:tcW w:w="2887" w:type="dxa"/>
            <w:gridSpan w:val="2"/>
            <w:tcBorders>
              <w:top w:val="single" w:sz="12" w:space="0" w:color="auto"/>
              <w:bottom w:val="single" w:sz="4" w:space="0" w:color="auto"/>
              <w:right w:val="single" w:sz="6" w:space="0" w:color="FFFFFF" w:themeColor="background1"/>
            </w:tcBorders>
            <w:shd w:val="clear" w:color="auto" w:fill="auto"/>
          </w:tcPr>
          <w:p w14:paraId="020760A0" w14:textId="77777777" w:rsidR="005A4F7D" w:rsidRDefault="005A4F7D" w:rsidP="00621AC8">
            <w:pPr>
              <w:jc w:val="center"/>
              <w:rPr>
                <w:rFonts w:ascii="Arial Narrow" w:hAnsi="Arial Narrow"/>
                <w:sz w:val="16"/>
              </w:rPr>
            </w:pPr>
            <w:r>
              <w:rPr>
                <w:rFonts w:ascii="Arial Narrow" w:hAnsi="Arial Narrow"/>
                <w:sz w:val="16"/>
              </w:rPr>
              <w:t>Begriffserwerb</w:t>
            </w:r>
            <w:r w:rsidR="00621AC8" w:rsidRPr="00DF702A">
              <w:rPr>
                <w:rFonts w:ascii="Arial Narrow" w:hAnsi="Arial Narrow"/>
                <w:sz w:val="16"/>
              </w:rPr>
              <w:t xml:space="preserve"> </w:t>
            </w:r>
          </w:p>
          <w:p w14:paraId="453D4D87" w14:textId="77777777" w:rsidR="005A4F7D" w:rsidRDefault="005A4F7D" w:rsidP="00621AC8">
            <w:pPr>
              <w:jc w:val="center"/>
              <w:rPr>
                <w:rFonts w:ascii="Arial Narrow" w:hAnsi="Arial Narrow"/>
                <w:sz w:val="16"/>
              </w:rPr>
            </w:pPr>
            <w:r>
              <w:rPr>
                <w:rFonts w:ascii="Arial Narrow" w:hAnsi="Arial Narrow"/>
                <w:sz w:val="16"/>
              </w:rPr>
              <w:t>-gebrauch</w:t>
            </w:r>
            <w:r w:rsidR="00621AC8" w:rsidRPr="00DF702A">
              <w:rPr>
                <w:rFonts w:ascii="Arial Narrow" w:hAnsi="Arial Narrow"/>
                <w:sz w:val="16"/>
              </w:rPr>
              <w:t xml:space="preserve"> </w:t>
            </w:r>
          </w:p>
          <w:p w14:paraId="28F96455" w14:textId="5BD407BD" w:rsidR="00621AC8" w:rsidRPr="00DF702A" w:rsidRDefault="00621AC8" w:rsidP="00621AC8">
            <w:pPr>
              <w:jc w:val="center"/>
              <w:rPr>
                <w:rFonts w:ascii="Arial Narrow" w:hAnsi="Arial Narrow"/>
                <w:sz w:val="16"/>
              </w:rPr>
            </w:pPr>
            <w:r w:rsidRPr="00DF702A">
              <w:rPr>
                <w:rFonts w:ascii="Arial Narrow" w:hAnsi="Arial Narrow"/>
                <w:sz w:val="16"/>
              </w:rPr>
              <w:t>-kritik</w:t>
            </w:r>
          </w:p>
        </w:tc>
        <w:tc>
          <w:tcPr>
            <w:tcW w:w="3063" w:type="dxa"/>
            <w:gridSpan w:val="3"/>
            <w:tcBorders>
              <w:top w:val="single" w:sz="12" w:space="0" w:color="auto"/>
              <w:left w:val="single" w:sz="6" w:space="0" w:color="FFFFFF" w:themeColor="background1"/>
              <w:bottom w:val="single" w:sz="4" w:space="0" w:color="auto"/>
              <w:right w:val="single" w:sz="6" w:space="0" w:color="FFFFFF" w:themeColor="background1"/>
            </w:tcBorders>
            <w:shd w:val="clear" w:color="auto" w:fill="auto"/>
          </w:tcPr>
          <w:p w14:paraId="46FE6076" w14:textId="77777777" w:rsidR="005A4F7D" w:rsidRDefault="005A4F7D" w:rsidP="00621AC8">
            <w:pPr>
              <w:jc w:val="center"/>
              <w:rPr>
                <w:rFonts w:ascii="Arial Narrow" w:hAnsi="Arial Narrow"/>
                <w:sz w:val="16"/>
              </w:rPr>
            </w:pPr>
            <w:r>
              <w:rPr>
                <w:rFonts w:ascii="Arial Narrow" w:hAnsi="Arial Narrow"/>
                <w:sz w:val="16"/>
              </w:rPr>
              <w:t>Begriffserwerb</w:t>
            </w:r>
            <w:r w:rsidR="00621AC8" w:rsidRPr="00DF702A">
              <w:rPr>
                <w:rFonts w:ascii="Arial Narrow" w:hAnsi="Arial Narrow"/>
                <w:sz w:val="16"/>
              </w:rPr>
              <w:t xml:space="preserve"> </w:t>
            </w:r>
          </w:p>
          <w:p w14:paraId="24309F7A" w14:textId="27C775E5" w:rsidR="00621AC8" w:rsidRPr="00DF702A" w:rsidRDefault="00621AC8" w:rsidP="00621AC8">
            <w:pPr>
              <w:jc w:val="center"/>
              <w:rPr>
                <w:rFonts w:ascii="Arial Narrow" w:hAnsi="Arial Narrow"/>
                <w:sz w:val="16"/>
              </w:rPr>
            </w:pPr>
            <w:r w:rsidRPr="00DF702A">
              <w:rPr>
                <w:rFonts w:ascii="Arial Narrow" w:hAnsi="Arial Narrow"/>
                <w:sz w:val="16"/>
              </w:rPr>
              <w:t>-gebrauch</w:t>
            </w:r>
          </w:p>
        </w:tc>
        <w:tc>
          <w:tcPr>
            <w:tcW w:w="3154" w:type="dxa"/>
            <w:gridSpan w:val="2"/>
            <w:tcBorders>
              <w:top w:val="single" w:sz="12" w:space="0" w:color="auto"/>
              <w:left w:val="single" w:sz="6" w:space="0" w:color="FFFFFF" w:themeColor="background1"/>
              <w:bottom w:val="single" w:sz="4" w:space="0" w:color="auto"/>
            </w:tcBorders>
            <w:shd w:val="clear" w:color="auto" w:fill="auto"/>
          </w:tcPr>
          <w:p w14:paraId="7862DA72" w14:textId="5F3D3E9A" w:rsidR="00621AC8" w:rsidRPr="00DF702A" w:rsidRDefault="00621AC8" w:rsidP="00621AC8">
            <w:pPr>
              <w:jc w:val="center"/>
              <w:rPr>
                <w:rFonts w:ascii="Arial Narrow" w:hAnsi="Arial Narrow"/>
                <w:sz w:val="16"/>
              </w:rPr>
            </w:pPr>
            <w:r w:rsidRPr="00DF702A">
              <w:rPr>
                <w:rFonts w:ascii="Arial Narrow" w:hAnsi="Arial Narrow"/>
                <w:sz w:val="16"/>
              </w:rPr>
              <w:t>Begriffserwerb</w:t>
            </w:r>
          </w:p>
        </w:tc>
      </w:tr>
      <w:tr w:rsidR="00DE4028" w:rsidRPr="00DF702A" w14:paraId="2131FE00" w14:textId="77777777" w:rsidTr="005A4F7D">
        <w:tc>
          <w:tcPr>
            <w:tcW w:w="9104" w:type="dxa"/>
            <w:gridSpan w:val="7"/>
            <w:tcBorders>
              <w:top w:val="single" w:sz="4" w:space="0" w:color="auto"/>
            </w:tcBorders>
            <w:shd w:val="clear" w:color="auto" w:fill="auto"/>
          </w:tcPr>
          <w:p w14:paraId="21464E2E" w14:textId="0BE013C2" w:rsidR="00DE4028" w:rsidRPr="00DF702A" w:rsidRDefault="00DE4028" w:rsidP="00621AC8">
            <w:pPr>
              <w:jc w:val="center"/>
              <w:rPr>
                <w:rFonts w:ascii="Arial Narrow" w:hAnsi="Arial Narrow"/>
                <w:b/>
                <w:sz w:val="20"/>
              </w:rPr>
            </w:pPr>
            <w:r w:rsidRPr="00DF702A">
              <w:rPr>
                <w:rFonts w:ascii="Arial Narrow" w:hAnsi="Arial Narrow"/>
                <w:b/>
                <w:sz w:val="20"/>
              </w:rPr>
              <w:t>Operationen</w:t>
            </w:r>
          </w:p>
        </w:tc>
      </w:tr>
    </w:tbl>
    <w:p w14:paraId="149CD763" w14:textId="5D6C4A80" w:rsidR="004118C3" w:rsidRDefault="00DE4028" w:rsidP="00DA5814">
      <w:pPr>
        <w:jc w:val="both"/>
        <w:rPr>
          <w:rFonts w:ascii="Arial Narrow" w:hAnsi="Arial Narrow"/>
          <w:sz w:val="20"/>
        </w:rPr>
      </w:pPr>
      <w:r>
        <w:rPr>
          <w:rFonts w:ascii="Arial Narrow" w:hAnsi="Arial Narrow"/>
          <w:sz w:val="20"/>
        </w:rPr>
        <w:t xml:space="preserve"> </w:t>
      </w:r>
    </w:p>
    <w:p w14:paraId="57EEFB4C" w14:textId="6983D7E0" w:rsidR="004F76C4" w:rsidRDefault="00B03619" w:rsidP="00901E9D">
      <w:pPr>
        <w:spacing w:after="120"/>
        <w:jc w:val="both"/>
        <w:rPr>
          <w:rFonts w:ascii="Arial Narrow" w:hAnsi="Arial Narrow"/>
          <w:sz w:val="20"/>
        </w:rPr>
      </w:pPr>
      <w:r>
        <w:rPr>
          <w:rFonts w:ascii="Arial Narrow" w:hAnsi="Arial Narrow"/>
          <w:sz w:val="20"/>
        </w:rPr>
        <w:t>In den</w:t>
      </w:r>
      <w:r w:rsidR="00932CAF">
        <w:rPr>
          <w:rFonts w:ascii="Arial Narrow" w:hAnsi="Arial Narrow"/>
          <w:sz w:val="20"/>
        </w:rPr>
        <w:t xml:space="preserve"> vorliegenden Beispiel</w:t>
      </w:r>
      <w:r>
        <w:rPr>
          <w:rFonts w:ascii="Arial Narrow" w:hAnsi="Arial Narrow"/>
          <w:sz w:val="20"/>
        </w:rPr>
        <w:t>en</w:t>
      </w:r>
      <w:r w:rsidR="00932CAF">
        <w:rPr>
          <w:rFonts w:ascii="Arial Narrow" w:hAnsi="Arial Narrow"/>
          <w:sz w:val="20"/>
        </w:rPr>
        <w:t xml:space="preserve"> lässt sich durch eine solche Hierarchisierung die Fülle der </w:t>
      </w:r>
      <w:r w:rsidR="00932CAF" w:rsidRPr="00986DDC">
        <w:rPr>
          <w:rFonts w:ascii="Arial Narrow" w:hAnsi="Arial Narrow"/>
          <w:sz w:val="20"/>
        </w:rPr>
        <w:t>als Begriffe zu erlernenden</w:t>
      </w:r>
      <w:r w:rsidR="00932CAF">
        <w:rPr>
          <w:rFonts w:ascii="Arial Narrow" w:hAnsi="Arial Narrow"/>
          <w:sz w:val="20"/>
        </w:rPr>
        <w:t xml:space="preserve"> Begriffe </w:t>
      </w:r>
      <w:r w:rsidR="00901E9D">
        <w:rPr>
          <w:rFonts w:ascii="Arial Narrow" w:hAnsi="Arial Narrow"/>
          <w:sz w:val="20"/>
        </w:rPr>
        <w:t>deutlich</w:t>
      </w:r>
      <w:r w:rsidR="00932CAF">
        <w:rPr>
          <w:rFonts w:ascii="Arial Narrow" w:hAnsi="Arial Narrow"/>
          <w:sz w:val="20"/>
        </w:rPr>
        <w:t xml:space="preserve"> reduzieren.</w:t>
      </w:r>
      <w:r w:rsidR="00C47BEF">
        <w:rPr>
          <w:rFonts w:ascii="Arial Narrow" w:hAnsi="Arial Narrow"/>
          <w:sz w:val="20"/>
        </w:rPr>
        <w:t xml:space="preserve"> </w:t>
      </w:r>
      <w:r w:rsidR="009D5022">
        <w:rPr>
          <w:rFonts w:ascii="Arial Narrow" w:hAnsi="Arial Narrow"/>
          <w:sz w:val="20"/>
        </w:rPr>
        <w:t>Konkret bedeutet dies</w:t>
      </w:r>
      <w:r w:rsidR="00DC7B01">
        <w:rPr>
          <w:rFonts w:ascii="Arial Narrow" w:hAnsi="Arial Narrow"/>
          <w:sz w:val="20"/>
        </w:rPr>
        <w:t xml:space="preserve"> bspw.</w:t>
      </w:r>
      <w:r w:rsidR="00076955">
        <w:rPr>
          <w:rFonts w:ascii="Arial Narrow" w:hAnsi="Arial Narrow"/>
          <w:sz w:val="20"/>
        </w:rPr>
        <w:t>,</w:t>
      </w:r>
    </w:p>
    <w:p w14:paraId="2EFF5B7E" w14:textId="09449E2C" w:rsidR="004F76C4" w:rsidRDefault="00076955" w:rsidP="004F76C4">
      <w:pPr>
        <w:pStyle w:val="Listenabsatz"/>
        <w:numPr>
          <w:ilvl w:val="0"/>
          <w:numId w:val="5"/>
        </w:numPr>
        <w:jc w:val="both"/>
        <w:rPr>
          <w:rFonts w:ascii="Arial Narrow" w:hAnsi="Arial Narrow"/>
          <w:sz w:val="20"/>
        </w:rPr>
      </w:pPr>
      <w:r>
        <w:rPr>
          <w:rFonts w:ascii="Arial Narrow" w:hAnsi="Arial Narrow"/>
          <w:sz w:val="20"/>
        </w:rPr>
        <w:t xml:space="preserve">... </w:t>
      </w:r>
      <w:r w:rsidR="009D5022" w:rsidRPr="004F76C4">
        <w:rPr>
          <w:rFonts w:ascii="Arial Narrow" w:hAnsi="Arial Narrow"/>
          <w:sz w:val="20"/>
        </w:rPr>
        <w:t xml:space="preserve">dass die Begriffe </w:t>
      </w:r>
      <w:r w:rsidR="004F76C4">
        <w:rPr>
          <w:rFonts w:ascii="Arial Narrow" w:hAnsi="Arial Narrow"/>
          <w:sz w:val="20"/>
        </w:rPr>
        <w:t>„</w:t>
      </w:r>
      <w:r w:rsidR="009D5022" w:rsidRPr="004F76C4">
        <w:rPr>
          <w:rFonts w:ascii="Arial Narrow" w:hAnsi="Arial Narrow"/>
          <w:sz w:val="20"/>
        </w:rPr>
        <w:t>Moderne</w:t>
      </w:r>
      <w:r w:rsidR="004F76C4">
        <w:rPr>
          <w:rFonts w:ascii="Arial Narrow" w:hAnsi="Arial Narrow"/>
          <w:sz w:val="20"/>
        </w:rPr>
        <w:t>“</w:t>
      </w:r>
      <w:r w:rsidR="009D5022" w:rsidRPr="004F76C4">
        <w:rPr>
          <w:rFonts w:ascii="Arial Narrow" w:hAnsi="Arial Narrow"/>
          <w:sz w:val="20"/>
        </w:rPr>
        <w:t xml:space="preserve"> und </w:t>
      </w:r>
      <w:r w:rsidR="004F76C4">
        <w:rPr>
          <w:rFonts w:ascii="Arial Narrow" w:hAnsi="Arial Narrow"/>
          <w:sz w:val="20"/>
        </w:rPr>
        <w:t>„</w:t>
      </w:r>
      <w:r w:rsidR="009D5022" w:rsidRPr="004F76C4">
        <w:rPr>
          <w:rFonts w:ascii="Arial Narrow" w:hAnsi="Arial Narrow"/>
          <w:sz w:val="20"/>
        </w:rPr>
        <w:t>Modernisierung</w:t>
      </w:r>
      <w:r w:rsidR="004F76C4">
        <w:rPr>
          <w:rFonts w:ascii="Arial Narrow" w:hAnsi="Arial Narrow"/>
          <w:sz w:val="20"/>
        </w:rPr>
        <w:t>“</w:t>
      </w:r>
      <w:r w:rsidR="009D5022" w:rsidRPr="004F76C4">
        <w:rPr>
          <w:rFonts w:ascii="Arial Narrow" w:hAnsi="Arial Narrow"/>
          <w:sz w:val="20"/>
        </w:rPr>
        <w:t xml:space="preserve"> – entsprechend auch der Standard-Formulierung</w:t>
      </w:r>
      <w:r w:rsidR="004F76C4">
        <w:rPr>
          <w:rFonts w:ascii="Arial Narrow" w:hAnsi="Arial Narrow"/>
          <w:sz w:val="20"/>
        </w:rPr>
        <w:t>: „den Begriff der Modernisierung erläutern“ (3.4.1 [1])</w:t>
      </w:r>
      <w:r w:rsidR="009D5022" w:rsidRPr="004F76C4">
        <w:rPr>
          <w:rFonts w:ascii="Arial Narrow" w:hAnsi="Arial Narrow"/>
          <w:sz w:val="20"/>
        </w:rPr>
        <w:t xml:space="preserve"> – in einem aufwändig</w:t>
      </w:r>
      <w:r w:rsidR="00B03619">
        <w:rPr>
          <w:rFonts w:ascii="Arial Narrow" w:hAnsi="Arial Narrow"/>
          <w:sz w:val="20"/>
        </w:rPr>
        <w:t>(</w:t>
      </w:r>
      <w:r w:rsidR="009D5022" w:rsidRPr="004F76C4">
        <w:rPr>
          <w:rFonts w:ascii="Arial Narrow" w:hAnsi="Arial Narrow"/>
          <w:sz w:val="20"/>
        </w:rPr>
        <w:t>e</w:t>
      </w:r>
      <w:r w:rsidR="004F76C4">
        <w:rPr>
          <w:rFonts w:ascii="Arial Narrow" w:hAnsi="Arial Narrow"/>
          <w:sz w:val="20"/>
        </w:rPr>
        <w:t>r</w:t>
      </w:r>
      <w:r w:rsidR="00B03619">
        <w:rPr>
          <w:rFonts w:ascii="Arial Narrow" w:hAnsi="Arial Narrow"/>
          <w:sz w:val="20"/>
        </w:rPr>
        <w:t>)</w:t>
      </w:r>
      <w:r w:rsidR="004F76C4">
        <w:rPr>
          <w:rFonts w:ascii="Arial Narrow" w:hAnsi="Arial Narrow"/>
          <w:sz w:val="20"/>
        </w:rPr>
        <w:t>e</w:t>
      </w:r>
      <w:r w:rsidR="009D5022" w:rsidRPr="004F76C4">
        <w:rPr>
          <w:rFonts w:ascii="Arial Narrow" w:hAnsi="Arial Narrow"/>
          <w:sz w:val="20"/>
        </w:rPr>
        <w:t>n Arrangement zu erlernen sind, das die Schülerinnen und Schüler dazu befähigt, die Begriffe  „[zu] beherrschen und sachgerecht und problemorientiert [zu] verwen</w:t>
      </w:r>
      <w:r w:rsidR="004F76C4">
        <w:rPr>
          <w:rFonts w:ascii="Arial Narrow" w:hAnsi="Arial Narrow"/>
          <w:sz w:val="20"/>
        </w:rPr>
        <w:t xml:space="preserve">den“ </w:t>
      </w:r>
      <w:r w:rsidR="00D32F08">
        <w:rPr>
          <w:rFonts w:ascii="Arial Narrow" w:hAnsi="Arial Narrow"/>
          <w:sz w:val="20"/>
        </w:rPr>
        <w:t xml:space="preserve">(S. </w:t>
      </w:r>
      <w:r w:rsidR="00D32F08" w:rsidRPr="004A64F0">
        <w:rPr>
          <w:rFonts w:ascii="Arial Narrow" w:hAnsi="Arial Narrow"/>
          <w:color w:val="000000" w:themeColor="text1"/>
          <w:sz w:val="20"/>
        </w:rPr>
        <w:t>9</w:t>
      </w:r>
      <w:r w:rsidR="00D32F08">
        <w:rPr>
          <w:rFonts w:ascii="Arial Narrow" w:hAnsi="Arial Narrow"/>
          <w:sz w:val="20"/>
        </w:rPr>
        <w:t>)</w:t>
      </w:r>
      <w:r>
        <w:rPr>
          <w:rFonts w:ascii="Arial Narrow" w:hAnsi="Arial Narrow"/>
          <w:sz w:val="20"/>
        </w:rPr>
        <w:t>.</w:t>
      </w:r>
    </w:p>
    <w:p w14:paraId="230A475A" w14:textId="5F218CF2" w:rsidR="00E92A3E" w:rsidRDefault="00076955" w:rsidP="00D540AE">
      <w:pPr>
        <w:pStyle w:val="Listenabsatz"/>
        <w:numPr>
          <w:ilvl w:val="0"/>
          <w:numId w:val="5"/>
        </w:numPr>
        <w:jc w:val="both"/>
        <w:rPr>
          <w:rFonts w:ascii="Arial Narrow" w:hAnsi="Arial Narrow"/>
          <w:sz w:val="20"/>
        </w:rPr>
      </w:pPr>
      <w:r>
        <w:rPr>
          <w:rFonts w:ascii="Arial Narrow" w:hAnsi="Arial Narrow"/>
          <w:sz w:val="20"/>
        </w:rPr>
        <w:t xml:space="preserve">... </w:t>
      </w:r>
      <w:r w:rsidR="004F76C4" w:rsidRPr="004F76C4">
        <w:rPr>
          <w:rFonts w:ascii="Arial Narrow" w:hAnsi="Arial Narrow"/>
          <w:sz w:val="20"/>
        </w:rPr>
        <w:t>dass</w:t>
      </w:r>
      <w:r w:rsidR="004A64F0">
        <w:rPr>
          <w:rFonts w:ascii="Arial Narrow" w:hAnsi="Arial Narrow"/>
          <w:sz w:val="20"/>
        </w:rPr>
        <w:t xml:space="preserve"> das auf</w:t>
      </w:r>
      <w:bookmarkStart w:id="0" w:name="_GoBack"/>
      <w:bookmarkEnd w:id="0"/>
      <w:r w:rsidR="004F76C4" w:rsidRPr="004F76C4">
        <w:rPr>
          <w:rFonts w:ascii="Arial Narrow" w:hAnsi="Arial Narrow"/>
          <w:sz w:val="20"/>
        </w:rPr>
        <w:t xml:space="preserve"> </w:t>
      </w:r>
      <w:r w:rsidR="00DC7B01" w:rsidRPr="004F76C4">
        <w:rPr>
          <w:rFonts w:ascii="Arial Narrow" w:hAnsi="Arial Narrow"/>
          <w:sz w:val="20"/>
        </w:rPr>
        <w:t>Begriffe</w:t>
      </w:r>
      <w:r w:rsidR="004F76C4">
        <w:rPr>
          <w:rFonts w:ascii="Arial Narrow" w:hAnsi="Arial Narrow"/>
          <w:sz w:val="20"/>
        </w:rPr>
        <w:t xml:space="preserve"> wie</w:t>
      </w:r>
      <w:r w:rsidR="00DC7B01" w:rsidRPr="004F76C4">
        <w:rPr>
          <w:rFonts w:ascii="Arial Narrow" w:hAnsi="Arial Narrow"/>
          <w:sz w:val="20"/>
        </w:rPr>
        <w:t xml:space="preserve"> „Verkehrsrevolution“ oder „Kommunikationsrevolution“</w:t>
      </w:r>
      <w:r w:rsidR="004F76C4" w:rsidRPr="004F76C4">
        <w:rPr>
          <w:rFonts w:ascii="Arial Narrow" w:hAnsi="Arial Narrow"/>
          <w:sz w:val="20"/>
        </w:rPr>
        <w:t xml:space="preserve"> dagegen</w:t>
      </w:r>
      <w:r w:rsidR="004F76C4">
        <w:rPr>
          <w:rFonts w:ascii="Arial Narrow" w:hAnsi="Arial Narrow"/>
          <w:sz w:val="20"/>
        </w:rPr>
        <w:t xml:space="preserve"> nicht zutrifft,</w:t>
      </w:r>
      <w:r w:rsidR="004F76C4" w:rsidRPr="004F76C4">
        <w:rPr>
          <w:rFonts w:ascii="Arial Narrow" w:hAnsi="Arial Narrow"/>
          <w:sz w:val="20"/>
        </w:rPr>
        <w:t xml:space="preserve"> den</w:t>
      </w:r>
      <w:r w:rsidR="00B03619">
        <w:rPr>
          <w:rFonts w:ascii="Arial Narrow" w:hAnsi="Arial Narrow"/>
          <w:sz w:val="20"/>
        </w:rPr>
        <w:t>n</w:t>
      </w:r>
      <w:r w:rsidR="004F76C4" w:rsidRPr="004F76C4">
        <w:rPr>
          <w:rFonts w:ascii="Arial Narrow" w:hAnsi="Arial Narrow"/>
          <w:sz w:val="20"/>
        </w:rPr>
        <w:t xml:space="preserve"> </w:t>
      </w:r>
      <w:r w:rsidR="004F76C4">
        <w:rPr>
          <w:rFonts w:ascii="Arial Narrow" w:hAnsi="Arial Narrow"/>
          <w:sz w:val="20"/>
        </w:rPr>
        <w:t xml:space="preserve">diese konkretisieren im Wesentlichen den </w:t>
      </w:r>
      <w:r w:rsidR="004F76C4" w:rsidRPr="004F76C4">
        <w:rPr>
          <w:rFonts w:ascii="Arial Narrow" w:hAnsi="Arial Narrow"/>
          <w:sz w:val="20"/>
        </w:rPr>
        <w:t>Begriff „Industrialisierung“; sie geben sozusa</w:t>
      </w:r>
      <w:r w:rsidR="004F76C4">
        <w:rPr>
          <w:rFonts w:ascii="Arial Narrow" w:hAnsi="Arial Narrow"/>
          <w:sz w:val="20"/>
        </w:rPr>
        <w:t xml:space="preserve">gen </w:t>
      </w:r>
      <w:r w:rsidR="004F76C4" w:rsidRPr="004F76C4">
        <w:rPr>
          <w:rFonts w:ascii="Arial Narrow" w:hAnsi="Arial Narrow"/>
          <w:sz w:val="20"/>
        </w:rPr>
        <w:t>Stoßrichtung</w:t>
      </w:r>
      <w:r w:rsidR="004F76C4">
        <w:rPr>
          <w:rFonts w:ascii="Arial Narrow" w:hAnsi="Arial Narrow"/>
          <w:sz w:val="20"/>
        </w:rPr>
        <w:t xml:space="preserve"> und Schwerpunktsetzung</w:t>
      </w:r>
      <w:r w:rsidR="004F76C4" w:rsidRPr="004F76C4">
        <w:rPr>
          <w:rFonts w:ascii="Arial Narrow" w:hAnsi="Arial Narrow"/>
          <w:sz w:val="20"/>
        </w:rPr>
        <w:t xml:space="preserve"> vor</w:t>
      </w:r>
      <w:r w:rsidR="00B03619">
        <w:rPr>
          <w:rFonts w:ascii="Arial Narrow" w:hAnsi="Arial Narrow"/>
          <w:sz w:val="20"/>
        </w:rPr>
        <w:t>, sie spielen nur im Kontext „Industrialisierung“ eine Rolle</w:t>
      </w:r>
      <w:r w:rsidR="004F76C4" w:rsidRPr="004F76C4">
        <w:rPr>
          <w:rFonts w:ascii="Arial Narrow" w:hAnsi="Arial Narrow"/>
          <w:sz w:val="20"/>
        </w:rPr>
        <w:t>. „Verkehrsrevolution“ und „Kommunikationsrevolution“ stellen in diesem Ver</w:t>
      </w:r>
      <w:r w:rsidR="00B03619">
        <w:rPr>
          <w:rFonts w:ascii="Arial Narrow" w:hAnsi="Arial Narrow"/>
          <w:sz w:val="20"/>
        </w:rPr>
        <w:t xml:space="preserve">ständnis </w:t>
      </w:r>
      <w:r w:rsidR="004F76C4" w:rsidRPr="004F76C4">
        <w:rPr>
          <w:rFonts w:ascii="Arial Narrow" w:hAnsi="Arial Narrow"/>
          <w:sz w:val="20"/>
        </w:rPr>
        <w:t>Arbeits</w:t>
      </w:r>
      <w:r w:rsidR="00B03619">
        <w:rPr>
          <w:rFonts w:ascii="Arial Narrow" w:hAnsi="Arial Narrow"/>
          <w:sz w:val="20"/>
        </w:rPr>
        <w:t>b</w:t>
      </w:r>
      <w:r w:rsidR="004F76C4" w:rsidRPr="004F76C4">
        <w:rPr>
          <w:rFonts w:ascii="Arial Narrow" w:hAnsi="Arial Narrow"/>
          <w:sz w:val="20"/>
        </w:rPr>
        <w:t xml:space="preserve">egriffe dar. </w:t>
      </w:r>
    </w:p>
    <w:p w14:paraId="6A078237" w14:textId="49F6FAC1" w:rsidR="004F76C4" w:rsidRDefault="00076955" w:rsidP="00D540AE">
      <w:pPr>
        <w:pStyle w:val="Listenabsatz"/>
        <w:numPr>
          <w:ilvl w:val="0"/>
          <w:numId w:val="5"/>
        </w:numPr>
        <w:jc w:val="both"/>
        <w:rPr>
          <w:rFonts w:ascii="Arial Narrow" w:hAnsi="Arial Narrow"/>
          <w:sz w:val="20"/>
        </w:rPr>
      </w:pPr>
      <w:r>
        <w:rPr>
          <w:rFonts w:ascii="Arial Narrow" w:hAnsi="Arial Narrow"/>
          <w:sz w:val="20"/>
        </w:rPr>
        <w:t xml:space="preserve">... </w:t>
      </w:r>
      <w:r w:rsidR="004F76C4">
        <w:rPr>
          <w:rFonts w:ascii="Arial Narrow" w:hAnsi="Arial Narrow"/>
          <w:sz w:val="20"/>
        </w:rPr>
        <w:t>dass</w:t>
      </w:r>
      <w:r w:rsidR="00B03619">
        <w:rPr>
          <w:rFonts w:ascii="Arial Narrow" w:hAnsi="Arial Narrow"/>
          <w:sz w:val="20"/>
        </w:rPr>
        <w:t xml:space="preserve"> es sich bei „Begriffen“</w:t>
      </w:r>
      <w:r w:rsidR="004F76C4">
        <w:rPr>
          <w:rFonts w:ascii="Arial Narrow" w:hAnsi="Arial Narrow"/>
          <w:sz w:val="20"/>
        </w:rPr>
        <w:t xml:space="preserve"> wie „Deutsches Kaiserreich“ oder „Reichsverfassung“</w:t>
      </w:r>
      <w:r w:rsidR="00B03619">
        <w:rPr>
          <w:rFonts w:ascii="Arial Narrow" w:hAnsi="Arial Narrow"/>
          <w:sz w:val="20"/>
        </w:rPr>
        <w:t xml:space="preserve"> </w:t>
      </w:r>
      <w:r w:rsidR="004F76C4">
        <w:rPr>
          <w:rFonts w:ascii="Arial Narrow" w:hAnsi="Arial Narrow"/>
          <w:sz w:val="20"/>
        </w:rPr>
        <w:t xml:space="preserve">nicht um Begriffe handelt, die </w:t>
      </w:r>
      <w:r w:rsidR="004F76C4" w:rsidRPr="00B03619">
        <w:rPr>
          <w:rFonts w:ascii="Arial Narrow" w:hAnsi="Arial Narrow"/>
          <w:i/>
          <w:sz w:val="20"/>
        </w:rPr>
        <w:t>als Begriffe</w:t>
      </w:r>
      <w:r w:rsidR="004F76C4">
        <w:rPr>
          <w:rFonts w:ascii="Arial Narrow" w:hAnsi="Arial Narrow"/>
          <w:sz w:val="20"/>
        </w:rPr>
        <w:t xml:space="preserve"> zu erlerne</w:t>
      </w:r>
      <w:r w:rsidR="00B03619">
        <w:rPr>
          <w:rFonts w:ascii="Arial Narrow" w:hAnsi="Arial Narrow"/>
          <w:sz w:val="20"/>
        </w:rPr>
        <w:t>n, zu beherrschen, zu verwenden und</w:t>
      </w:r>
      <w:r w:rsidR="004F76C4">
        <w:rPr>
          <w:rFonts w:ascii="Arial Narrow" w:hAnsi="Arial Narrow"/>
          <w:sz w:val="20"/>
        </w:rPr>
        <w:t xml:space="preserve"> zu problematisieren sind, sondern schlicht um Inhalte</w:t>
      </w:r>
      <w:r w:rsidR="00B03619">
        <w:rPr>
          <w:rFonts w:ascii="Arial Narrow" w:hAnsi="Arial Narrow"/>
          <w:sz w:val="20"/>
        </w:rPr>
        <w:t>, die das</w:t>
      </w:r>
      <w:r>
        <w:rPr>
          <w:rFonts w:ascii="Arial Narrow" w:hAnsi="Arial Narrow"/>
          <w:sz w:val="20"/>
        </w:rPr>
        <w:t xml:space="preserve"> zu erarbeitende</w:t>
      </w:r>
      <w:r w:rsidR="00B03619">
        <w:rPr>
          <w:rFonts w:ascii="Arial Narrow" w:hAnsi="Arial Narrow"/>
          <w:sz w:val="20"/>
        </w:rPr>
        <w:t xml:space="preserve"> Pensum umreißen, also um </w:t>
      </w:r>
      <w:proofErr w:type="spellStart"/>
      <w:r w:rsidR="00B03619">
        <w:rPr>
          <w:rFonts w:ascii="Arial Narrow" w:hAnsi="Arial Narrow"/>
          <w:sz w:val="20"/>
        </w:rPr>
        <w:t>Pensumbegriffe</w:t>
      </w:r>
      <w:proofErr w:type="spellEnd"/>
      <w:r w:rsidR="00B03619">
        <w:rPr>
          <w:rFonts w:ascii="Arial Narrow" w:hAnsi="Arial Narrow"/>
          <w:sz w:val="20"/>
        </w:rPr>
        <w:t>.</w:t>
      </w:r>
    </w:p>
    <w:p w14:paraId="0D005604" w14:textId="77777777" w:rsidR="00B03619" w:rsidRPr="00B03619" w:rsidRDefault="00B03619" w:rsidP="00B03619">
      <w:pPr>
        <w:jc w:val="both"/>
        <w:rPr>
          <w:rFonts w:ascii="Arial Narrow" w:hAnsi="Arial Narrow"/>
          <w:sz w:val="20"/>
        </w:rPr>
      </w:pPr>
    </w:p>
    <w:p w14:paraId="62193C38" w14:textId="35645238" w:rsidR="00B03619" w:rsidRPr="00B03619" w:rsidRDefault="00B03619" w:rsidP="00B03619">
      <w:pPr>
        <w:spacing w:after="120"/>
        <w:jc w:val="both"/>
        <w:rPr>
          <w:rFonts w:ascii="Arial Narrow" w:hAnsi="Arial Narrow"/>
          <w:sz w:val="20"/>
          <w:u w:val="single"/>
        </w:rPr>
      </w:pPr>
      <w:r>
        <w:rPr>
          <w:rFonts w:ascii="Arial Narrow" w:hAnsi="Arial Narrow"/>
          <w:sz w:val="20"/>
          <w:u w:val="single"/>
        </w:rPr>
        <w:t>3.2</w:t>
      </w:r>
      <w:r w:rsidRPr="00B03619">
        <w:rPr>
          <w:rFonts w:ascii="Arial Narrow" w:hAnsi="Arial Narrow"/>
          <w:sz w:val="20"/>
          <w:u w:val="single"/>
        </w:rPr>
        <w:t xml:space="preserve"> </w:t>
      </w:r>
      <w:r>
        <w:rPr>
          <w:rFonts w:ascii="Arial Narrow" w:hAnsi="Arial Narrow"/>
          <w:sz w:val="20"/>
          <w:u w:val="single"/>
        </w:rPr>
        <w:t>Praktische Begriffsarbeit</w:t>
      </w:r>
    </w:p>
    <w:p w14:paraId="52EA1D59" w14:textId="78EFF218" w:rsidR="00682C2F" w:rsidRDefault="00B03619" w:rsidP="00B03619">
      <w:pPr>
        <w:jc w:val="both"/>
        <w:rPr>
          <w:rFonts w:ascii="Arial Narrow" w:hAnsi="Arial Narrow"/>
          <w:sz w:val="20"/>
        </w:rPr>
      </w:pPr>
      <w:r>
        <w:rPr>
          <w:rFonts w:ascii="Arial Narrow" w:hAnsi="Arial Narrow"/>
          <w:sz w:val="20"/>
        </w:rPr>
        <w:t>Die aus den vorangegangenen Punkten gewonnenen Erkenntnisse müssen sich</w:t>
      </w:r>
      <w:r w:rsidR="00901E9D">
        <w:rPr>
          <w:rFonts w:ascii="Arial Narrow" w:hAnsi="Arial Narrow"/>
          <w:sz w:val="20"/>
        </w:rPr>
        <w:t xml:space="preserve"> selbstverständlich</w:t>
      </w:r>
      <w:r>
        <w:rPr>
          <w:rFonts w:ascii="Arial Narrow" w:hAnsi="Arial Narrow"/>
          <w:sz w:val="20"/>
        </w:rPr>
        <w:t xml:space="preserve"> in der </w:t>
      </w:r>
      <w:r w:rsidR="00682C2F">
        <w:rPr>
          <w:rFonts w:ascii="Arial Narrow" w:hAnsi="Arial Narrow"/>
          <w:sz w:val="20"/>
        </w:rPr>
        <w:t>konkreten, unterrichtlichen Begriffsarbeit niederschlagen. Prinzipiell lässt sich dabei festhalten, dass praktische Begriffsarbeit eher selten stattfindet, dass aber häufigere (explizite) Begriffsarbeit wünschenswert wäre. Wie könnte diese – vor dem Hintergrund der vom Bildungsplan vorgegebenen Begriffsvielzahl – realisiert werden, ohne den Geschichtsunterricht zu überfordern?</w:t>
      </w:r>
      <w:r w:rsidR="00593833">
        <w:rPr>
          <w:rStyle w:val="Funotenzeichen"/>
          <w:rFonts w:ascii="Arial Narrow" w:hAnsi="Arial Narrow"/>
          <w:sz w:val="20"/>
        </w:rPr>
        <w:footnoteReference w:id="14"/>
      </w:r>
    </w:p>
    <w:p w14:paraId="68F7EC31" w14:textId="725F5BED" w:rsidR="00682C2F" w:rsidRDefault="00682C2F" w:rsidP="00B03619">
      <w:pPr>
        <w:jc w:val="both"/>
        <w:rPr>
          <w:rFonts w:ascii="Arial Narrow" w:hAnsi="Arial Narrow"/>
          <w:sz w:val="20"/>
        </w:rPr>
      </w:pPr>
      <w:r>
        <w:rPr>
          <w:rFonts w:ascii="Arial Narrow" w:hAnsi="Arial Narrow"/>
          <w:sz w:val="20"/>
        </w:rPr>
        <w:t>Hilfreich ist in diesem Zusammenhang eine von Michael Sauer vorgeschlagene Unterscheidung: „Es bietet sich an, dabei zwischen anlassbezogener und eher punktueller Begriffsarbeit einerseits sowie geplanter und systematischer andererseits zu unterscheiden.“</w:t>
      </w:r>
      <w:r w:rsidR="00593833">
        <w:rPr>
          <w:rStyle w:val="Funotenzeichen"/>
          <w:rFonts w:ascii="Arial Narrow" w:hAnsi="Arial Narrow"/>
          <w:sz w:val="20"/>
        </w:rPr>
        <w:footnoteReference w:id="15"/>
      </w:r>
    </w:p>
    <w:p w14:paraId="4F567960" w14:textId="5F681BF0" w:rsidR="00593833" w:rsidRDefault="00901E9D" w:rsidP="00901E9D">
      <w:pPr>
        <w:spacing w:before="120" w:after="120"/>
        <w:jc w:val="both"/>
        <w:rPr>
          <w:rFonts w:ascii="Arial Narrow" w:hAnsi="Arial Narrow"/>
          <w:sz w:val="20"/>
        </w:rPr>
      </w:pPr>
      <w:r>
        <w:rPr>
          <w:rFonts w:ascii="Arial Narrow" w:hAnsi="Arial Narrow"/>
          <w:sz w:val="20"/>
        </w:rPr>
        <w:t xml:space="preserve">Michael Sauer nennt folgende </w:t>
      </w:r>
      <w:r w:rsidR="00593833">
        <w:rPr>
          <w:rFonts w:ascii="Arial Narrow" w:hAnsi="Arial Narrow"/>
          <w:sz w:val="20"/>
        </w:rPr>
        <w:t xml:space="preserve">Maximen und </w:t>
      </w:r>
      <w:r w:rsidR="000E1149">
        <w:rPr>
          <w:rFonts w:ascii="Arial Narrow" w:hAnsi="Arial Narrow"/>
          <w:sz w:val="20"/>
        </w:rPr>
        <w:t xml:space="preserve">konkrete Tipps </w:t>
      </w:r>
      <w:r w:rsidR="00593833">
        <w:rPr>
          <w:rFonts w:ascii="Arial Narrow" w:hAnsi="Arial Narrow"/>
          <w:sz w:val="20"/>
        </w:rPr>
        <w:t xml:space="preserve">für die </w:t>
      </w:r>
      <w:r w:rsidR="00593833" w:rsidRPr="000E1149">
        <w:rPr>
          <w:rFonts w:ascii="Arial Narrow" w:hAnsi="Arial Narrow"/>
          <w:i/>
          <w:sz w:val="20"/>
        </w:rPr>
        <w:t>anlassbezogene Begriffsarbeit</w:t>
      </w:r>
      <w:r>
        <w:rPr>
          <w:rFonts w:ascii="Arial Narrow" w:hAnsi="Arial Narrow"/>
          <w:sz w:val="20"/>
        </w:rPr>
        <w:t xml:space="preserve"> </w:t>
      </w:r>
      <w:r w:rsidR="000E1149">
        <w:rPr>
          <w:rFonts w:ascii="Arial Narrow" w:hAnsi="Arial Narrow"/>
          <w:sz w:val="20"/>
        </w:rPr>
        <w:t>(Auswahl)</w:t>
      </w:r>
      <w:r w:rsidR="00593833">
        <w:rPr>
          <w:rFonts w:ascii="Arial Narrow" w:hAnsi="Arial Narrow"/>
          <w:sz w:val="20"/>
        </w:rPr>
        <w:t>:</w:t>
      </w:r>
    </w:p>
    <w:p w14:paraId="21E93203" w14:textId="0E830D4F" w:rsidR="000E1149" w:rsidRDefault="00593833" w:rsidP="00593833">
      <w:pPr>
        <w:pStyle w:val="Listenabsatz"/>
        <w:numPr>
          <w:ilvl w:val="0"/>
          <w:numId w:val="6"/>
        </w:numPr>
        <w:jc w:val="both"/>
        <w:rPr>
          <w:rFonts w:ascii="Arial Narrow" w:hAnsi="Arial Narrow"/>
          <w:sz w:val="20"/>
        </w:rPr>
      </w:pPr>
      <w:r w:rsidRPr="000E1149">
        <w:rPr>
          <w:rFonts w:ascii="Arial Narrow" w:hAnsi="Arial Narrow"/>
          <w:sz w:val="20"/>
        </w:rPr>
        <w:t xml:space="preserve">ausdrückliche Klärung von Begriffen, die in </w:t>
      </w:r>
      <w:r w:rsidR="00FE1ACA">
        <w:rPr>
          <w:rFonts w:ascii="Arial Narrow" w:hAnsi="Arial Narrow"/>
          <w:sz w:val="20"/>
        </w:rPr>
        <w:t>Quellen oder Darstellungstexten</w:t>
      </w:r>
      <w:r w:rsidR="000E1149">
        <w:rPr>
          <w:rFonts w:ascii="Arial Narrow" w:hAnsi="Arial Narrow"/>
          <w:sz w:val="20"/>
        </w:rPr>
        <w:t xml:space="preserve"> oder im Unterrichtsgespr</w:t>
      </w:r>
      <w:r w:rsidR="000E1149" w:rsidRPr="000E1149">
        <w:rPr>
          <w:rFonts w:ascii="Arial Narrow" w:hAnsi="Arial Narrow"/>
          <w:sz w:val="20"/>
        </w:rPr>
        <w:t xml:space="preserve">äch </w:t>
      </w:r>
      <w:r w:rsidRPr="000E1149">
        <w:rPr>
          <w:rFonts w:ascii="Arial Narrow" w:hAnsi="Arial Narrow"/>
          <w:sz w:val="20"/>
        </w:rPr>
        <w:t>vorkommen – kein stillschweigendes Übergehen</w:t>
      </w:r>
      <w:r w:rsidR="000E1149" w:rsidRPr="000E1149">
        <w:rPr>
          <w:rFonts w:ascii="Arial Narrow" w:hAnsi="Arial Narrow"/>
          <w:sz w:val="20"/>
        </w:rPr>
        <w:t xml:space="preserve"> („Scheinklarheiten“)</w:t>
      </w:r>
      <w:r w:rsidRPr="000E1149">
        <w:rPr>
          <w:rFonts w:ascii="Arial Narrow" w:hAnsi="Arial Narrow"/>
          <w:sz w:val="20"/>
        </w:rPr>
        <w:t>.</w:t>
      </w:r>
      <w:r w:rsidR="000E1149" w:rsidRPr="000E1149">
        <w:rPr>
          <w:rFonts w:ascii="Arial Narrow" w:hAnsi="Arial Narrow"/>
          <w:sz w:val="20"/>
        </w:rPr>
        <w:t xml:space="preserve"> In diesem Zusammenhang auch:</w:t>
      </w:r>
      <w:r w:rsidRPr="000E1149">
        <w:rPr>
          <w:rFonts w:ascii="Arial Narrow" w:hAnsi="Arial Narrow"/>
          <w:sz w:val="20"/>
        </w:rPr>
        <w:t xml:space="preserve"> </w:t>
      </w:r>
      <w:r w:rsidR="000E1149" w:rsidRPr="000E1149">
        <w:rPr>
          <w:rFonts w:ascii="Arial Narrow" w:hAnsi="Arial Narrow"/>
          <w:sz w:val="20"/>
        </w:rPr>
        <w:t xml:space="preserve">falschen oder unterkomplexen Begriffsgebrauch bei Schülerinnen und Schülern immer ansprechen und optimieren sowie Unterschiede zwischen heutigem und historischem Begriffsgebrauch thematisieren </w:t>
      </w:r>
    </w:p>
    <w:p w14:paraId="437B2F77" w14:textId="423E8D3B" w:rsidR="00593833" w:rsidRPr="000E1149" w:rsidRDefault="000E1149" w:rsidP="00593833">
      <w:pPr>
        <w:pStyle w:val="Listenabsatz"/>
        <w:numPr>
          <w:ilvl w:val="0"/>
          <w:numId w:val="6"/>
        </w:numPr>
        <w:jc w:val="both"/>
        <w:rPr>
          <w:rFonts w:ascii="Arial Narrow" w:hAnsi="Arial Narrow"/>
          <w:sz w:val="20"/>
        </w:rPr>
      </w:pPr>
      <w:r>
        <w:rPr>
          <w:rFonts w:ascii="Arial Narrow" w:hAnsi="Arial Narrow"/>
          <w:sz w:val="20"/>
        </w:rPr>
        <w:t>f</w:t>
      </w:r>
      <w:r w:rsidR="00593833" w:rsidRPr="000E1149">
        <w:rPr>
          <w:rFonts w:ascii="Arial Narrow" w:hAnsi="Arial Narrow"/>
          <w:sz w:val="20"/>
        </w:rPr>
        <w:t xml:space="preserve">ür die Klärung </w:t>
      </w:r>
      <w:r>
        <w:rPr>
          <w:rFonts w:ascii="Arial Narrow" w:hAnsi="Arial Narrow"/>
          <w:sz w:val="20"/>
        </w:rPr>
        <w:t>von</w:t>
      </w:r>
      <w:r w:rsidR="00593833" w:rsidRPr="000E1149">
        <w:rPr>
          <w:rFonts w:ascii="Arial Narrow" w:hAnsi="Arial Narrow"/>
          <w:sz w:val="20"/>
        </w:rPr>
        <w:t xml:space="preserve"> Begriffe</w:t>
      </w:r>
      <w:r>
        <w:rPr>
          <w:rFonts w:ascii="Arial Narrow" w:hAnsi="Arial Narrow"/>
          <w:sz w:val="20"/>
        </w:rPr>
        <w:t>n</w:t>
      </w:r>
      <w:r w:rsidR="00593833" w:rsidRPr="000E1149">
        <w:rPr>
          <w:rFonts w:ascii="Arial Narrow" w:hAnsi="Arial Narrow"/>
          <w:sz w:val="20"/>
        </w:rPr>
        <w:t xml:space="preserve"> das Schulbuch (Marginalie, Lexikon) nutzen</w:t>
      </w:r>
    </w:p>
    <w:p w14:paraId="45B18450" w14:textId="6BA957AB" w:rsidR="000E1149" w:rsidRDefault="00593833" w:rsidP="00593833">
      <w:pPr>
        <w:pStyle w:val="Listenabsatz"/>
        <w:numPr>
          <w:ilvl w:val="0"/>
          <w:numId w:val="6"/>
        </w:numPr>
        <w:jc w:val="both"/>
        <w:rPr>
          <w:rFonts w:ascii="Arial Narrow" w:hAnsi="Arial Narrow"/>
          <w:sz w:val="20"/>
        </w:rPr>
      </w:pPr>
      <w:r>
        <w:rPr>
          <w:rFonts w:ascii="Arial Narrow" w:hAnsi="Arial Narrow"/>
          <w:sz w:val="20"/>
        </w:rPr>
        <w:lastRenderedPageBreak/>
        <w:t>ggf. explizites Ausformulieren von Begriffsdefinitionen</w:t>
      </w:r>
      <w:r w:rsidR="000E1149">
        <w:rPr>
          <w:rFonts w:ascii="Arial Narrow" w:hAnsi="Arial Narrow"/>
          <w:sz w:val="20"/>
        </w:rPr>
        <w:t xml:space="preserve"> (Tafelanschrieb)</w:t>
      </w:r>
      <w:r>
        <w:rPr>
          <w:rFonts w:ascii="Arial Narrow" w:hAnsi="Arial Narrow"/>
          <w:sz w:val="20"/>
        </w:rPr>
        <w:t xml:space="preserve"> </w:t>
      </w:r>
    </w:p>
    <w:p w14:paraId="3F5F3766" w14:textId="2A43E7C8" w:rsidR="00593833" w:rsidRDefault="00593833" w:rsidP="00901E9D">
      <w:pPr>
        <w:pStyle w:val="Listenabsatz"/>
        <w:numPr>
          <w:ilvl w:val="0"/>
          <w:numId w:val="6"/>
        </w:numPr>
        <w:spacing w:after="120"/>
        <w:ind w:left="714" w:hanging="357"/>
        <w:jc w:val="both"/>
        <w:rPr>
          <w:rFonts w:ascii="Arial Narrow" w:hAnsi="Arial Narrow"/>
          <w:sz w:val="20"/>
        </w:rPr>
      </w:pPr>
      <w:r>
        <w:rPr>
          <w:rFonts w:ascii="Arial Narrow" w:hAnsi="Arial Narrow"/>
          <w:sz w:val="20"/>
        </w:rPr>
        <w:t>langfristig evtl. ein eigenes kleines Begriffslexikon oder einer Lernkartei anlegen</w:t>
      </w:r>
    </w:p>
    <w:p w14:paraId="20934915" w14:textId="72A6E81C" w:rsidR="00DA5814" w:rsidRDefault="000E1149" w:rsidP="00A4579D">
      <w:pPr>
        <w:spacing w:after="120"/>
        <w:jc w:val="both"/>
        <w:rPr>
          <w:rFonts w:ascii="Arial Narrow" w:hAnsi="Arial Narrow"/>
          <w:sz w:val="20"/>
        </w:rPr>
      </w:pPr>
      <w:r>
        <w:rPr>
          <w:rFonts w:ascii="Arial Narrow" w:hAnsi="Arial Narrow"/>
          <w:sz w:val="20"/>
        </w:rPr>
        <w:t xml:space="preserve">Für viele oder sogar die meisten der im Bildungsplan genannten Begriffe dürften diese </w:t>
      </w:r>
      <w:r w:rsidR="00FE1ACA">
        <w:rPr>
          <w:rFonts w:ascii="Arial Narrow" w:hAnsi="Arial Narrow"/>
          <w:sz w:val="20"/>
        </w:rPr>
        <w:t>(</w:t>
      </w:r>
      <w:r>
        <w:rPr>
          <w:rFonts w:ascii="Arial Narrow" w:hAnsi="Arial Narrow"/>
          <w:sz w:val="20"/>
        </w:rPr>
        <w:t>tendenziell</w:t>
      </w:r>
      <w:r w:rsidR="00FE1ACA">
        <w:rPr>
          <w:rFonts w:ascii="Arial Narrow" w:hAnsi="Arial Narrow"/>
          <w:sz w:val="20"/>
        </w:rPr>
        <w:t>)</w:t>
      </w:r>
      <w:r>
        <w:rPr>
          <w:rFonts w:ascii="Arial Narrow" w:hAnsi="Arial Narrow"/>
          <w:sz w:val="20"/>
        </w:rPr>
        <w:t xml:space="preserve"> niederschwelligen Praxistipps ausreichen.</w:t>
      </w:r>
      <w:r w:rsidR="00901E9D">
        <w:rPr>
          <w:rFonts w:ascii="Arial Narrow" w:hAnsi="Arial Narrow"/>
          <w:sz w:val="20"/>
        </w:rPr>
        <w:t xml:space="preserve"> Aufwändigere Arrangements im Sinne einer </w:t>
      </w:r>
      <w:r w:rsidR="00901E9D" w:rsidRPr="00901E9D">
        <w:rPr>
          <w:rFonts w:ascii="Arial Narrow" w:hAnsi="Arial Narrow"/>
          <w:i/>
          <w:sz w:val="20"/>
        </w:rPr>
        <w:t>systematischen Begriffsarbeit</w:t>
      </w:r>
      <w:r w:rsidR="00901E9D">
        <w:rPr>
          <w:rFonts w:ascii="Arial Narrow" w:hAnsi="Arial Narrow"/>
          <w:sz w:val="20"/>
        </w:rPr>
        <w:t xml:space="preserve"> bieten sich dagegen für (zentrale) Lernbegriffe an. Für diese empfiehlt Michael Sauer bspw. folgende </w:t>
      </w:r>
      <w:r w:rsidR="00A4579D">
        <w:rPr>
          <w:rFonts w:ascii="Arial Narrow" w:hAnsi="Arial Narrow"/>
          <w:sz w:val="20"/>
        </w:rPr>
        <w:t xml:space="preserve">Ansätze </w:t>
      </w:r>
      <w:r w:rsidR="00F24D91">
        <w:rPr>
          <w:rFonts w:ascii="Arial Narrow" w:hAnsi="Arial Narrow"/>
          <w:sz w:val="20"/>
        </w:rPr>
        <w:t>und</w:t>
      </w:r>
      <w:r w:rsidR="00A4579D">
        <w:rPr>
          <w:rFonts w:ascii="Arial Narrow" w:hAnsi="Arial Narrow"/>
          <w:sz w:val="20"/>
        </w:rPr>
        <w:t xml:space="preserve"> Verfahren:</w:t>
      </w:r>
    </w:p>
    <w:p w14:paraId="7905250E" w14:textId="0874337C" w:rsidR="00A4579D" w:rsidRDefault="00A4579D" w:rsidP="00A4579D">
      <w:pPr>
        <w:pStyle w:val="Listenabsatz"/>
        <w:numPr>
          <w:ilvl w:val="0"/>
          <w:numId w:val="7"/>
        </w:numPr>
        <w:jc w:val="both"/>
        <w:rPr>
          <w:rFonts w:ascii="Arial Narrow" w:hAnsi="Arial Narrow"/>
          <w:sz w:val="20"/>
        </w:rPr>
      </w:pPr>
      <w:r>
        <w:rPr>
          <w:rFonts w:ascii="Arial Narrow" w:hAnsi="Arial Narrow"/>
          <w:sz w:val="20"/>
        </w:rPr>
        <w:t>intensive Arbeit an zentralen komplexen Begriffen, etwa an Epochen- oder wichtigen Deutungsbegriffen. Auch wenn zu diesen häufig hoch differenzierte wissenschaftliche Definitionen vorliegen</w:t>
      </w:r>
      <w:r w:rsidR="00F24D91">
        <w:rPr>
          <w:rFonts w:ascii="Arial Narrow" w:hAnsi="Arial Narrow"/>
          <w:sz w:val="20"/>
        </w:rPr>
        <w:t xml:space="preserve"> – etwa zum Begriff „Absolutismus“ –</w:t>
      </w:r>
      <w:r>
        <w:rPr>
          <w:rFonts w:ascii="Arial Narrow" w:hAnsi="Arial Narrow"/>
          <w:sz w:val="20"/>
        </w:rPr>
        <w:t>, empfiehlt Sauer zunächst ein „durchaus unterkomplex[es] und holschnittartig[es]“ Grundverständnis zu sichern, das „nach Bedarf und Anlass“</w:t>
      </w:r>
      <w:r>
        <w:rPr>
          <w:rStyle w:val="Funotenzeichen"/>
          <w:rFonts w:ascii="Arial Narrow" w:hAnsi="Arial Narrow"/>
          <w:sz w:val="20"/>
        </w:rPr>
        <w:footnoteReference w:id="16"/>
      </w:r>
      <w:r>
        <w:rPr>
          <w:rFonts w:ascii="Arial Narrow" w:hAnsi="Arial Narrow"/>
          <w:sz w:val="20"/>
        </w:rPr>
        <w:t xml:space="preserve"> </w:t>
      </w:r>
      <w:r w:rsidR="00F24D91">
        <w:rPr>
          <w:rFonts w:ascii="Arial Narrow" w:hAnsi="Arial Narrow"/>
          <w:sz w:val="20"/>
        </w:rPr>
        <w:t xml:space="preserve">dann </w:t>
      </w:r>
      <w:r>
        <w:rPr>
          <w:rFonts w:ascii="Arial Narrow" w:hAnsi="Arial Narrow"/>
          <w:sz w:val="20"/>
        </w:rPr>
        <w:t>ausdifferenziert und angereichert werden kann.</w:t>
      </w:r>
      <w:r w:rsidR="00AE4F93">
        <w:rPr>
          <w:rFonts w:ascii="Arial Narrow" w:hAnsi="Arial Narrow"/>
          <w:sz w:val="20"/>
        </w:rPr>
        <w:t xml:space="preserve"> Als Beispiel aus dem Bildungsplan erscheint ein solches „sukzessives“ Vorgehen bspw. für den bereits angesprochenen Begriff der „Moderne“ angebracht und hilfreich.</w:t>
      </w:r>
    </w:p>
    <w:p w14:paraId="7F949161" w14:textId="661D52A0" w:rsidR="00A4579D" w:rsidRDefault="00A4579D" w:rsidP="00A4579D">
      <w:pPr>
        <w:pStyle w:val="Listenabsatz"/>
        <w:numPr>
          <w:ilvl w:val="0"/>
          <w:numId w:val="7"/>
        </w:numPr>
        <w:jc w:val="both"/>
        <w:rPr>
          <w:rFonts w:ascii="Arial Narrow" w:hAnsi="Arial Narrow"/>
          <w:sz w:val="20"/>
        </w:rPr>
      </w:pPr>
      <w:r>
        <w:rPr>
          <w:rFonts w:ascii="Arial Narrow" w:hAnsi="Arial Narrow"/>
          <w:sz w:val="20"/>
        </w:rPr>
        <w:t>Arbeit mit Begriffsnetzen und Begriffsfeldern. Beide Verfahren zielen auf eine Verankerung im semantischen Feld. Dabei werden bei einem Begriffsnetz Begriffe in Relation zu anderen, gleichsam zum Themenbereich gehörenden Begriffen gesetzt und deren Relation beschrieben</w:t>
      </w:r>
      <w:r w:rsidR="00F24D91">
        <w:rPr>
          <w:rFonts w:ascii="Arial Narrow" w:hAnsi="Arial Narrow"/>
          <w:sz w:val="20"/>
        </w:rPr>
        <w:t xml:space="preserve"> (bspw.: </w:t>
      </w:r>
      <w:r w:rsidR="005D37C1">
        <w:rPr>
          <w:rFonts w:ascii="Arial Narrow" w:hAnsi="Arial Narrow"/>
          <w:sz w:val="20"/>
        </w:rPr>
        <w:t>„</w:t>
      </w:r>
      <w:r w:rsidR="00F24D91">
        <w:rPr>
          <w:rFonts w:ascii="Arial Narrow" w:hAnsi="Arial Narrow"/>
          <w:sz w:val="20"/>
        </w:rPr>
        <w:t>Absolutismus</w:t>
      </w:r>
      <w:r w:rsidR="005D37C1">
        <w:rPr>
          <w:rFonts w:ascii="Arial Narrow" w:hAnsi="Arial Narrow"/>
          <w:sz w:val="20"/>
        </w:rPr>
        <w:t>“</w:t>
      </w:r>
      <w:r w:rsidR="00F24D91">
        <w:rPr>
          <w:rFonts w:ascii="Arial Narrow" w:hAnsi="Arial Narrow"/>
          <w:sz w:val="20"/>
        </w:rPr>
        <w:t xml:space="preserve"> – </w:t>
      </w:r>
      <w:r w:rsidR="005D37C1">
        <w:rPr>
          <w:rFonts w:ascii="Arial Narrow" w:hAnsi="Arial Narrow"/>
          <w:sz w:val="20"/>
        </w:rPr>
        <w:t>„</w:t>
      </w:r>
      <w:r w:rsidR="00F24D91">
        <w:rPr>
          <w:rFonts w:ascii="Arial Narrow" w:hAnsi="Arial Narrow"/>
          <w:sz w:val="20"/>
        </w:rPr>
        <w:t>Monarchie</w:t>
      </w:r>
      <w:r w:rsidR="005D37C1">
        <w:rPr>
          <w:rFonts w:ascii="Arial Narrow" w:hAnsi="Arial Narrow"/>
          <w:sz w:val="20"/>
        </w:rPr>
        <w:t>“</w:t>
      </w:r>
      <w:r w:rsidR="00F24D91">
        <w:rPr>
          <w:rFonts w:ascii="Arial Narrow" w:hAnsi="Arial Narrow"/>
          <w:sz w:val="20"/>
        </w:rPr>
        <w:t xml:space="preserve">, </w:t>
      </w:r>
      <w:r w:rsidR="005D37C1">
        <w:rPr>
          <w:rFonts w:ascii="Arial Narrow" w:hAnsi="Arial Narrow"/>
          <w:sz w:val="20"/>
        </w:rPr>
        <w:t>„</w:t>
      </w:r>
      <w:r w:rsidR="00F24D91">
        <w:rPr>
          <w:rFonts w:ascii="Arial Narrow" w:hAnsi="Arial Narrow"/>
          <w:sz w:val="20"/>
        </w:rPr>
        <w:t>König</w:t>
      </w:r>
      <w:r w:rsidR="005D37C1">
        <w:rPr>
          <w:rFonts w:ascii="Arial Narrow" w:hAnsi="Arial Narrow"/>
          <w:sz w:val="20"/>
        </w:rPr>
        <w:t>“</w:t>
      </w:r>
      <w:r w:rsidR="00F24D91">
        <w:rPr>
          <w:rFonts w:ascii="Arial Narrow" w:hAnsi="Arial Narrow"/>
          <w:sz w:val="20"/>
        </w:rPr>
        <w:t xml:space="preserve">, </w:t>
      </w:r>
      <w:r w:rsidR="005D37C1">
        <w:rPr>
          <w:rFonts w:ascii="Arial Narrow" w:hAnsi="Arial Narrow"/>
          <w:sz w:val="20"/>
        </w:rPr>
        <w:t>„</w:t>
      </w:r>
      <w:r w:rsidR="00F24D91">
        <w:rPr>
          <w:rFonts w:ascii="Arial Narrow" w:hAnsi="Arial Narrow"/>
          <w:sz w:val="20"/>
        </w:rPr>
        <w:t>Gottesgnadentum</w:t>
      </w:r>
      <w:r w:rsidR="005D37C1">
        <w:rPr>
          <w:rFonts w:ascii="Arial Narrow" w:hAnsi="Arial Narrow"/>
          <w:sz w:val="20"/>
        </w:rPr>
        <w:t>“</w:t>
      </w:r>
      <w:r w:rsidR="00F24D91">
        <w:rPr>
          <w:rFonts w:ascii="Arial Narrow" w:hAnsi="Arial Narrow"/>
          <w:sz w:val="20"/>
        </w:rPr>
        <w:t xml:space="preserve">, </w:t>
      </w:r>
      <w:r w:rsidR="005D37C1">
        <w:rPr>
          <w:rFonts w:ascii="Arial Narrow" w:hAnsi="Arial Narrow"/>
          <w:sz w:val="20"/>
        </w:rPr>
        <w:t>„</w:t>
      </w:r>
      <w:r w:rsidR="00F24D91">
        <w:rPr>
          <w:rFonts w:ascii="Arial Narrow" w:hAnsi="Arial Narrow"/>
          <w:sz w:val="20"/>
        </w:rPr>
        <w:t>Adel</w:t>
      </w:r>
      <w:r w:rsidR="005D37C1">
        <w:rPr>
          <w:rFonts w:ascii="Arial Narrow" w:hAnsi="Arial Narrow"/>
          <w:sz w:val="20"/>
        </w:rPr>
        <w:t>“</w:t>
      </w:r>
      <w:r w:rsidR="00F24D91">
        <w:rPr>
          <w:rFonts w:ascii="Arial Narrow" w:hAnsi="Arial Narrow"/>
          <w:sz w:val="20"/>
        </w:rPr>
        <w:t>)</w:t>
      </w:r>
      <w:r>
        <w:rPr>
          <w:rFonts w:ascii="Arial Narrow" w:hAnsi="Arial Narrow"/>
          <w:sz w:val="20"/>
        </w:rPr>
        <w:t xml:space="preserve">; als Darstellungsformen eignen sich Strukturskizzen oder </w:t>
      </w:r>
      <w:proofErr w:type="spellStart"/>
      <w:r>
        <w:rPr>
          <w:rFonts w:ascii="Arial Narrow" w:hAnsi="Arial Narrow"/>
          <w:sz w:val="20"/>
        </w:rPr>
        <w:t>concept</w:t>
      </w:r>
      <w:proofErr w:type="spellEnd"/>
      <w:r>
        <w:rPr>
          <w:rFonts w:ascii="Arial Narrow" w:hAnsi="Arial Narrow"/>
          <w:sz w:val="20"/>
        </w:rPr>
        <w:t xml:space="preserve"> </w:t>
      </w:r>
      <w:proofErr w:type="spellStart"/>
      <w:r>
        <w:rPr>
          <w:rFonts w:ascii="Arial Narrow" w:hAnsi="Arial Narrow"/>
          <w:sz w:val="20"/>
        </w:rPr>
        <w:t>maps</w:t>
      </w:r>
      <w:proofErr w:type="spellEnd"/>
      <w:r>
        <w:rPr>
          <w:rFonts w:ascii="Arial Narrow" w:hAnsi="Arial Narrow"/>
          <w:sz w:val="20"/>
        </w:rPr>
        <w:t xml:space="preserve">. Bei einem Begriffsfeld wird </w:t>
      </w:r>
      <w:r w:rsidR="00F24D91">
        <w:rPr>
          <w:rFonts w:ascii="Arial Narrow" w:hAnsi="Arial Narrow"/>
          <w:sz w:val="20"/>
        </w:rPr>
        <w:t xml:space="preserve">prinzipiell </w:t>
      </w:r>
      <w:r>
        <w:rPr>
          <w:rFonts w:ascii="Arial Narrow" w:hAnsi="Arial Narrow"/>
          <w:sz w:val="20"/>
        </w:rPr>
        <w:t>gleich vorgegangen, wobei</w:t>
      </w:r>
      <w:r w:rsidR="00F24D91">
        <w:rPr>
          <w:rFonts w:ascii="Arial Narrow" w:hAnsi="Arial Narrow"/>
          <w:sz w:val="20"/>
        </w:rPr>
        <w:t xml:space="preserve"> hier</w:t>
      </w:r>
      <w:r>
        <w:rPr>
          <w:rFonts w:ascii="Arial Narrow" w:hAnsi="Arial Narrow"/>
          <w:sz w:val="20"/>
        </w:rPr>
        <w:t xml:space="preserve"> </w:t>
      </w:r>
      <w:r w:rsidR="00F24D91">
        <w:rPr>
          <w:rFonts w:ascii="Arial Narrow" w:hAnsi="Arial Narrow"/>
          <w:sz w:val="20"/>
        </w:rPr>
        <w:t xml:space="preserve">über den </w:t>
      </w:r>
      <w:r>
        <w:rPr>
          <w:rFonts w:ascii="Arial Narrow" w:hAnsi="Arial Narrow"/>
          <w:sz w:val="20"/>
        </w:rPr>
        <w:t>Vergleich und das Abgrenzen</w:t>
      </w:r>
      <w:r w:rsidR="00F24D91">
        <w:rPr>
          <w:rFonts w:ascii="Arial Narrow" w:hAnsi="Arial Narrow"/>
          <w:sz w:val="20"/>
        </w:rPr>
        <w:t xml:space="preserve"> zu benachbarten bzw. konkurrierenden Begriffen das Begriffsverständnis geschärft und ausdifferenziert werden soll (z. B.: Revolution – Rebellion</w:t>
      </w:r>
      <w:r w:rsidR="005D37C1">
        <w:rPr>
          <w:rFonts w:ascii="Arial Narrow" w:hAnsi="Arial Narrow"/>
          <w:sz w:val="20"/>
        </w:rPr>
        <w:t xml:space="preserve"> –  </w:t>
      </w:r>
      <w:r w:rsidR="00F24D91">
        <w:rPr>
          <w:rFonts w:ascii="Arial Narrow" w:hAnsi="Arial Narrow"/>
          <w:sz w:val="20"/>
        </w:rPr>
        <w:t xml:space="preserve">Revolte – Putsch – Reform ...). </w:t>
      </w:r>
      <w:r w:rsidR="00AE4F93">
        <w:rPr>
          <w:rFonts w:ascii="Arial Narrow" w:hAnsi="Arial Narrow"/>
          <w:sz w:val="20"/>
        </w:rPr>
        <w:t>Ein Beispiel</w:t>
      </w:r>
      <w:r w:rsidR="005D37C1">
        <w:rPr>
          <w:rFonts w:ascii="Arial Narrow" w:hAnsi="Arial Narrow"/>
          <w:sz w:val="20"/>
        </w:rPr>
        <w:t xml:space="preserve"> aus dem Bildungsplan</w:t>
      </w:r>
      <w:r w:rsidR="00AE4F93">
        <w:rPr>
          <w:rFonts w:ascii="Arial Narrow" w:hAnsi="Arial Narrow"/>
          <w:sz w:val="20"/>
        </w:rPr>
        <w:t xml:space="preserve">, bei dem sich die Arbeit mit einem Begriffsnetz anbietet, ist der Begriff </w:t>
      </w:r>
      <w:r w:rsidR="005D37C1">
        <w:rPr>
          <w:rFonts w:ascii="Arial Narrow" w:hAnsi="Arial Narrow"/>
          <w:sz w:val="20"/>
        </w:rPr>
        <w:t>„</w:t>
      </w:r>
      <w:r w:rsidR="00AE4F93">
        <w:rPr>
          <w:rFonts w:ascii="Arial Narrow" w:hAnsi="Arial Narrow"/>
          <w:sz w:val="20"/>
        </w:rPr>
        <w:t>Liberalismus</w:t>
      </w:r>
      <w:r w:rsidR="005D37C1">
        <w:rPr>
          <w:rFonts w:ascii="Arial Narrow" w:hAnsi="Arial Narrow"/>
          <w:sz w:val="20"/>
        </w:rPr>
        <w:t>“</w:t>
      </w:r>
      <w:r w:rsidR="00AE4F93">
        <w:rPr>
          <w:rFonts w:ascii="Arial Narrow" w:hAnsi="Arial Narrow"/>
          <w:sz w:val="20"/>
        </w:rPr>
        <w:t xml:space="preserve"> </w:t>
      </w:r>
      <w:r w:rsidR="005D37C1">
        <w:rPr>
          <w:rFonts w:ascii="Arial Narrow" w:hAnsi="Arial Narrow"/>
          <w:sz w:val="20"/>
        </w:rPr>
        <w:t>–</w:t>
      </w:r>
      <w:r w:rsidR="00AE4F93">
        <w:rPr>
          <w:rFonts w:ascii="Arial Narrow" w:hAnsi="Arial Narrow"/>
          <w:sz w:val="20"/>
        </w:rPr>
        <w:t xml:space="preserve"> </w:t>
      </w:r>
      <w:r w:rsidR="005D37C1">
        <w:rPr>
          <w:rFonts w:ascii="Arial Narrow" w:hAnsi="Arial Narrow"/>
          <w:sz w:val="20"/>
        </w:rPr>
        <w:t>„Menschen- und Bürgerrechte“, „Partizipation“, „Pluralismus“, „Verfassung“, „Gewaltenteilung“, „</w:t>
      </w:r>
      <w:proofErr w:type="spellStart"/>
      <w:r w:rsidR="005D37C1">
        <w:rPr>
          <w:rFonts w:ascii="Arial Narrow" w:hAnsi="Arial Narrow"/>
          <w:sz w:val="20"/>
        </w:rPr>
        <w:t>Parlamentarisierung</w:t>
      </w:r>
      <w:proofErr w:type="spellEnd"/>
      <w:r w:rsidR="005D37C1">
        <w:rPr>
          <w:rFonts w:ascii="Arial Narrow" w:hAnsi="Arial Narrow"/>
          <w:sz w:val="20"/>
        </w:rPr>
        <w:t xml:space="preserve">“, „Individualismus“, „Marktwirtschaft“. Die Erarbeitung mit Hilfe eines Begriffsfeldes </w:t>
      </w:r>
      <w:r w:rsidR="00FE1ACA">
        <w:rPr>
          <w:rFonts w:ascii="Arial Narrow" w:hAnsi="Arial Narrow"/>
          <w:sz w:val="20"/>
        </w:rPr>
        <w:t>erscheint bei folgenden</w:t>
      </w:r>
      <w:r w:rsidR="005D37C1">
        <w:rPr>
          <w:rFonts w:ascii="Arial Narrow" w:hAnsi="Arial Narrow"/>
          <w:sz w:val="20"/>
        </w:rPr>
        <w:t xml:space="preserve"> Beispiel</w:t>
      </w:r>
      <w:r w:rsidR="00FE1ACA">
        <w:rPr>
          <w:rFonts w:ascii="Arial Narrow" w:hAnsi="Arial Narrow"/>
          <w:sz w:val="20"/>
        </w:rPr>
        <w:t>en</w:t>
      </w:r>
      <w:r w:rsidR="005D37C1">
        <w:rPr>
          <w:rFonts w:ascii="Arial Narrow" w:hAnsi="Arial Narrow"/>
          <w:sz w:val="20"/>
        </w:rPr>
        <w:t xml:space="preserve"> aus dem Bildungsplan lohnend: „Zweiter Weltkrieg“ – „Vernichtungskrieg“ – „Weltanschauungskrieg“ oder „’Endlösung’“, „Holocaust – Shoa“.</w:t>
      </w:r>
    </w:p>
    <w:p w14:paraId="281BDF90" w14:textId="5B9F12D0" w:rsidR="00AE4F93" w:rsidRPr="00AE4F93" w:rsidRDefault="00F24D91" w:rsidP="00AE4F93">
      <w:pPr>
        <w:pStyle w:val="Listenabsatz"/>
        <w:numPr>
          <w:ilvl w:val="0"/>
          <w:numId w:val="7"/>
        </w:numPr>
        <w:jc w:val="both"/>
        <w:rPr>
          <w:rFonts w:ascii="Arial Narrow" w:hAnsi="Arial Narrow"/>
          <w:sz w:val="20"/>
        </w:rPr>
      </w:pPr>
      <w:r>
        <w:rPr>
          <w:rFonts w:ascii="Arial Narrow" w:hAnsi="Arial Narrow"/>
          <w:sz w:val="20"/>
        </w:rPr>
        <w:t>Wiederaufgreifen, Ausschärfen und Anreichern von Begriffen: „Wichtige Begriffe, die für verschiedene Themen des chronologischen Durchgangs relevant sind, können jeweils mit Rückbezug auf das frühere Thema aufgegriffen, vergleichend betrachtet, differenziert, erweitert und möglichst auch in ihrem Erklärungswert reflektiert werden.“</w:t>
      </w:r>
      <w:r>
        <w:rPr>
          <w:rStyle w:val="Funotenzeichen"/>
          <w:rFonts w:ascii="Arial Narrow" w:hAnsi="Arial Narrow"/>
          <w:sz w:val="20"/>
        </w:rPr>
        <w:footnoteReference w:id="17"/>
      </w:r>
      <w:r>
        <w:rPr>
          <w:rFonts w:ascii="Arial Narrow" w:hAnsi="Arial Narrow"/>
          <w:sz w:val="20"/>
        </w:rPr>
        <w:t xml:space="preserve"> Als Beispiele nennt Sauer die Begriffe</w:t>
      </w:r>
      <w:r w:rsidR="00AE4F93">
        <w:rPr>
          <w:rFonts w:ascii="Arial Narrow" w:hAnsi="Arial Narrow"/>
          <w:sz w:val="20"/>
        </w:rPr>
        <w:t xml:space="preserve"> „Revolution“ oder „Demokratie“. Ein</w:t>
      </w:r>
      <w:r w:rsidR="005D37C1">
        <w:rPr>
          <w:rFonts w:ascii="Arial Narrow" w:hAnsi="Arial Narrow"/>
          <w:sz w:val="20"/>
        </w:rPr>
        <w:t xml:space="preserve"> (weiteres)</w:t>
      </w:r>
      <w:r w:rsidR="00AE4F93">
        <w:rPr>
          <w:rFonts w:ascii="Arial Narrow" w:hAnsi="Arial Narrow"/>
          <w:sz w:val="20"/>
        </w:rPr>
        <w:t xml:space="preserve"> Beispiel aus dem Bildungsplan wäre etwa: </w:t>
      </w:r>
      <w:r w:rsidR="004819D3">
        <w:rPr>
          <w:rFonts w:ascii="Arial Narrow" w:hAnsi="Arial Narrow"/>
          <w:sz w:val="20"/>
        </w:rPr>
        <w:t>„</w:t>
      </w:r>
      <w:r w:rsidR="00AE4F93">
        <w:rPr>
          <w:rFonts w:ascii="Arial Narrow" w:hAnsi="Arial Narrow"/>
          <w:sz w:val="20"/>
        </w:rPr>
        <w:t>Wirtschaftsliberalismus</w:t>
      </w:r>
      <w:r w:rsidR="004819D3">
        <w:rPr>
          <w:rFonts w:ascii="Arial Narrow" w:hAnsi="Arial Narrow"/>
          <w:sz w:val="20"/>
        </w:rPr>
        <w:t>“</w:t>
      </w:r>
      <w:r w:rsidR="00AE4F93">
        <w:rPr>
          <w:rFonts w:ascii="Arial Narrow" w:hAnsi="Arial Narrow"/>
          <w:sz w:val="20"/>
        </w:rPr>
        <w:t xml:space="preserve"> – </w:t>
      </w:r>
      <w:r w:rsidR="004819D3">
        <w:rPr>
          <w:rFonts w:ascii="Arial Narrow" w:hAnsi="Arial Narrow"/>
          <w:sz w:val="20"/>
        </w:rPr>
        <w:t>„</w:t>
      </w:r>
      <w:r w:rsidR="00AE4F93">
        <w:rPr>
          <w:rFonts w:ascii="Arial Narrow" w:hAnsi="Arial Narrow"/>
          <w:sz w:val="20"/>
        </w:rPr>
        <w:t>Marktwirtschaft</w:t>
      </w:r>
      <w:r w:rsidR="004819D3">
        <w:rPr>
          <w:rFonts w:ascii="Arial Narrow" w:hAnsi="Arial Narrow"/>
          <w:sz w:val="20"/>
        </w:rPr>
        <w:t>“</w:t>
      </w:r>
      <w:r w:rsidR="00AE4F93">
        <w:rPr>
          <w:rFonts w:ascii="Arial Narrow" w:hAnsi="Arial Narrow"/>
          <w:sz w:val="20"/>
        </w:rPr>
        <w:t xml:space="preserve"> – </w:t>
      </w:r>
      <w:r w:rsidR="004819D3">
        <w:rPr>
          <w:rFonts w:ascii="Arial Narrow" w:hAnsi="Arial Narrow"/>
          <w:sz w:val="20"/>
        </w:rPr>
        <w:t>„</w:t>
      </w:r>
      <w:r w:rsidR="00AE4F93">
        <w:rPr>
          <w:rFonts w:ascii="Arial Narrow" w:hAnsi="Arial Narrow"/>
          <w:sz w:val="20"/>
        </w:rPr>
        <w:t>Soziale Marktwirtschaft</w:t>
      </w:r>
      <w:r w:rsidR="004819D3">
        <w:rPr>
          <w:rFonts w:ascii="Arial Narrow" w:hAnsi="Arial Narrow"/>
          <w:sz w:val="20"/>
        </w:rPr>
        <w:t>“</w:t>
      </w:r>
      <w:r w:rsidR="00AE4F93">
        <w:rPr>
          <w:rFonts w:ascii="Arial Narrow" w:hAnsi="Arial Narrow"/>
          <w:sz w:val="20"/>
        </w:rPr>
        <w:t>.</w:t>
      </w:r>
    </w:p>
    <w:p w14:paraId="4B5978D4" w14:textId="77777777" w:rsidR="00FF627C" w:rsidRDefault="00FF627C" w:rsidP="00FF627C">
      <w:pPr>
        <w:spacing w:after="120"/>
        <w:jc w:val="both"/>
        <w:rPr>
          <w:rFonts w:ascii="Arial Narrow" w:hAnsi="Arial Narrow"/>
          <w:b/>
          <w:sz w:val="20"/>
        </w:rPr>
      </w:pPr>
    </w:p>
    <w:p w14:paraId="5BF0A5DB" w14:textId="1A62D27B" w:rsidR="00FF627C" w:rsidRPr="00FF627C" w:rsidRDefault="00FF627C" w:rsidP="00FF627C">
      <w:pPr>
        <w:spacing w:after="120"/>
        <w:jc w:val="both"/>
        <w:rPr>
          <w:rFonts w:ascii="Arial Narrow" w:hAnsi="Arial Narrow"/>
          <w:b/>
          <w:sz w:val="20"/>
        </w:rPr>
      </w:pPr>
      <w:r>
        <w:rPr>
          <w:rFonts w:ascii="Arial Narrow" w:hAnsi="Arial Narrow"/>
          <w:b/>
          <w:sz w:val="20"/>
        </w:rPr>
        <w:t>4. Fazit</w:t>
      </w:r>
    </w:p>
    <w:p w14:paraId="536203B7" w14:textId="499E1EB8" w:rsidR="00986DDC" w:rsidRDefault="00FE1ACA" w:rsidP="00986DDC">
      <w:pPr>
        <w:jc w:val="both"/>
        <w:rPr>
          <w:rFonts w:ascii="Arial Narrow" w:hAnsi="Arial Narrow"/>
          <w:sz w:val="20"/>
        </w:rPr>
      </w:pPr>
      <w:r>
        <w:rPr>
          <w:rFonts w:ascii="Arial Narrow" w:hAnsi="Arial Narrow"/>
          <w:sz w:val="20"/>
        </w:rPr>
        <w:t xml:space="preserve">Mit den hier vorgestellten Analysen, Ansätzen und Tipps sollten Anregungen für einen konstruktiven Umgang mit der Begriffsvielzahl im Bildungsplan der Kursstufe gegeben werden. </w:t>
      </w:r>
      <w:r w:rsidR="00F33F12">
        <w:rPr>
          <w:rFonts w:ascii="Arial Narrow" w:hAnsi="Arial Narrow"/>
          <w:sz w:val="20"/>
        </w:rPr>
        <w:t xml:space="preserve">Diese </w:t>
      </w:r>
      <w:r w:rsidR="00461C8D">
        <w:rPr>
          <w:rFonts w:ascii="Arial Narrow" w:hAnsi="Arial Narrow"/>
          <w:sz w:val="20"/>
        </w:rPr>
        <w:t xml:space="preserve">Anregungen </w:t>
      </w:r>
      <w:r w:rsidR="00F33F12">
        <w:rPr>
          <w:rFonts w:ascii="Arial Narrow" w:hAnsi="Arial Narrow"/>
          <w:sz w:val="20"/>
        </w:rPr>
        <w:t xml:space="preserve">verstehen sich in ihrer Gesamtheit als </w:t>
      </w:r>
      <w:r w:rsidR="00461C8D">
        <w:rPr>
          <w:rFonts w:ascii="Arial Narrow" w:hAnsi="Arial Narrow"/>
          <w:sz w:val="20"/>
        </w:rPr>
        <w:t xml:space="preserve">„Interpretations- und Umsetzungshilfe“, ohne den Bildungsplan und die dort vorgegebenen Begriffe einzuschränken oder aufzuweichen. </w:t>
      </w:r>
      <w:r>
        <w:rPr>
          <w:rFonts w:ascii="Arial Narrow" w:hAnsi="Arial Narrow"/>
          <w:sz w:val="20"/>
        </w:rPr>
        <w:t>Freilich bleibt der Umgang mit über 200 bzw. 300 Begriffen eine riesige Herausforderung.</w:t>
      </w:r>
    </w:p>
    <w:p w14:paraId="5803B0F1" w14:textId="5939B651" w:rsidR="00076B37" w:rsidRDefault="00076B37" w:rsidP="00D540AE">
      <w:pPr>
        <w:jc w:val="both"/>
        <w:rPr>
          <w:rFonts w:ascii="Arial Narrow" w:hAnsi="Arial Narrow"/>
          <w:sz w:val="20"/>
        </w:rPr>
      </w:pPr>
    </w:p>
    <w:sectPr w:rsidR="00076B37" w:rsidSect="00F102AB">
      <w:pgSz w:w="11900" w:h="16840"/>
      <w:pgMar w:top="90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5DCD" w14:textId="77777777" w:rsidR="000128BE" w:rsidRDefault="000128BE" w:rsidP="00644AB7">
      <w:r>
        <w:separator/>
      </w:r>
    </w:p>
  </w:endnote>
  <w:endnote w:type="continuationSeparator" w:id="0">
    <w:p w14:paraId="4C68413A" w14:textId="77777777" w:rsidR="000128BE" w:rsidRDefault="000128BE" w:rsidP="0064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72408" w14:textId="77777777" w:rsidR="000128BE" w:rsidRDefault="000128BE" w:rsidP="00644AB7">
      <w:r>
        <w:separator/>
      </w:r>
    </w:p>
  </w:footnote>
  <w:footnote w:type="continuationSeparator" w:id="0">
    <w:p w14:paraId="5E63F723" w14:textId="77777777" w:rsidR="000128BE" w:rsidRDefault="000128BE" w:rsidP="00644AB7">
      <w:r>
        <w:continuationSeparator/>
      </w:r>
    </w:p>
  </w:footnote>
  <w:footnote w:id="1">
    <w:p w14:paraId="3F674D0F" w14:textId="2F02E22C" w:rsidR="00FE1ACA" w:rsidRPr="0016298C" w:rsidRDefault="00FE1ACA" w:rsidP="00E575D2">
      <w:pPr>
        <w:pStyle w:val="Funotentext"/>
        <w:jc w:val="both"/>
        <w:rPr>
          <w:rFonts w:ascii="Arial Narrow" w:hAnsi="Arial Narrow"/>
          <w:sz w:val="18"/>
        </w:rPr>
      </w:pPr>
      <w:r w:rsidRPr="0016298C">
        <w:rPr>
          <w:rStyle w:val="Funotenzeichen"/>
          <w:rFonts w:ascii="Arial Narrow" w:hAnsi="Arial Narrow"/>
          <w:sz w:val="18"/>
        </w:rPr>
        <w:footnoteRef/>
      </w:r>
      <w:r>
        <w:rPr>
          <w:rFonts w:ascii="Arial Narrow" w:hAnsi="Arial Narrow"/>
          <w:sz w:val="18"/>
        </w:rPr>
        <w:t xml:space="preserve"> Sauer, M</w:t>
      </w:r>
      <w:r w:rsidRPr="00644AB7">
        <w:rPr>
          <w:rFonts w:ascii="Arial Narrow" w:hAnsi="Arial Narrow"/>
          <w:sz w:val="18"/>
        </w:rPr>
        <w:t>.: B</w:t>
      </w:r>
      <w:r w:rsidR="00030187">
        <w:rPr>
          <w:rFonts w:ascii="Arial Narrow" w:hAnsi="Arial Narrow"/>
          <w:sz w:val="18"/>
        </w:rPr>
        <w:t>egriffslernen</w:t>
      </w:r>
      <w:r>
        <w:rPr>
          <w:rFonts w:ascii="Arial Narrow" w:hAnsi="Arial Narrow"/>
          <w:sz w:val="18"/>
        </w:rPr>
        <w:t xml:space="preserve"> und Begriffsarbeit</w:t>
      </w:r>
      <w:r w:rsidRPr="00644AB7">
        <w:rPr>
          <w:rFonts w:ascii="Arial Narrow" w:hAnsi="Arial Narrow"/>
          <w:sz w:val="18"/>
        </w:rPr>
        <w:t xml:space="preserve"> im Geschich</w:t>
      </w:r>
      <w:r>
        <w:rPr>
          <w:rFonts w:ascii="Arial Narrow" w:hAnsi="Arial Narrow"/>
          <w:sz w:val="18"/>
        </w:rPr>
        <w:t xml:space="preserve">tsunterricht, Frankfurt/M. 2019; Rezension zu dieser Veröffentlichung in: </w:t>
      </w:r>
      <w:proofErr w:type="spellStart"/>
      <w:r>
        <w:rPr>
          <w:rFonts w:ascii="Arial Narrow" w:hAnsi="Arial Narrow"/>
          <w:sz w:val="18"/>
        </w:rPr>
        <w:t>gfh</w:t>
      </w:r>
      <w:proofErr w:type="spellEnd"/>
      <w:r>
        <w:rPr>
          <w:rFonts w:ascii="Arial Narrow" w:hAnsi="Arial Narrow"/>
          <w:sz w:val="18"/>
        </w:rPr>
        <w:t xml:space="preserve"> 1 (2020), S. 137f.</w:t>
      </w:r>
    </w:p>
  </w:footnote>
  <w:footnote w:id="2">
    <w:p w14:paraId="75F2AB3D" w14:textId="66FED497" w:rsidR="00FE1ACA" w:rsidRPr="00E575D2" w:rsidRDefault="00FE1ACA">
      <w:pPr>
        <w:pStyle w:val="Funotentext"/>
        <w:rPr>
          <w:rFonts w:ascii="Arial Narrow" w:hAnsi="Arial Narrow"/>
          <w:sz w:val="18"/>
        </w:rPr>
      </w:pPr>
      <w:r w:rsidRPr="00E575D2">
        <w:rPr>
          <w:rStyle w:val="Funotenzeichen"/>
          <w:rFonts w:ascii="Arial Narrow" w:hAnsi="Arial Narrow"/>
          <w:sz w:val="18"/>
        </w:rPr>
        <w:footnoteRef/>
      </w:r>
      <w:r w:rsidRPr="00E575D2">
        <w:rPr>
          <w:rFonts w:ascii="Arial Narrow" w:hAnsi="Arial Narrow"/>
          <w:sz w:val="18"/>
        </w:rPr>
        <w:t xml:space="preserve"> GL 168 (2015)</w:t>
      </w:r>
    </w:p>
  </w:footnote>
  <w:footnote w:id="3">
    <w:p w14:paraId="3D965D2C" w14:textId="30316A03" w:rsidR="00FE1ACA" w:rsidRPr="00F02311" w:rsidRDefault="00FE1ACA" w:rsidP="005E2CE9">
      <w:pPr>
        <w:pStyle w:val="Funotentext"/>
        <w:jc w:val="both"/>
        <w:rPr>
          <w:rFonts w:ascii="Arial Narrow" w:hAnsi="Arial Narrow"/>
          <w:sz w:val="18"/>
        </w:rPr>
      </w:pPr>
      <w:r w:rsidRPr="00F02311">
        <w:rPr>
          <w:rStyle w:val="Funotenzeichen"/>
          <w:rFonts w:ascii="Arial Narrow" w:hAnsi="Arial Narrow"/>
          <w:sz w:val="18"/>
        </w:rPr>
        <w:footnoteRef/>
      </w:r>
      <w:r w:rsidRPr="00F02311">
        <w:rPr>
          <w:rFonts w:ascii="Arial Narrow" w:hAnsi="Arial Narrow"/>
          <w:sz w:val="18"/>
        </w:rPr>
        <w:t xml:space="preserve"> </w:t>
      </w:r>
      <w:r>
        <w:rPr>
          <w:rFonts w:ascii="Arial Narrow" w:hAnsi="Arial Narrow"/>
          <w:sz w:val="18"/>
        </w:rPr>
        <w:t>Sauer (2019), S. 8.</w:t>
      </w:r>
    </w:p>
  </w:footnote>
  <w:footnote w:id="4">
    <w:p w14:paraId="178C5ACF" w14:textId="77777777" w:rsidR="00FE1ACA" w:rsidRPr="00F02311" w:rsidRDefault="00FE1ACA" w:rsidP="00F02311">
      <w:pPr>
        <w:pStyle w:val="Funotentext"/>
        <w:jc w:val="both"/>
        <w:rPr>
          <w:rFonts w:ascii="Arial Narrow" w:hAnsi="Arial Narrow"/>
          <w:sz w:val="18"/>
        </w:rPr>
      </w:pPr>
      <w:r w:rsidRPr="00F02311">
        <w:rPr>
          <w:rStyle w:val="Funotenzeichen"/>
          <w:rFonts w:ascii="Arial Narrow" w:hAnsi="Arial Narrow"/>
          <w:sz w:val="18"/>
        </w:rPr>
        <w:footnoteRef/>
      </w:r>
      <w:r w:rsidRPr="00F02311">
        <w:rPr>
          <w:rFonts w:ascii="Arial Narrow" w:hAnsi="Arial Narrow"/>
          <w:sz w:val="18"/>
        </w:rPr>
        <w:t xml:space="preserve"> </w:t>
      </w:r>
      <w:proofErr w:type="spellStart"/>
      <w:r w:rsidRPr="00F02311">
        <w:rPr>
          <w:rFonts w:ascii="Arial Narrow" w:hAnsi="Arial Narrow"/>
          <w:sz w:val="18"/>
        </w:rPr>
        <w:t>Rohlfes</w:t>
      </w:r>
      <w:proofErr w:type="spellEnd"/>
      <w:r w:rsidRPr="00F02311">
        <w:rPr>
          <w:rFonts w:ascii="Arial Narrow" w:hAnsi="Arial Narrow"/>
          <w:sz w:val="18"/>
        </w:rPr>
        <w:t xml:space="preserve">, J.: Geschichte und ihre Didaktik, Göttingen 1986, 3. </w:t>
      </w:r>
      <w:r>
        <w:rPr>
          <w:rFonts w:ascii="Arial Narrow" w:hAnsi="Arial Narrow"/>
          <w:sz w:val="18"/>
        </w:rPr>
        <w:t>u</w:t>
      </w:r>
      <w:r w:rsidRPr="00F02311">
        <w:rPr>
          <w:rFonts w:ascii="Arial Narrow" w:hAnsi="Arial Narrow"/>
          <w:sz w:val="18"/>
        </w:rPr>
        <w:t xml:space="preserve">nd </w:t>
      </w:r>
      <w:proofErr w:type="spellStart"/>
      <w:r w:rsidRPr="00F02311">
        <w:rPr>
          <w:rFonts w:ascii="Arial Narrow" w:hAnsi="Arial Narrow"/>
          <w:sz w:val="18"/>
        </w:rPr>
        <w:t>erw</w:t>
      </w:r>
      <w:proofErr w:type="spellEnd"/>
      <w:r w:rsidRPr="00F02311">
        <w:rPr>
          <w:rFonts w:ascii="Arial Narrow" w:hAnsi="Arial Narrow"/>
          <w:sz w:val="18"/>
        </w:rPr>
        <w:t xml:space="preserve">. Aufl. 2005, S. 71f., zit. </w:t>
      </w:r>
      <w:r>
        <w:rPr>
          <w:rFonts w:ascii="Arial Narrow" w:hAnsi="Arial Narrow"/>
          <w:sz w:val="18"/>
        </w:rPr>
        <w:t>n</w:t>
      </w:r>
      <w:r w:rsidRPr="00F02311">
        <w:rPr>
          <w:rFonts w:ascii="Arial Narrow" w:hAnsi="Arial Narrow"/>
          <w:sz w:val="18"/>
        </w:rPr>
        <w:t>ach: Sauer (2019), S. 8f.</w:t>
      </w:r>
    </w:p>
  </w:footnote>
  <w:footnote w:id="5">
    <w:p w14:paraId="7E847C81" w14:textId="77777777" w:rsidR="00FE1ACA" w:rsidRPr="00027A44" w:rsidRDefault="00FE1ACA">
      <w:pPr>
        <w:pStyle w:val="Funotentext"/>
        <w:rPr>
          <w:rFonts w:ascii="Arial Narrow" w:hAnsi="Arial Narrow"/>
          <w:sz w:val="18"/>
        </w:rPr>
      </w:pPr>
      <w:r w:rsidRPr="00027A44">
        <w:rPr>
          <w:rStyle w:val="Funotenzeichen"/>
          <w:rFonts w:ascii="Arial Narrow" w:hAnsi="Arial Narrow"/>
          <w:sz w:val="18"/>
        </w:rPr>
        <w:footnoteRef/>
      </w:r>
      <w:r w:rsidRPr="00027A44">
        <w:rPr>
          <w:rFonts w:ascii="Arial Narrow" w:hAnsi="Arial Narrow"/>
          <w:sz w:val="18"/>
        </w:rPr>
        <w:t xml:space="preserve"> Sauer (2019), S. 9.</w:t>
      </w:r>
    </w:p>
  </w:footnote>
  <w:footnote w:id="6">
    <w:p w14:paraId="15650A9E" w14:textId="77777777" w:rsidR="00FE1ACA" w:rsidRPr="00C0739F" w:rsidRDefault="00FE1ACA" w:rsidP="00DA5814">
      <w:pPr>
        <w:pStyle w:val="Funotentext"/>
        <w:rPr>
          <w:rFonts w:ascii="Arial Narrow" w:hAnsi="Arial Narrow"/>
          <w:sz w:val="18"/>
          <w:szCs w:val="18"/>
        </w:rPr>
      </w:pPr>
      <w:r w:rsidRPr="00C0739F">
        <w:rPr>
          <w:rStyle w:val="Funotenzeichen"/>
          <w:rFonts w:ascii="Arial Narrow" w:hAnsi="Arial Narrow"/>
          <w:sz w:val="18"/>
          <w:szCs w:val="18"/>
        </w:rPr>
        <w:footnoteRef/>
      </w:r>
      <w:r w:rsidRPr="00C0739F">
        <w:rPr>
          <w:rFonts w:ascii="Arial Narrow" w:hAnsi="Arial Narrow"/>
          <w:sz w:val="18"/>
          <w:szCs w:val="18"/>
        </w:rPr>
        <w:t xml:space="preserve"> Vgl. etwa die Modelle von </w:t>
      </w:r>
      <w:proofErr w:type="spellStart"/>
      <w:r w:rsidRPr="00C0739F">
        <w:rPr>
          <w:rFonts w:ascii="Arial Narrow" w:hAnsi="Arial Narrow"/>
          <w:sz w:val="18"/>
          <w:szCs w:val="18"/>
        </w:rPr>
        <w:t>Grzesik</w:t>
      </w:r>
      <w:proofErr w:type="spellEnd"/>
      <w:r w:rsidRPr="00C0739F">
        <w:rPr>
          <w:rFonts w:ascii="Arial Narrow" w:hAnsi="Arial Narrow"/>
          <w:sz w:val="18"/>
          <w:szCs w:val="18"/>
        </w:rPr>
        <w:t xml:space="preserve"> (1988) und </w:t>
      </w:r>
      <w:proofErr w:type="spellStart"/>
      <w:r w:rsidRPr="00C0739F">
        <w:rPr>
          <w:rFonts w:ascii="Arial Narrow" w:hAnsi="Arial Narrow"/>
          <w:sz w:val="18"/>
          <w:szCs w:val="18"/>
        </w:rPr>
        <w:t>Ventzke</w:t>
      </w:r>
      <w:proofErr w:type="spellEnd"/>
      <w:r w:rsidRPr="00C0739F">
        <w:rPr>
          <w:rFonts w:ascii="Arial Narrow" w:hAnsi="Arial Narrow"/>
          <w:sz w:val="18"/>
          <w:szCs w:val="18"/>
        </w:rPr>
        <w:t xml:space="preserve"> (2011), vorgestellt in: Sauer (2019), S. 24-30.</w:t>
      </w:r>
    </w:p>
  </w:footnote>
  <w:footnote w:id="7">
    <w:p w14:paraId="61C7BCE4" w14:textId="31CB71CF" w:rsidR="00FE1ACA" w:rsidRPr="00C0739F" w:rsidRDefault="00FE1ACA">
      <w:pPr>
        <w:pStyle w:val="Funotentext"/>
        <w:rPr>
          <w:rFonts w:ascii="Arial Narrow" w:hAnsi="Arial Narrow"/>
          <w:sz w:val="18"/>
          <w:szCs w:val="18"/>
        </w:rPr>
      </w:pPr>
      <w:r w:rsidRPr="00C0739F">
        <w:rPr>
          <w:rStyle w:val="Funotenzeichen"/>
          <w:rFonts w:ascii="Arial Narrow" w:hAnsi="Arial Narrow"/>
          <w:sz w:val="18"/>
          <w:szCs w:val="18"/>
        </w:rPr>
        <w:footnoteRef/>
      </w:r>
      <w:r w:rsidRPr="00C0739F">
        <w:rPr>
          <w:rFonts w:ascii="Arial Narrow" w:hAnsi="Arial Narrow"/>
          <w:sz w:val="18"/>
          <w:szCs w:val="18"/>
        </w:rPr>
        <w:t xml:space="preserve"> Ebd., S. 31; das</w:t>
      </w:r>
      <w:r>
        <w:rPr>
          <w:rFonts w:ascii="Arial Narrow" w:hAnsi="Arial Narrow"/>
          <w:sz w:val="18"/>
          <w:szCs w:val="18"/>
        </w:rPr>
        <w:t xml:space="preserve"> vorgeschlagene Modell stammt von</w:t>
      </w:r>
      <w:r w:rsidRPr="00C0739F">
        <w:rPr>
          <w:rFonts w:ascii="Arial Narrow" w:hAnsi="Arial Narrow"/>
          <w:sz w:val="18"/>
          <w:szCs w:val="18"/>
        </w:rPr>
        <w:t xml:space="preserve">: </w:t>
      </w:r>
      <w:proofErr w:type="spellStart"/>
      <w:r w:rsidRPr="00C0739F">
        <w:rPr>
          <w:rFonts w:ascii="Arial Narrow" w:hAnsi="Arial Narrow"/>
          <w:sz w:val="18"/>
          <w:szCs w:val="18"/>
        </w:rPr>
        <w:t>Alavi</w:t>
      </w:r>
      <w:proofErr w:type="spellEnd"/>
      <w:r w:rsidRPr="00C0739F">
        <w:rPr>
          <w:rFonts w:ascii="Arial Narrow" w:hAnsi="Arial Narrow"/>
          <w:sz w:val="18"/>
          <w:szCs w:val="18"/>
        </w:rPr>
        <w:t>, B.: Begriffsbildung im Geschichtsunter</w:t>
      </w:r>
      <w:r>
        <w:rPr>
          <w:rFonts w:ascii="Arial Narrow" w:hAnsi="Arial Narrow"/>
          <w:sz w:val="18"/>
          <w:szCs w:val="18"/>
        </w:rPr>
        <w:t>r</w:t>
      </w:r>
      <w:r w:rsidRPr="00C0739F">
        <w:rPr>
          <w:rFonts w:ascii="Arial Narrow" w:hAnsi="Arial Narrow"/>
          <w:sz w:val="18"/>
          <w:szCs w:val="18"/>
        </w:rPr>
        <w:t xml:space="preserve">icht, in: </w:t>
      </w:r>
      <w:proofErr w:type="spellStart"/>
      <w:r w:rsidRPr="00C0739F">
        <w:rPr>
          <w:rFonts w:ascii="Arial Narrow" w:hAnsi="Arial Narrow"/>
          <w:sz w:val="18"/>
          <w:szCs w:val="18"/>
        </w:rPr>
        <w:t>Uffelmann</w:t>
      </w:r>
      <w:proofErr w:type="spellEnd"/>
      <w:r w:rsidRPr="00C0739F">
        <w:rPr>
          <w:rFonts w:ascii="Arial Narrow" w:hAnsi="Arial Narrow"/>
          <w:sz w:val="18"/>
          <w:szCs w:val="18"/>
        </w:rPr>
        <w:t>, U. / Seidenfuß, M. (Hgg.): Verstehen und Vermitteln, Idstein 2004, S. 39-61.</w:t>
      </w:r>
    </w:p>
  </w:footnote>
  <w:footnote w:id="8">
    <w:p w14:paraId="2112BDCA" w14:textId="5C33B065" w:rsidR="00FE1ACA" w:rsidRPr="009329C1" w:rsidRDefault="00FE1ACA">
      <w:pPr>
        <w:pStyle w:val="Funotentext"/>
        <w:rPr>
          <w:rFonts w:ascii="Arial Narrow" w:hAnsi="Arial Narrow"/>
          <w:sz w:val="18"/>
        </w:rPr>
      </w:pPr>
      <w:r w:rsidRPr="009329C1">
        <w:rPr>
          <w:rStyle w:val="Funotenzeichen"/>
          <w:rFonts w:ascii="Arial Narrow" w:hAnsi="Arial Narrow"/>
          <w:sz w:val="18"/>
        </w:rPr>
        <w:footnoteRef/>
      </w:r>
      <w:r w:rsidRPr="009329C1">
        <w:rPr>
          <w:rFonts w:ascii="Arial Narrow" w:hAnsi="Arial Narrow"/>
          <w:sz w:val="18"/>
        </w:rPr>
        <w:t xml:space="preserve"> </w:t>
      </w:r>
      <w:proofErr w:type="spellStart"/>
      <w:r w:rsidRPr="009329C1">
        <w:rPr>
          <w:rFonts w:ascii="Arial Narrow" w:hAnsi="Arial Narrow"/>
          <w:sz w:val="18"/>
        </w:rPr>
        <w:t>Alavi</w:t>
      </w:r>
      <w:proofErr w:type="spellEnd"/>
      <w:r w:rsidRPr="009329C1">
        <w:rPr>
          <w:rFonts w:ascii="Arial Narrow" w:hAnsi="Arial Narrow"/>
          <w:sz w:val="18"/>
        </w:rPr>
        <w:t xml:space="preserve"> (2004), S. 41, zit. aus: Sauer (2019), S. 30f.</w:t>
      </w:r>
    </w:p>
  </w:footnote>
  <w:footnote w:id="9">
    <w:p w14:paraId="5DB8901C" w14:textId="526F30BC" w:rsidR="00FE1ACA" w:rsidRPr="00465F83" w:rsidRDefault="00FE1ACA">
      <w:pPr>
        <w:pStyle w:val="Funotentext"/>
        <w:rPr>
          <w:rFonts w:ascii="Arial Narrow" w:hAnsi="Arial Narrow"/>
          <w:sz w:val="18"/>
          <w:szCs w:val="20"/>
        </w:rPr>
      </w:pPr>
      <w:r w:rsidRPr="00465F83">
        <w:rPr>
          <w:rStyle w:val="Funotenzeichen"/>
          <w:rFonts w:ascii="Arial Narrow" w:hAnsi="Arial Narrow"/>
          <w:sz w:val="18"/>
          <w:szCs w:val="20"/>
        </w:rPr>
        <w:footnoteRef/>
      </w:r>
      <w:r w:rsidRPr="00465F83">
        <w:rPr>
          <w:rFonts w:ascii="Arial Narrow" w:hAnsi="Arial Narrow"/>
          <w:sz w:val="18"/>
          <w:szCs w:val="20"/>
        </w:rPr>
        <w:t xml:space="preserve"> So sieht es etwa der niedersächsische Bildungsplan vor, siehe: Sauer (2019), S. 20.</w:t>
      </w:r>
    </w:p>
  </w:footnote>
  <w:footnote w:id="10">
    <w:p w14:paraId="3C3E901A" w14:textId="7ADC9F94" w:rsidR="00FE1ACA" w:rsidRPr="00BC771C" w:rsidRDefault="00FE1ACA">
      <w:pPr>
        <w:pStyle w:val="Funotentext"/>
        <w:rPr>
          <w:rFonts w:ascii="Arial Narrow" w:hAnsi="Arial Narrow"/>
          <w:sz w:val="18"/>
        </w:rPr>
      </w:pPr>
      <w:r w:rsidRPr="00BC771C">
        <w:rPr>
          <w:rStyle w:val="Funotenzeichen"/>
          <w:rFonts w:ascii="Arial Narrow" w:hAnsi="Arial Narrow"/>
          <w:sz w:val="18"/>
        </w:rPr>
        <w:footnoteRef/>
      </w:r>
      <w:r w:rsidRPr="00BC771C">
        <w:rPr>
          <w:rFonts w:ascii="Arial Narrow" w:hAnsi="Arial Narrow"/>
          <w:sz w:val="18"/>
        </w:rPr>
        <w:t xml:space="preserve"> Sauer (2019), S. 23.</w:t>
      </w:r>
    </w:p>
  </w:footnote>
  <w:footnote w:id="11">
    <w:p w14:paraId="7F49CD77" w14:textId="2BA610C8" w:rsidR="00FE1ACA" w:rsidRPr="00607802" w:rsidRDefault="00FE1ACA">
      <w:pPr>
        <w:pStyle w:val="Funotentext"/>
        <w:rPr>
          <w:rFonts w:ascii="Arial Narrow" w:hAnsi="Arial Narrow"/>
        </w:rPr>
      </w:pPr>
      <w:r w:rsidRPr="00607802">
        <w:rPr>
          <w:rStyle w:val="Funotenzeichen"/>
          <w:rFonts w:ascii="Arial Narrow" w:hAnsi="Arial Narrow"/>
          <w:sz w:val="18"/>
        </w:rPr>
        <w:footnoteRef/>
      </w:r>
      <w:r w:rsidRPr="00607802">
        <w:rPr>
          <w:rFonts w:ascii="Arial Narrow" w:hAnsi="Arial Narrow"/>
          <w:sz w:val="18"/>
        </w:rPr>
        <w:t xml:space="preserve"> Ebd.</w:t>
      </w:r>
    </w:p>
  </w:footnote>
  <w:footnote w:id="12">
    <w:p w14:paraId="738FAF98" w14:textId="30985C64" w:rsidR="00FE1ACA" w:rsidRPr="00677C10" w:rsidRDefault="00FE1ACA">
      <w:pPr>
        <w:pStyle w:val="Funotentext"/>
        <w:rPr>
          <w:rFonts w:ascii="Arial Narrow" w:hAnsi="Arial Narrow"/>
        </w:rPr>
      </w:pPr>
      <w:r w:rsidRPr="00677C10">
        <w:rPr>
          <w:rStyle w:val="Funotenzeichen"/>
          <w:rFonts w:ascii="Arial Narrow" w:hAnsi="Arial Narrow"/>
          <w:sz w:val="18"/>
        </w:rPr>
        <w:footnoteRef/>
      </w:r>
      <w:r w:rsidRPr="00677C10">
        <w:rPr>
          <w:rFonts w:ascii="Arial Narrow" w:hAnsi="Arial Narrow"/>
          <w:sz w:val="18"/>
        </w:rPr>
        <w:t xml:space="preserve"> Ebd., S. 20.</w:t>
      </w:r>
    </w:p>
  </w:footnote>
  <w:footnote w:id="13">
    <w:p w14:paraId="370F3097" w14:textId="77777777" w:rsidR="00FE1ACA" w:rsidRPr="008F75BF" w:rsidRDefault="00FE1ACA" w:rsidP="008F75BF">
      <w:pPr>
        <w:pStyle w:val="Funotentext"/>
        <w:jc w:val="both"/>
        <w:rPr>
          <w:rFonts w:ascii="Arial Narrow" w:hAnsi="Arial Narrow"/>
          <w:sz w:val="18"/>
          <w:szCs w:val="18"/>
        </w:rPr>
      </w:pPr>
      <w:r w:rsidRPr="008F75BF">
        <w:rPr>
          <w:rStyle w:val="Funotenzeichen"/>
          <w:rFonts w:ascii="Arial Narrow" w:hAnsi="Arial Narrow"/>
          <w:sz w:val="18"/>
          <w:szCs w:val="18"/>
        </w:rPr>
        <w:footnoteRef/>
      </w:r>
      <w:r w:rsidRPr="008F75BF">
        <w:rPr>
          <w:rFonts w:ascii="Arial Narrow" w:hAnsi="Arial Narrow"/>
          <w:sz w:val="18"/>
          <w:szCs w:val="18"/>
        </w:rPr>
        <w:t xml:space="preserve"> Sauer vergleicht die Vorgaben explizit zu lernender Begriffe unterschiedlicher Bildungspläne (Sekundarstufe I) miteinander. Im Ergebnis führt Baden-Württemberg die Liste mit 500 Begriffen für die gesamte Sekundarstufe I an, mit weitem Abstand folgt Bayern mit etwa 100 Begriffen. „Bei Größenordnungen wie in Baden-Württemberg oder Bayern dürfte das [die Beherrschung der Begriffe, A. K.] nicht zu leisten sein.“ (ebd., S. 23)</w:t>
      </w:r>
    </w:p>
    <w:p w14:paraId="5CC7D736" w14:textId="77777777" w:rsidR="00FE1ACA" w:rsidRDefault="00FE1ACA" w:rsidP="008F75BF">
      <w:pPr>
        <w:pStyle w:val="Funotentext"/>
      </w:pPr>
    </w:p>
  </w:footnote>
  <w:footnote w:id="14">
    <w:p w14:paraId="72D2386F" w14:textId="7A7538EE" w:rsidR="00FE1ACA" w:rsidRPr="00593833" w:rsidRDefault="00FE1ACA">
      <w:pPr>
        <w:pStyle w:val="Funotentext"/>
        <w:rPr>
          <w:rFonts w:ascii="Arial Narrow" w:hAnsi="Arial Narrow"/>
          <w:sz w:val="18"/>
        </w:rPr>
      </w:pPr>
      <w:r w:rsidRPr="00593833">
        <w:rPr>
          <w:rStyle w:val="Funotenzeichen"/>
          <w:rFonts w:ascii="Arial Narrow" w:hAnsi="Arial Narrow"/>
          <w:sz w:val="18"/>
        </w:rPr>
        <w:footnoteRef/>
      </w:r>
      <w:r w:rsidRPr="00593833">
        <w:rPr>
          <w:rFonts w:ascii="Arial Narrow" w:hAnsi="Arial Narrow"/>
          <w:sz w:val="18"/>
        </w:rPr>
        <w:t xml:space="preserve"> Vgl.: ebd., S. 31.</w:t>
      </w:r>
    </w:p>
  </w:footnote>
  <w:footnote w:id="15">
    <w:p w14:paraId="3BFF6DF4" w14:textId="7E15F699" w:rsidR="00FE1ACA" w:rsidRPr="00593833" w:rsidRDefault="00FE1ACA">
      <w:pPr>
        <w:pStyle w:val="Funotentext"/>
        <w:rPr>
          <w:rFonts w:ascii="Arial Narrow" w:hAnsi="Arial Narrow"/>
          <w:sz w:val="18"/>
        </w:rPr>
      </w:pPr>
      <w:r w:rsidRPr="00593833">
        <w:rPr>
          <w:rStyle w:val="Funotenzeichen"/>
          <w:rFonts w:ascii="Arial Narrow" w:hAnsi="Arial Narrow"/>
          <w:sz w:val="18"/>
        </w:rPr>
        <w:footnoteRef/>
      </w:r>
      <w:r w:rsidRPr="00593833">
        <w:rPr>
          <w:rFonts w:ascii="Arial Narrow" w:hAnsi="Arial Narrow"/>
          <w:sz w:val="18"/>
        </w:rPr>
        <w:t xml:space="preserve"> Ebd., S. 32. Zum Folgenden: S. 32-35.</w:t>
      </w:r>
    </w:p>
  </w:footnote>
  <w:footnote w:id="16">
    <w:p w14:paraId="29D9563F" w14:textId="04D22785" w:rsidR="00FE1ACA" w:rsidRPr="00A4579D" w:rsidRDefault="00FE1ACA">
      <w:pPr>
        <w:pStyle w:val="Funotentext"/>
        <w:rPr>
          <w:rFonts w:ascii="Arial Narrow" w:hAnsi="Arial Narrow"/>
          <w:sz w:val="18"/>
        </w:rPr>
      </w:pPr>
      <w:r w:rsidRPr="00A4579D">
        <w:rPr>
          <w:rStyle w:val="Funotenzeichen"/>
          <w:rFonts w:ascii="Arial Narrow" w:hAnsi="Arial Narrow"/>
          <w:sz w:val="18"/>
        </w:rPr>
        <w:footnoteRef/>
      </w:r>
      <w:r w:rsidRPr="00A4579D">
        <w:rPr>
          <w:rFonts w:ascii="Arial Narrow" w:hAnsi="Arial Narrow"/>
          <w:sz w:val="18"/>
        </w:rPr>
        <w:t xml:space="preserve"> Ebd., S. 33f.</w:t>
      </w:r>
    </w:p>
  </w:footnote>
  <w:footnote w:id="17">
    <w:p w14:paraId="0787B13A" w14:textId="2E95A5F2" w:rsidR="00FE1ACA" w:rsidRPr="00F24D91" w:rsidRDefault="00FE1ACA">
      <w:pPr>
        <w:pStyle w:val="Funotentext"/>
        <w:rPr>
          <w:rFonts w:ascii="Arial Narrow" w:hAnsi="Arial Narrow"/>
          <w:sz w:val="18"/>
        </w:rPr>
      </w:pPr>
      <w:r w:rsidRPr="00F24D91">
        <w:rPr>
          <w:rStyle w:val="Funotenzeichen"/>
          <w:rFonts w:ascii="Arial Narrow" w:hAnsi="Arial Narrow"/>
          <w:sz w:val="18"/>
        </w:rPr>
        <w:footnoteRef/>
      </w:r>
      <w:r w:rsidRPr="00F24D91">
        <w:rPr>
          <w:rFonts w:ascii="Arial Narrow" w:hAnsi="Arial Narrow"/>
          <w:sz w:val="18"/>
        </w:rPr>
        <w:t xml:space="preserve"> Ebd., S. 34f.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3CB"/>
    <w:multiLevelType w:val="multilevel"/>
    <w:tmpl w:val="832A7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B114F"/>
    <w:multiLevelType w:val="hybridMultilevel"/>
    <w:tmpl w:val="78DC2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0D0954"/>
    <w:multiLevelType w:val="hybridMultilevel"/>
    <w:tmpl w:val="F730A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B6013C"/>
    <w:multiLevelType w:val="hybridMultilevel"/>
    <w:tmpl w:val="F4BC5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206B33"/>
    <w:multiLevelType w:val="hybridMultilevel"/>
    <w:tmpl w:val="AF3872B8"/>
    <w:lvl w:ilvl="0" w:tplc="1D7679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763153D"/>
    <w:multiLevelType w:val="hybridMultilevel"/>
    <w:tmpl w:val="F894FC0C"/>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F04F2F"/>
    <w:multiLevelType w:val="hybridMultilevel"/>
    <w:tmpl w:val="1EFC1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33579F"/>
    <w:multiLevelType w:val="hybridMultilevel"/>
    <w:tmpl w:val="8C18E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7E089A"/>
    <w:multiLevelType w:val="hybridMultilevel"/>
    <w:tmpl w:val="7C10DD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7"/>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AE"/>
    <w:rsid w:val="000128BE"/>
    <w:rsid w:val="000144C7"/>
    <w:rsid w:val="00027A44"/>
    <w:rsid w:val="00027DA7"/>
    <w:rsid w:val="00030187"/>
    <w:rsid w:val="000407E9"/>
    <w:rsid w:val="00076955"/>
    <w:rsid w:val="00076B37"/>
    <w:rsid w:val="000E1149"/>
    <w:rsid w:val="0011157A"/>
    <w:rsid w:val="0016298C"/>
    <w:rsid w:val="00174AC4"/>
    <w:rsid w:val="001B6124"/>
    <w:rsid w:val="001D481A"/>
    <w:rsid w:val="001D6425"/>
    <w:rsid w:val="00265703"/>
    <w:rsid w:val="00267262"/>
    <w:rsid w:val="003951FF"/>
    <w:rsid w:val="003D5D04"/>
    <w:rsid w:val="004118C3"/>
    <w:rsid w:val="004502BE"/>
    <w:rsid w:val="00461C8D"/>
    <w:rsid w:val="00465F83"/>
    <w:rsid w:val="00476DE2"/>
    <w:rsid w:val="004819D3"/>
    <w:rsid w:val="004A64F0"/>
    <w:rsid w:val="004B3B4A"/>
    <w:rsid w:val="004F76C4"/>
    <w:rsid w:val="00593833"/>
    <w:rsid w:val="005A4F7D"/>
    <w:rsid w:val="005D37C1"/>
    <w:rsid w:val="005E2CE9"/>
    <w:rsid w:val="00607802"/>
    <w:rsid w:val="00621AC8"/>
    <w:rsid w:val="00644AB7"/>
    <w:rsid w:val="006739D2"/>
    <w:rsid w:val="00677C10"/>
    <w:rsid w:val="00682C2F"/>
    <w:rsid w:val="006A7064"/>
    <w:rsid w:val="006D1C97"/>
    <w:rsid w:val="006D25C1"/>
    <w:rsid w:val="007161EB"/>
    <w:rsid w:val="007E0048"/>
    <w:rsid w:val="00892BA5"/>
    <w:rsid w:val="008B3935"/>
    <w:rsid w:val="008B6883"/>
    <w:rsid w:val="008F75BF"/>
    <w:rsid w:val="00901E9D"/>
    <w:rsid w:val="009329C1"/>
    <w:rsid w:val="00932CAF"/>
    <w:rsid w:val="0094565C"/>
    <w:rsid w:val="00951D8D"/>
    <w:rsid w:val="00986DDC"/>
    <w:rsid w:val="009D5022"/>
    <w:rsid w:val="009E3428"/>
    <w:rsid w:val="009F5722"/>
    <w:rsid w:val="00A37952"/>
    <w:rsid w:val="00A4579D"/>
    <w:rsid w:val="00AE4F93"/>
    <w:rsid w:val="00B03619"/>
    <w:rsid w:val="00B66061"/>
    <w:rsid w:val="00BA7F3C"/>
    <w:rsid w:val="00BC771C"/>
    <w:rsid w:val="00C0739F"/>
    <w:rsid w:val="00C255D9"/>
    <w:rsid w:val="00C4237C"/>
    <w:rsid w:val="00C47BEF"/>
    <w:rsid w:val="00C645C3"/>
    <w:rsid w:val="00C64B4E"/>
    <w:rsid w:val="00CE625C"/>
    <w:rsid w:val="00D32F08"/>
    <w:rsid w:val="00D540AE"/>
    <w:rsid w:val="00D916A5"/>
    <w:rsid w:val="00DA55EF"/>
    <w:rsid w:val="00DA5814"/>
    <w:rsid w:val="00DC7B01"/>
    <w:rsid w:val="00DD4D9D"/>
    <w:rsid w:val="00DE4028"/>
    <w:rsid w:val="00DF702A"/>
    <w:rsid w:val="00E4300E"/>
    <w:rsid w:val="00E575D2"/>
    <w:rsid w:val="00E92A3E"/>
    <w:rsid w:val="00EB3168"/>
    <w:rsid w:val="00ED6707"/>
    <w:rsid w:val="00EE1E1B"/>
    <w:rsid w:val="00F02311"/>
    <w:rsid w:val="00F102AB"/>
    <w:rsid w:val="00F24D91"/>
    <w:rsid w:val="00F33F12"/>
    <w:rsid w:val="00FE1ACA"/>
    <w:rsid w:val="00FF62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4093C"/>
  <w14:defaultImageDpi w14:val="300"/>
  <w15:docId w15:val="{4D3EF0FD-0E69-0F46-A832-AD4B54BD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40AE"/>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644AB7"/>
  </w:style>
  <w:style w:type="character" w:customStyle="1" w:styleId="FunotentextZchn">
    <w:name w:val="Fußnotentext Zchn"/>
    <w:basedOn w:val="Absatz-Standardschriftart"/>
    <w:link w:val="Funotentext"/>
    <w:uiPriority w:val="99"/>
    <w:rsid w:val="00644AB7"/>
    <w:rPr>
      <w:rFonts w:eastAsiaTheme="minorHAnsi"/>
      <w:lang w:eastAsia="en-US"/>
    </w:rPr>
  </w:style>
  <w:style w:type="character" w:styleId="Funotenzeichen">
    <w:name w:val="footnote reference"/>
    <w:basedOn w:val="Absatz-Standardschriftart"/>
    <w:uiPriority w:val="99"/>
    <w:unhideWhenUsed/>
    <w:rsid w:val="00644AB7"/>
    <w:rPr>
      <w:vertAlign w:val="superscript"/>
    </w:rPr>
  </w:style>
  <w:style w:type="paragraph" w:styleId="Listenabsatz">
    <w:name w:val="List Paragraph"/>
    <w:basedOn w:val="Standard"/>
    <w:uiPriority w:val="34"/>
    <w:qFormat/>
    <w:rsid w:val="0016298C"/>
    <w:pPr>
      <w:ind w:left="720"/>
      <w:contextualSpacing/>
    </w:pPr>
  </w:style>
  <w:style w:type="table" w:styleId="Tabellenraster">
    <w:name w:val="Table Grid"/>
    <w:basedOn w:val="NormaleTabelle"/>
    <w:uiPriority w:val="59"/>
    <w:rsid w:val="00DE4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3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96772">
      <w:bodyDiv w:val="1"/>
      <w:marLeft w:val="0"/>
      <w:marRight w:val="0"/>
      <w:marTop w:val="0"/>
      <w:marBottom w:val="0"/>
      <w:divBdr>
        <w:top w:val="none" w:sz="0" w:space="0" w:color="auto"/>
        <w:left w:val="none" w:sz="0" w:space="0" w:color="auto"/>
        <w:bottom w:val="none" w:sz="0" w:space="0" w:color="auto"/>
        <w:right w:val="none" w:sz="0" w:space="0" w:color="auto"/>
      </w:divBdr>
    </w:div>
    <w:div w:id="1967195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2063-3E2D-2F44-AEBA-549A98E3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2012</Words>
  <Characters>12676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Koch</dc:creator>
  <cp:keywords/>
  <dc:description/>
  <cp:lastModifiedBy>Armin Koch</cp:lastModifiedBy>
  <cp:revision>2</cp:revision>
  <dcterms:created xsi:type="dcterms:W3CDTF">2020-02-29T13:45:00Z</dcterms:created>
  <dcterms:modified xsi:type="dcterms:W3CDTF">2020-02-29T13:45:00Z</dcterms:modified>
</cp:coreProperties>
</file>