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0179B" w14:textId="77777777" w:rsidR="006E6828" w:rsidRPr="0033282E" w:rsidRDefault="00A052B1" w:rsidP="0033282E">
      <w:pPr>
        <w:shd w:val="clear" w:color="auto" w:fill="BFBFBF" w:themeFill="background1" w:themeFillShade="BF"/>
        <w:jc w:val="center"/>
        <w:rPr>
          <w:rFonts w:ascii="Bernard MT Condensed" w:hAnsi="Bernard MT Condensed"/>
          <w:color w:val="595959" w:themeColor="text1" w:themeTint="A6"/>
          <w:sz w:val="40"/>
        </w:rPr>
      </w:pPr>
      <w:r>
        <w:rPr>
          <w:rFonts w:ascii="Bernard MT Condensed" w:hAnsi="Bernard MT Condensed"/>
          <w:color w:val="595959" w:themeColor="text1" w:themeTint="A6"/>
          <w:sz w:val="40"/>
        </w:rPr>
        <w:t>Dekolonis</w:t>
      </w:r>
      <w:r w:rsidR="004458FD">
        <w:rPr>
          <w:rFonts w:ascii="Bernard MT Condensed" w:hAnsi="Bernard MT Condensed"/>
          <w:color w:val="595959" w:themeColor="text1" w:themeTint="A6"/>
          <w:sz w:val="40"/>
        </w:rPr>
        <w:t>ation</w:t>
      </w:r>
      <w:r w:rsidR="00966E46" w:rsidRPr="0033282E">
        <w:rPr>
          <w:rFonts w:ascii="Bernard MT Condensed" w:hAnsi="Bernard MT Condensed"/>
          <w:color w:val="595959" w:themeColor="text1" w:themeTint="A6"/>
          <w:sz w:val="40"/>
        </w:rPr>
        <w:t xml:space="preserve"> </w:t>
      </w:r>
      <w:r w:rsidR="00177AF3">
        <w:rPr>
          <w:rFonts w:ascii="Bernard MT Condensed" w:hAnsi="Bernard MT Condensed"/>
          <w:color w:val="595959" w:themeColor="text1" w:themeTint="A6"/>
          <w:sz w:val="40"/>
        </w:rPr>
        <w:t xml:space="preserve">- </w:t>
      </w:r>
      <w:r w:rsidR="00966E46" w:rsidRPr="0033282E">
        <w:rPr>
          <w:rFonts w:ascii="Bernard MT Condensed" w:hAnsi="Bernard MT Condensed"/>
          <w:color w:val="595959" w:themeColor="text1" w:themeTint="A6"/>
          <w:sz w:val="40"/>
        </w:rPr>
        <w:t>Kommentar</w:t>
      </w:r>
    </w:p>
    <w:p w14:paraId="1F16864E" w14:textId="77777777" w:rsidR="009D7F6E" w:rsidRPr="00685294" w:rsidRDefault="009D7F6E" w:rsidP="0033282E">
      <w:pPr>
        <w:shd w:val="clear" w:color="auto" w:fill="BFBFBF" w:themeFill="background1" w:themeFillShade="BF"/>
        <w:spacing w:before="120"/>
        <w:jc w:val="center"/>
        <w:rPr>
          <w:rFonts w:ascii="Arial Narrow" w:hAnsi="Arial Narrow"/>
          <w:b/>
          <w:sz w:val="28"/>
        </w:rPr>
      </w:pPr>
      <w:r w:rsidRPr="00685294">
        <w:rPr>
          <w:rFonts w:ascii="Arial Narrow" w:hAnsi="Arial Narrow"/>
          <w:b/>
          <w:sz w:val="28"/>
        </w:rPr>
        <w:t>3.4.7 Aktuelle Probleme postkolonialer Räume in historischer Perspektive</w:t>
      </w:r>
    </w:p>
    <w:p w14:paraId="3E2B0E84" w14:textId="77777777" w:rsidR="009D7F6E" w:rsidRDefault="009D7F6E" w:rsidP="006E6828">
      <w:pPr>
        <w:jc w:val="both"/>
        <w:rPr>
          <w:rFonts w:ascii="Arial Narrow" w:hAnsi="Arial Narrow"/>
        </w:rPr>
      </w:pPr>
    </w:p>
    <w:p w14:paraId="14D8AFED" w14:textId="77777777" w:rsidR="004E1133" w:rsidRDefault="004E1133" w:rsidP="006E6828">
      <w:pPr>
        <w:jc w:val="both"/>
        <w:rPr>
          <w:rFonts w:ascii="Arial Narrow" w:hAnsi="Arial Narrow"/>
        </w:rPr>
      </w:pPr>
    </w:p>
    <w:p w14:paraId="57E1E5FF" w14:textId="7F84FA61" w:rsidR="00177AF3" w:rsidRPr="00177AF3" w:rsidRDefault="00177AF3" w:rsidP="00A902E3">
      <w:pPr>
        <w:shd w:val="clear" w:color="auto" w:fill="BFBFBF" w:themeFill="background1" w:themeFillShade="BF"/>
        <w:jc w:val="both"/>
        <w:rPr>
          <w:rFonts w:ascii="Arial Narrow" w:hAnsi="Arial Narrow"/>
          <w:b/>
          <w:sz w:val="28"/>
        </w:rPr>
      </w:pPr>
      <w:r w:rsidRPr="00177AF3">
        <w:rPr>
          <w:rFonts w:ascii="Arial Narrow" w:hAnsi="Arial Narrow"/>
          <w:b/>
          <w:sz w:val="28"/>
        </w:rPr>
        <w:t>I. Sachanalyse</w:t>
      </w:r>
    </w:p>
    <w:p w14:paraId="10414BBF" w14:textId="77777777" w:rsidR="00177AF3" w:rsidRDefault="00177AF3" w:rsidP="006E6828">
      <w:pPr>
        <w:jc w:val="both"/>
        <w:rPr>
          <w:rFonts w:ascii="Arial Narrow" w:hAnsi="Arial Narrow"/>
        </w:rPr>
      </w:pPr>
    </w:p>
    <w:p w14:paraId="34038547" w14:textId="335DA5B9" w:rsidR="006D0FC9" w:rsidRDefault="006D0FC9" w:rsidP="006D0FC9">
      <w:pPr>
        <w:jc w:val="both"/>
        <w:rPr>
          <w:rFonts w:ascii="Arial Narrow" w:hAnsi="Arial Narrow"/>
        </w:rPr>
      </w:pPr>
      <w:r w:rsidRPr="00247B7A">
        <w:rPr>
          <w:rFonts w:ascii="Arial Narrow" w:hAnsi="Arial Narrow"/>
        </w:rPr>
        <w:t xml:space="preserve">Der Begriff „Dekolonisation“ bezeichnet die zeitgleiche Auflösung mehrerer interkontinentaler Imperien innerhalb des kurzen Zeitraums von etwa 1945 bis 1975. Mit dieser Auflösung </w:t>
      </w:r>
      <w:r w:rsidR="00BC3770">
        <w:rPr>
          <w:rFonts w:ascii="Arial Narrow" w:hAnsi="Arial Narrow"/>
        </w:rPr>
        <w:t>verbunden war</w:t>
      </w:r>
      <w:r w:rsidRPr="00247B7A">
        <w:rPr>
          <w:rFonts w:ascii="Arial Narrow" w:hAnsi="Arial Narrow"/>
        </w:rPr>
        <w:t xml:space="preserve"> eine unumkehrbare „Delegitimierung jeglicher Herrschaft, die als Untertanenverhältnis zu Fremden empfunden wird“</w:t>
      </w:r>
      <w:r w:rsidR="00BC3770">
        <w:rPr>
          <w:rFonts w:ascii="Arial Narrow" w:hAnsi="Arial Narrow"/>
        </w:rPr>
        <w:t>.</w:t>
      </w:r>
      <w:r w:rsidRPr="00247B7A">
        <w:rPr>
          <w:rStyle w:val="Funotenzeichen"/>
          <w:rFonts w:ascii="Arial Narrow" w:hAnsi="Arial Narrow"/>
        </w:rPr>
        <w:footnoteReference w:id="1"/>
      </w:r>
      <w:r w:rsidRPr="00247B7A">
        <w:rPr>
          <w:rFonts w:ascii="Arial Narrow" w:hAnsi="Arial Narrow"/>
        </w:rPr>
        <w:t xml:space="preserve"> </w:t>
      </w:r>
      <w:r w:rsidR="00C45119">
        <w:rPr>
          <w:rFonts w:ascii="Arial Narrow" w:hAnsi="Arial Narrow"/>
        </w:rPr>
        <w:t>Damit</w:t>
      </w:r>
      <w:r w:rsidRPr="00247B7A">
        <w:rPr>
          <w:rFonts w:ascii="Arial Narrow" w:hAnsi="Arial Narrow"/>
        </w:rPr>
        <w:t xml:space="preserve"> hat der Begriff nicht nur eine strukturelle, sondern auch eine normative Seite: durch die Ächtung von Kolonialismus und Rassismus und damit </w:t>
      </w:r>
      <w:r w:rsidR="00BC3770">
        <w:rPr>
          <w:rFonts w:ascii="Arial Narrow" w:hAnsi="Arial Narrow"/>
        </w:rPr>
        <w:t xml:space="preserve">durch </w:t>
      </w:r>
      <w:r w:rsidRPr="00247B7A">
        <w:rPr>
          <w:rFonts w:ascii="Arial Narrow" w:hAnsi="Arial Narrow"/>
        </w:rPr>
        <w:t>die Umkehrung von Normen, die bis zur Mitte des 20. Jahrhunderts das Verhältnis zwischen Völker und Staaten maßgeblich bestimmten.</w:t>
      </w:r>
      <w:r w:rsidRPr="00247B7A">
        <w:rPr>
          <w:rStyle w:val="Funotenzeichen"/>
          <w:rFonts w:ascii="Arial Narrow" w:hAnsi="Arial Narrow"/>
        </w:rPr>
        <w:footnoteReference w:id="2"/>
      </w:r>
      <w:r w:rsidRPr="00247B7A">
        <w:rPr>
          <w:rFonts w:ascii="Arial Narrow" w:hAnsi="Arial Narrow"/>
        </w:rPr>
        <w:t xml:space="preserve"> </w:t>
      </w:r>
    </w:p>
    <w:p w14:paraId="061CB2B0" w14:textId="77777777" w:rsidR="006D0FC9" w:rsidRDefault="006D0FC9" w:rsidP="006D0FC9">
      <w:pPr>
        <w:jc w:val="both"/>
        <w:rPr>
          <w:rFonts w:ascii="Arial Narrow" w:hAnsi="Arial Narrow"/>
        </w:rPr>
      </w:pPr>
    </w:p>
    <w:p w14:paraId="15FFBEC4" w14:textId="77777777" w:rsidR="006D0FC9" w:rsidRPr="00247B7A" w:rsidRDefault="006D0FC9" w:rsidP="006D0FC9">
      <w:pPr>
        <w:jc w:val="both"/>
        <w:rPr>
          <w:rFonts w:ascii="Arial Narrow" w:hAnsi="Arial Narrow"/>
        </w:rPr>
      </w:pPr>
      <w:r w:rsidRPr="00247B7A">
        <w:rPr>
          <w:rFonts w:ascii="Arial Narrow" w:hAnsi="Arial Narrow"/>
        </w:rPr>
        <w:t xml:space="preserve">Der mit dem Begriff beschriebene Vorgang </w:t>
      </w:r>
      <w:r w:rsidR="00BC3770">
        <w:rPr>
          <w:rFonts w:ascii="Arial Narrow" w:hAnsi="Arial Narrow"/>
        </w:rPr>
        <w:t>lässt sich</w:t>
      </w:r>
      <w:r w:rsidRPr="00247B7A">
        <w:rPr>
          <w:rFonts w:ascii="Arial Narrow" w:hAnsi="Arial Narrow"/>
        </w:rPr>
        <w:t xml:space="preserve"> in seinen vielfältigen Dimensionen durch die Unterscheidung verschiedener </w:t>
      </w:r>
      <w:r w:rsidR="00156D61">
        <w:rPr>
          <w:rFonts w:ascii="Arial Narrow" w:hAnsi="Arial Narrow"/>
        </w:rPr>
        <w:t xml:space="preserve">zeitlicher und räumlicher </w:t>
      </w:r>
      <w:r w:rsidRPr="00247B7A">
        <w:rPr>
          <w:rFonts w:ascii="Arial Narrow" w:hAnsi="Arial Narrow"/>
        </w:rPr>
        <w:t>Perspektiven schärfer fass</w:t>
      </w:r>
      <w:r w:rsidR="00BC3770">
        <w:rPr>
          <w:rFonts w:ascii="Arial Narrow" w:hAnsi="Arial Narrow"/>
        </w:rPr>
        <w:t>en:</w:t>
      </w:r>
    </w:p>
    <w:p w14:paraId="0F461ADB" w14:textId="77777777" w:rsidR="006D0FC9" w:rsidRDefault="006D0FC9" w:rsidP="00ED3C3F">
      <w:pPr>
        <w:spacing w:before="120"/>
        <w:jc w:val="both"/>
        <w:rPr>
          <w:rFonts w:ascii="Arial Narrow" w:hAnsi="Arial Narrow"/>
        </w:rPr>
      </w:pPr>
      <w:r>
        <w:rPr>
          <w:rFonts w:ascii="Arial Narrow" w:hAnsi="Arial Narrow"/>
        </w:rPr>
        <w:t xml:space="preserve">Im </w:t>
      </w:r>
      <w:r w:rsidRPr="0082184E">
        <w:rPr>
          <w:rFonts w:ascii="Arial Narrow" w:hAnsi="Arial Narrow"/>
        </w:rPr>
        <w:t>zeitlich</w:t>
      </w:r>
      <w:r>
        <w:rPr>
          <w:rFonts w:ascii="Arial Narrow" w:hAnsi="Arial Narrow"/>
        </w:rPr>
        <w:t xml:space="preserve"> engsten Verständnis bezeichnet „Dekolonisation“ einen </w:t>
      </w:r>
      <w:proofErr w:type="spellStart"/>
      <w:r w:rsidRPr="00247B7A">
        <w:rPr>
          <w:rFonts w:ascii="Arial Narrow" w:hAnsi="Arial Narrow"/>
          <w:i/>
        </w:rPr>
        <w:t>transfer</w:t>
      </w:r>
      <w:proofErr w:type="spellEnd"/>
      <w:r w:rsidRPr="00247B7A">
        <w:rPr>
          <w:rFonts w:ascii="Arial Narrow" w:hAnsi="Arial Narrow"/>
          <w:i/>
        </w:rPr>
        <w:t xml:space="preserve"> </w:t>
      </w:r>
      <w:proofErr w:type="spellStart"/>
      <w:r w:rsidRPr="00247B7A">
        <w:rPr>
          <w:rFonts w:ascii="Arial Narrow" w:hAnsi="Arial Narrow"/>
          <w:i/>
        </w:rPr>
        <w:t>of</w:t>
      </w:r>
      <w:proofErr w:type="spellEnd"/>
      <w:r w:rsidRPr="00247B7A">
        <w:rPr>
          <w:rFonts w:ascii="Arial Narrow" w:hAnsi="Arial Narrow"/>
          <w:i/>
        </w:rPr>
        <w:t xml:space="preserve"> power</w:t>
      </w:r>
      <w:r>
        <w:rPr>
          <w:rFonts w:ascii="Arial Narrow" w:hAnsi="Arial Narrow"/>
        </w:rPr>
        <w:t>,</w:t>
      </w:r>
      <w:r w:rsidR="00BC3770">
        <w:rPr>
          <w:rFonts w:ascii="Arial Narrow" w:hAnsi="Arial Narrow"/>
        </w:rPr>
        <w:t xml:space="preserve"> also</w:t>
      </w:r>
      <w:r>
        <w:rPr>
          <w:rFonts w:ascii="Arial Narrow" w:hAnsi="Arial Narrow"/>
        </w:rPr>
        <w:t xml:space="preserve"> das formalrechtliche Ende kolonialer Herrschaft, den Wechsel der Souveränität und die Unabhängigkeit neuer Staaten. </w:t>
      </w:r>
      <w:r w:rsidR="00BC3770">
        <w:rPr>
          <w:rFonts w:ascii="Arial Narrow" w:hAnsi="Arial Narrow"/>
        </w:rPr>
        <w:t>„</w:t>
      </w:r>
      <w:r>
        <w:rPr>
          <w:rFonts w:ascii="Arial Narrow" w:hAnsi="Arial Narrow"/>
        </w:rPr>
        <w:t>Dekolonisierung</w:t>
      </w:r>
      <w:r w:rsidR="00BC3770">
        <w:rPr>
          <w:rFonts w:ascii="Arial Narrow" w:hAnsi="Arial Narrow"/>
        </w:rPr>
        <w:t>“</w:t>
      </w:r>
      <w:r>
        <w:rPr>
          <w:rFonts w:ascii="Arial Narrow" w:hAnsi="Arial Narrow"/>
        </w:rPr>
        <w:t xml:space="preserve"> </w:t>
      </w:r>
      <w:r w:rsidR="00BC3770">
        <w:rPr>
          <w:rFonts w:ascii="Arial Narrow" w:hAnsi="Arial Narrow"/>
        </w:rPr>
        <w:t xml:space="preserve">lässt sich dagegen als </w:t>
      </w:r>
      <w:r>
        <w:rPr>
          <w:rFonts w:ascii="Arial Narrow" w:hAnsi="Arial Narrow"/>
        </w:rPr>
        <w:t>längere</w:t>
      </w:r>
      <w:r w:rsidR="00BC3770">
        <w:rPr>
          <w:rFonts w:ascii="Arial Narrow" w:hAnsi="Arial Narrow"/>
        </w:rPr>
        <w:t>r</w:t>
      </w:r>
      <w:r>
        <w:rPr>
          <w:rFonts w:ascii="Arial Narrow" w:hAnsi="Arial Narrow"/>
        </w:rPr>
        <w:t xml:space="preserve"> Ablösungsprozess</w:t>
      </w:r>
      <w:r w:rsidR="00BC3770">
        <w:rPr>
          <w:rFonts w:ascii="Arial Narrow" w:hAnsi="Arial Narrow"/>
        </w:rPr>
        <w:t xml:space="preserve"> mit politischen, wirtschaftlichen, sozialen und kulturellen Dimensionen verstehen</w:t>
      </w:r>
      <w:r>
        <w:rPr>
          <w:rFonts w:ascii="Arial Narrow" w:hAnsi="Arial Narrow"/>
        </w:rPr>
        <w:t>.</w:t>
      </w:r>
      <w:r>
        <w:rPr>
          <w:rStyle w:val="Funotenzeichen"/>
          <w:rFonts w:ascii="Arial Narrow" w:hAnsi="Arial Narrow"/>
        </w:rPr>
        <w:footnoteReference w:id="3"/>
      </w:r>
      <w:r>
        <w:rPr>
          <w:rFonts w:ascii="Arial Narrow" w:hAnsi="Arial Narrow"/>
        </w:rPr>
        <w:t xml:space="preserve"> In zeitlich längerfristiger Betrachtung stellt die Dekolonisation die dritte und letzte Welle in einer Reihe von Emanzipationen von den europäischen Kolonialreichen dar: nach den Befreiungsrevolutionen zwischen den 1770er- und den 1820er-Jahren in der Neuen Welt und der Überführung der britischen Siedlungskolonien Kanada, Australien und Neuseeland in den </w:t>
      </w:r>
      <w:proofErr w:type="spellStart"/>
      <w:r>
        <w:rPr>
          <w:rFonts w:ascii="Arial Narrow" w:hAnsi="Arial Narrow"/>
        </w:rPr>
        <w:t>Dominion</w:t>
      </w:r>
      <w:proofErr w:type="spellEnd"/>
      <w:r>
        <w:rPr>
          <w:rFonts w:ascii="Arial Narrow" w:hAnsi="Arial Narrow"/>
        </w:rPr>
        <w:t>-Status zu Beginn des 20. Jahrhunderts.</w:t>
      </w:r>
      <w:r>
        <w:rPr>
          <w:rStyle w:val="Funotenzeichen"/>
          <w:rFonts w:ascii="Arial Narrow" w:hAnsi="Arial Narrow"/>
        </w:rPr>
        <w:footnoteReference w:id="4"/>
      </w:r>
      <w:r>
        <w:rPr>
          <w:rFonts w:ascii="Arial Narrow" w:hAnsi="Arial Narrow"/>
        </w:rPr>
        <w:t xml:space="preserve"> </w:t>
      </w:r>
    </w:p>
    <w:p w14:paraId="61E26252" w14:textId="23EB8C8E" w:rsidR="006D0FC9" w:rsidRPr="00A04686" w:rsidRDefault="006D0FC9" w:rsidP="00A04686">
      <w:pPr>
        <w:spacing w:before="120"/>
        <w:jc w:val="both"/>
        <w:rPr>
          <w:rFonts w:ascii="Arial Narrow" w:hAnsi="Arial Narrow"/>
        </w:rPr>
      </w:pPr>
      <w:r>
        <w:rPr>
          <w:rFonts w:ascii="Arial Narrow" w:hAnsi="Arial Narrow"/>
        </w:rPr>
        <w:t xml:space="preserve">Mit Blick auf die </w:t>
      </w:r>
      <w:r w:rsidRPr="0082184E">
        <w:rPr>
          <w:rFonts w:ascii="Arial Narrow" w:hAnsi="Arial Narrow"/>
        </w:rPr>
        <w:t>direkt Beteiligten</w:t>
      </w:r>
      <w:r>
        <w:rPr>
          <w:rFonts w:ascii="Arial Narrow" w:hAnsi="Arial Narrow"/>
        </w:rPr>
        <w:t xml:space="preserve"> </w:t>
      </w:r>
      <w:r w:rsidR="00D95B5B">
        <w:rPr>
          <w:rFonts w:ascii="Arial Narrow" w:hAnsi="Arial Narrow"/>
        </w:rPr>
        <w:t>ist zunächst</w:t>
      </w:r>
      <w:r>
        <w:rPr>
          <w:rFonts w:ascii="Arial Narrow" w:hAnsi="Arial Narrow"/>
        </w:rPr>
        <w:t xml:space="preserve"> die</w:t>
      </w:r>
      <w:r w:rsidR="00D95B5B">
        <w:rPr>
          <w:rFonts w:ascii="Arial Narrow" w:hAnsi="Arial Narrow"/>
        </w:rPr>
        <w:t xml:space="preserve"> herausragende</w:t>
      </w:r>
      <w:r>
        <w:rPr>
          <w:rFonts w:ascii="Arial Narrow" w:hAnsi="Arial Narrow"/>
        </w:rPr>
        <w:t xml:space="preserve"> Bedeutung von Kolonialismus und Dekolonisierung für die ehemaligen Kolonien </w:t>
      </w:r>
      <w:r w:rsidR="00D95B5B">
        <w:rPr>
          <w:rFonts w:ascii="Arial Narrow" w:hAnsi="Arial Narrow"/>
        </w:rPr>
        <w:t>hervorzuheben</w:t>
      </w:r>
      <w:r>
        <w:rPr>
          <w:rFonts w:ascii="Arial Narrow" w:hAnsi="Arial Narrow"/>
        </w:rPr>
        <w:t>. So kamen weite Teile Asiens und Afrikas nach der Dekolonisation nicht zur Ruhe und vielerorts ging d</w:t>
      </w:r>
      <w:r w:rsidR="006375F9">
        <w:rPr>
          <w:rFonts w:ascii="Arial Narrow" w:hAnsi="Arial Narrow"/>
        </w:rPr>
        <w:t>er</w:t>
      </w:r>
      <w:r>
        <w:rPr>
          <w:rFonts w:ascii="Arial Narrow" w:hAnsi="Arial Narrow"/>
        </w:rPr>
        <w:t xml:space="preserve"> K</w:t>
      </w:r>
      <w:r w:rsidR="006375F9">
        <w:rPr>
          <w:rFonts w:ascii="Arial Narrow" w:hAnsi="Arial Narrow"/>
        </w:rPr>
        <w:t>a</w:t>
      </w:r>
      <w:r>
        <w:rPr>
          <w:rFonts w:ascii="Arial Narrow" w:hAnsi="Arial Narrow"/>
        </w:rPr>
        <w:t>mpf um die Unabhängigkeit nahtlos in</w:t>
      </w:r>
      <w:r w:rsidR="006375F9">
        <w:rPr>
          <w:rFonts w:ascii="Arial Narrow" w:hAnsi="Arial Narrow"/>
        </w:rPr>
        <w:t xml:space="preserve"> einen</w:t>
      </w:r>
      <w:r>
        <w:rPr>
          <w:rFonts w:ascii="Arial Narrow" w:hAnsi="Arial Narrow"/>
        </w:rPr>
        <w:t xml:space="preserve"> Bürgerkrieg über. In längerfristiger Betrachtung hinterließ die koloniale Herrschaft tiefe Spuren, beispielsweise in Form von „Kontinuitäten in den Schlüsselpositionen von Armee, Polizei, Justiz und Bildungswesen, doch auch soziale Kategorien [</w:t>
      </w:r>
      <w:r w:rsidR="002368BC">
        <w:rPr>
          <w:rFonts w:ascii="Arial Narrow" w:hAnsi="Arial Narrow"/>
        </w:rPr>
        <w:t>‚</w:t>
      </w:r>
      <w:r>
        <w:rPr>
          <w:rFonts w:ascii="Arial Narrow" w:hAnsi="Arial Narrow"/>
        </w:rPr>
        <w:t>Stamm</w:t>
      </w:r>
      <w:r w:rsidR="002368BC">
        <w:rPr>
          <w:rFonts w:ascii="Arial Narrow" w:hAnsi="Arial Narrow"/>
        </w:rPr>
        <w:t>‘</w:t>
      </w:r>
      <w:r>
        <w:rPr>
          <w:rFonts w:ascii="Arial Narrow" w:hAnsi="Arial Narrow"/>
        </w:rPr>
        <w:t xml:space="preserve">, </w:t>
      </w:r>
      <w:r w:rsidR="002368BC">
        <w:rPr>
          <w:rFonts w:ascii="Arial Narrow" w:hAnsi="Arial Narrow"/>
        </w:rPr>
        <w:t>‚</w:t>
      </w:r>
      <w:r>
        <w:rPr>
          <w:rFonts w:ascii="Arial Narrow" w:hAnsi="Arial Narrow"/>
        </w:rPr>
        <w:t>Kaste</w:t>
      </w:r>
      <w:r w:rsidR="002368BC">
        <w:rPr>
          <w:rFonts w:ascii="Arial Narrow" w:hAnsi="Arial Narrow"/>
        </w:rPr>
        <w:t>‘</w:t>
      </w:r>
      <w:r>
        <w:rPr>
          <w:rFonts w:ascii="Arial Narrow" w:hAnsi="Arial Narrow"/>
        </w:rPr>
        <w:t xml:space="preserve">, </w:t>
      </w:r>
      <w:r w:rsidR="002368BC">
        <w:rPr>
          <w:rFonts w:ascii="Arial Narrow" w:hAnsi="Arial Narrow"/>
        </w:rPr>
        <w:t>‚</w:t>
      </w:r>
      <w:r>
        <w:rPr>
          <w:rFonts w:ascii="Arial Narrow" w:hAnsi="Arial Narrow"/>
        </w:rPr>
        <w:t>Religionsgemeinschaft</w:t>
      </w:r>
      <w:r w:rsidR="002368BC">
        <w:rPr>
          <w:rFonts w:ascii="Arial Narrow" w:hAnsi="Arial Narrow"/>
        </w:rPr>
        <w:t>‘</w:t>
      </w:r>
      <w:r>
        <w:rPr>
          <w:rFonts w:ascii="Arial Narrow" w:hAnsi="Arial Narrow"/>
        </w:rPr>
        <w:t>], welche die Kolonialherren zur Organisation ihrer Herrschaft genutzt hatten, erwiesen sich als langlebig und konfliktträchtig.“</w:t>
      </w:r>
      <w:r w:rsidR="006375F9">
        <w:rPr>
          <w:rStyle w:val="Funotenzeichen"/>
          <w:rFonts w:ascii="Arial Narrow" w:hAnsi="Arial Narrow"/>
        </w:rPr>
        <w:footnoteReference w:id="5"/>
      </w:r>
      <w:r>
        <w:rPr>
          <w:rFonts w:ascii="Arial Narrow" w:hAnsi="Arial Narrow"/>
        </w:rPr>
        <w:t xml:space="preserve"> Es spricht für sich, dass die überwiegende Mehrheit an Blauhelmeinsätzen der UN Dekolonisations- oder postkolonialen Konfliktherden galt.</w:t>
      </w:r>
      <w:r w:rsidR="006375F9">
        <w:rPr>
          <w:rStyle w:val="Funotenzeichen"/>
          <w:rFonts w:ascii="Arial Narrow" w:hAnsi="Arial Narrow"/>
        </w:rPr>
        <w:footnoteReference w:id="6"/>
      </w:r>
      <w:r>
        <w:rPr>
          <w:rFonts w:ascii="Arial Narrow" w:hAnsi="Arial Narrow"/>
        </w:rPr>
        <w:t xml:space="preserve"> Allerdings </w:t>
      </w:r>
      <w:r w:rsidR="006375F9">
        <w:rPr>
          <w:rFonts w:ascii="Arial Narrow" w:hAnsi="Arial Narrow"/>
        </w:rPr>
        <w:t xml:space="preserve">gibt es </w:t>
      </w:r>
      <w:r w:rsidR="006375F9" w:rsidRPr="00A04686">
        <w:rPr>
          <w:rFonts w:ascii="Arial Narrow" w:hAnsi="Arial Narrow"/>
        </w:rPr>
        <w:t>„</w:t>
      </w:r>
      <w:r w:rsidRPr="00A04686">
        <w:rPr>
          <w:rFonts w:ascii="Arial Narrow" w:hAnsi="Arial Narrow"/>
        </w:rPr>
        <w:t>keine direkte Korrelation zwischen kolonialer Lage, Dekolonisationsprozess und der heutigen Situation von Staaten.“</w:t>
      </w:r>
      <w:r w:rsidRPr="00A04686">
        <w:rPr>
          <w:rStyle w:val="Funotenzeichen"/>
          <w:rFonts w:ascii="Arial Narrow" w:hAnsi="Arial Narrow"/>
        </w:rPr>
        <w:footnoteReference w:id="7"/>
      </w:r>
    </w:p>
    <w:p w14:paraId="44E2BCE1" w14:textId="731096AC" w:rsidR="00ED3C3F" w:rsidRDefault="00D95B5B" w:rsidP="00ED3C3F">
      <w:pPr>
        <w:jc w:val="both"/>
        <w:rPr>
          <w:rFonts w:ascii="Arial Narrow" w:hAnsi="Arial Narrow"/>
        </w:rPr>
      </w:pPr>
      <w:r>
        <w:rPr>
          <w:rFonts w:ascii="Arial Narrow" w:hAnsi="Arial Narrow"/>
        </w:rPr>
        <w:t>Mit Umkehrung der Blickrichtung lässt sich festhalten, dass d</w:t>
      </w:r>
      <w:r w:rsidR="00ED3C3F">
        <w:rPr>
          <w:rFonts w:ascii="Arial Narrow" w:hAnsi="Arial Narrow"/>
        </w:rPr>
        <w:t>ie Dekolonisierung</w:t>
      </w:r>
      <w:r w:rsidR="005A1370">
        <w:rPr>
          <w:rFonts w:ascii="Arial Narrow" w:hAnsi="Arial Narrow"/>
        </w:rPr>
        <w:t xml:space="preserve"> auch</w:t>
      </w:r>
      <w:r w:rsidR="00ED3C3F">
        <w:rPr>
          <w:rFonts w:ascii="Arial Narrow" w:hAnsi="Arial Narrow"/>
        </w:rPr>
        <w:t xml:space="preserve"> auf Europa erhebliche Auswirkungen</w:t>
      </w:r>
      <w:r w:rsidR="00AC173C">
        <w:rPr>
          <w:rFonts w:ascii="Arial Narrow" w:hAnsi="Arial Narrow"/>
        </w:rPr>
        <w:t xml:space="preserve"> hatte</w:t>
      </w:r>
      <w:r w:rsidR="006375F9">
        <w:rPr>
          <w:rFonts w:ascii="Arial Narrow" w:hAnsi="Arial Narrow"/>
        </w:rPr>
        <w:t xml:space="preserve">. So sorgte </w:t>
      </w:r>
      <w:r w:rsidR="00566A60">
        <w:rPr>
          <w:rFonts w:ascii="Arial Narrow" w:hAnsi="Arial Narrow"/>
        </w:rPr>
        <w:t xml:space="preserve">bspw. </w:t>
      </w:r>
      <w:r w:rsidR="006375F9">
        <w:rPr>
          <w:rFonts w:ascii="Arial Narrow" w:hAnsi="Arial Narrow"/>
        </w:rPr>
        <w:t>der Verlust ihrer Imperien dafür, dass sich die beiden größten Kolonialmächte Großbritannien und Frankreich Europa zuwandten, im Fall Frankreichs schon sehr früh, im Fall Großbritanniens ab den 1960er Jahren.</w:t>
      </w:r>
      <w:r w:rsidR="00ED3C3F">
        <w:rPr>
          <w:rStyle w:val="Funotenzeichen"/>
          <w:rFonts w:ascii="Arial Narrow" w:hAnsi="Arial Narrow"/>
        </w:rPr>
        <w:footnoteReference w:id="8"/>
      </w:r>
      <w:r w:rsidR="00ED3C3F">
        <w:rPr>
          <w:rFonts w:ascii="Arial Narrow" w:hAnsi="Arial Narrow"/>
        </w:rPr>
        <w:t xml:space="preserve"> Dekolonisierung wurde </w:t>
      </w:r>
      <w:r w:rsidR="00AC173C">
        <w:rPr>
          <w:rFonts w:ascii="Arial Narrow" w:hAnsi="Arial Narrow"/>
        </w:rPr>
        <w:t xml:space="preserve">also </w:t>
      </w:r>
      <w:r w:rsidR="00ED3C3F">
        <w:rPr>
          <w:rFonts w:ascii="Arial Narrow" w:hAnsi="Arial Narrow"/>
        </w:rPr>
        <w:t>zu einem Motor der europäischen Integration, sie führte als „Europäisierung Europas“ dazu, „dass Europa auf sich selbst zurückgeworfen wurde.“</w:t>
      </w:r>
      <w:r w:rsidR="00ED3C3F">
        <w:rPr>
          <w:rStyle w:val="Funotenzeichen"/>
          <w:rFonts w:ascii="Arial Narrow" w:hAnsi="Arial Narrow"/>
        </w:rPr>
        <w:footnoteReference w:id="9"/>
      </w:r>
      <w:r w:rsidR="00C45119">
        <w:rPr>
          <w:rFonts w:ascii="Arial Narrow" w:hAnsi="Arial Narrow"/>
        </w:rPr>
        <w:t xml:space="preserve"> Und die massenhafte</w:t>
      </w:r>
      <w:r w:rsidR="00EB2D72">
        <w:rPr>
          <w:rFonts w:ascii="Arial Narrow" w:hAnsi="Arial Narrow"/>
        </w:rPr>
        <w:t xml:space="preserve"> Migration nach Europa infolge der Dekolonisierung – </w:t>
      </w:r>
      <w:r w:rsidR="00EB2D72">
        <w:rPr>
          <w:rFonts w:ascii="Arial Narrow" w:hAnsi="Arial Narrow"/>
        </w:rPr>
        <w:lastRenderedPageBreak/>
        <w:t xml:space="preserve">zwischen </w:t>
      </w:r>
      <w:r w:rsidR="00391D24">
        <w:rPr>
          <w:rFonts w:ascii="Arial Narrow" w:hAnsi="Arial Narrow"/>
        </w:rPr>
        <w:t>1950 und 1980 kamen schätzungsweise fünf bis acht Millionen Menschen aus den ehemaligen Kolonien – „veränderte einige der westeuropäischen Gesellschaften von Grund auf.“</w:t>
      </w:r>
      <w:r w:rsidR="00391D24">
        <w:rPr>
          <w:rStyle w:val="Funotenzeichen"/>
          <w:rFonts w:ascii="Arial Narrow" w:hAnsi="Arial Narrow"/>
        </w:rPr>
        <w:footnoteReference w:id="10"/>
      </w:r>
    </w:p>
    <w:p w14:paraId="4974DC74" w14:textId="77777777" w:rsidR="007262F0" w:rsidRDefault="005A1370" w:rsidP="00762500">
      <w:pPr>
        <w:spacing w:before="120"/>
        <w:jc w:val="both"/>
        <w:rPr>
          <w:rFonts w:ascii="Arial Narrow" w:hAnsi="Arial Narrow"/>
        </w:rPr>
      </w:pPr>
      <w:r>
        <w:rPr>
          <w:rFonts w:ascii="Arial Narrow" w:hAnsi="Arial Narrow"/>
        </w:rPr>
        <w:t xml:space="preserve">Mit der größtmöglichen Justierung der Optik lässt sich Dekolonisierung </w:t>
      </w:r>
      <w:r w:rsidR="00F4534A">
        <w:rPr>
          <w:rFonts w:ascii="Arial Narrow" w:hAnsi="Arial Narrow"/>
        </w:rPr>
        <w:t xml:space="preserve">als </w:t>
      </w:r>
      <w:r w:rsidR="00F4534A" w:rsidRPr="0082184E">
        <w:rPr>
          <w:rFonts w:ascii="Arial Narrow" w:hAnsi="Arial Narrow"/>
        </w:rPr>
        <w:t>globalgeschichtlicher</w:t>
      </w:r>
      <w:r w:rsidR="00F4534A">
        <w:rPr>
          <w:rFonts w:ascii="Arial Narrow" w:hAnsi="Arial Narrow"/>
        </w:rPr>
        <w:t xml:space="preserve"> Prozess verstehen und </w:t>
      </w:r>
      <w:r>
        <w:rPr>
          <w:rFonts w:ascii="Arial Narrow" w:hAnsi="Arial Narrow"/>
        </w:rPr>
        <w:t xml:space="preserve">in den Kontext von </w:t>
      </w:r>
      <w:r w:rsidRPr="00F4534A">
        <w:rPr>
          <w:rFonts w:ascii="Arial Narrow" w:hAnsi="Arial Narrow"/>
        </w:rPr>
        <w:t>Weltordnungskonzepten</w:t>
      </w:r>
      <w:r>
        <w:rPr>
          <w:rFonts w:ascii="Arial Narrow" w:hAnsi="Arial Narrow"/>
        </w:rPr>
        <w:t xml:space="preserve"> einordnen. </w:t>
      </w:r>
      <w:r w:rsidR="00923A69">
        <w:rPr>
          <w:rFonts w:ascii="Arial Narrow" w:hAnsi="Arial Narrow"/>
        </w:rPr>
        <w:t>Sie</w:t>
      </w:r>
      <w:r w:rsidR="00762500">
        <w:rPr>
          <w:rFonts w:ascii="Arial Narrow" w:hAnsi="Arial Narrow"/>
        </w:rPr>
        <w:t xml:space="preserve"> bedeutete</w:t>
      </w:r>
      <w:r w:rsidR="00923A69">
        <w:rPr>
          <w:rFonts w:ascii="Arial Narrow" w:hAnsi="Arial Narrow"/>
        </w:rPr>
        <w:t xml:space="preserve"> zunächst</w:t>
      </w:r>
      <w:r w:rsidR="00762500">
        <w:rPr>
          <w:rFonts w:ascii="Arial Narrow" w:hAnsi="Arial Narrow"/>
        </w:rPr>
        <w:t xml:space="preserve"> </w:t>
      </w:r>
      <w:r w:rsidR="009B521A">
        <w:rPr>
          <w:rFonts w:ascii="Arial Narrow" w:hAnsi="Arial Narrow"/>
        </w:rPr>
        <w:t xml:space="preserve">einmal </w:t>
      </w:r>
      <w:r w:rsidR="00762500">
        <w:rPr>
          <w:rFonts w:ascii="Arial Narrow" w:hAnsi="Arial Narrow"/>
        </w:rPr>
        <w:t>das Ende der europäischen Kolonialreiche und damit nichts weniger als</w:t>
      </w:r>
      <w:r>
        <w:rPr>
          <w:rFonts w:ascii="Arial Narrow" w:hAnsi="Arial Narrow"/>
        </w:rPr>
        <w:t xml:space="preserve"> „das Abwracken einer eurozentrischen imperialen Ordnung“</w:t>
      </w:r>
      <w:r w:rsidR="00762500">
        <w:rPr>
          <w:rStyle w:val="Funotenzeichen"/>
          <w:rFonts w:ascii="Arial Narrow" w:hAnsi="Arial Narrow"/>
        </w:rPr>
        <w:footnoteReference w:id="11"/>
      </w:r>
      <w:r>
        <w:rPr>
          <w:rFonts w:ascii="Arial Narrow" w:hAnsi="Arial Narrow"/>
        </w:rPr>
        <w:t xml:space="preserve">. </w:t>
      </w:r>
    </w:p>
    <w:p w14:paraId="233A2A61" w14:textId="77777777" w:rsidR="00EE68E7" w:rsidRDefault="00277375" w:rsidP="007262F0">
      <w:pPr>
        <w:jc w:val="both"/>
        <w:rPr>
          <w:rFonts w:ascii="Arial Narrow" w:hAnsi="Arial Narrow"/>
        </w:rPr>
      </w:pPr>
      <w:r>
        <w:rPr>
          <w:rFonts w:ascii="Arial Narrow" w:hAnsi="Arial Narrow"/>
        </w:rPr>
        <w:t xml:space="preserve">An die Stelle der </w:t>
      </w:r>
      <w:r w:rsidR="00E37A58">
        <w:rPr>
          <w:rFonts w:ascii="Arial Narrow" w:hAnsi="Arial Narrow"/>
        </w:rPr>
        <w:t>Kolonien</w:t>
      </w:r>
      <w:r>
        <w:rPr>
          <w:rFonts w:ascii="Arial Narrow" w:hAnsi="Arial Narrow"/>
        </w:rPr>
        <w:t xml:space="preserve"> trat ein „Mosaik politisch autonomer Staaten“; insofern lässt sich Dekolonisation auch fassen „als Apparatur zur seriellen Produktion von Souveränität, gewissermaßen als Souveränitätsmaschine.“</w:t>
      </w:r>
      <w:r>
        <w:rPr>
          <w:rStyle w:val="Funotenzeichen"/>
          <w:rFonts w:ascii="Arial Narrow" w:hAnsi="Arial Narrow"/>
        </w:rPr>
        <w:footnoteReference w:id="12"/>
      </w:r>
      <w:r w:rsidR="00E37A58">
        <w:rPr>
          <w:rFonts w:ascii="Arial Narrow" w:hAnsi="Arial Narrow"/>
        </w:rPr>
        <w:t xml:space="preserve"> Die Zahlen sind beeindruckend: Der Völkerbund wurde 1919 von 32 souveränen Staaten gegründet, die Vereinten Nationen 1945 von 51. Seitdem wuchs </w:t>
      </w:r>
      <w:r w:rsidR="00EE68E7">
        <w:rPr>
          <w:rFonts w:ascii="Arial Narrow" w:hAnsi="Arial Narrow"/>
        </w:rPr>
        <w:t>deren</w:t>
      </w:r>
      <w:r w:rsidR="00E37A58">
        <w:rPr>
          <w:rFonts w:ascii="Arial Narrow" w:hAnsi="Arial Narrow"/>
        </w:rPr>
        <w:t xml:space="preserve"> Zahl</w:t>
      </w:r>
      <w:r w:rsidR="00EE68E7">
        <w:rPr>
          <w:rFonts w:ascii="Arial Narrow" w:hAnsi="Arial Narrow"/>
        </w:rPr>
        <w:t xml:space="preserve"> in der UN</w:t>
      </w:r>
      <w:r w:rsidR="00E37A58">
        <w:rPr>
          <w:rFonts w:ascii="Arial Narrow" w:hAnsi="Arial Narrow"/>
        </w:rPr>
        <w:t xml:space="preserve"> stetig: von 82 (1957) auf 144 (1975) auf 193 (heute).</w:t>
      </w:r>
      <w:r w:rsidR="00C33B59">
        <w:rPr>
          <w:rStyle w:val="Funotenzeichen"/>
          <w:rFonts w:ascii="Arial Narrow" w:hAnsi="Arial Narrow"/>
        </w:rPr>
        <w:footnoteReference w:id="13"/>
      </w:r>
      <w:r w:rsidR="00C33B59">
        <w:rPr>
          <w:rFonts w:ascii="Arial Narrow" w:hAnsi="Arial Narrow"/>
        </w:rPr>
        <w:t xml:space="preserve"> </w:t>
      </w:r>
    </w:p>
    <w:p w14:paraId="097895B8" w14:textId="77777777" w:rsidR="00923A69" w:rsidRDefault="00C33B59" w:rsidP="00EE68E7">
      <w:pPr>
        <w:jc w:val="both"/>
        <w:rPr>
          <w:rFonts w:ascii="Arial Narrow" w:hAnsi="Arial Narrow"/>
        </w:rPr>
      </w:pPr>
      <w:r>
        <w:rPr>
          <w:rFonts w:ascii="Arial Narrow" w:hAnsi="Arial Narrow"/>
        </w:rPr>
        <w:t xml:space="preserve">Fragt man nach den Ursachen </w:t>
      </w:r>
      <w:r w:rsidR="00F4534A">
        <w:rPr>
          <w:rFonts w:ascii="Arial Narrow" w:hAnsi="Arial Narrow"/>
        </w:rPr>
        <w:t>des Zusammenbruchs der Kolonialreiche, geraten andere Weltordnungsmodelle in den Blick</w:t>
      </w:r>
      <w:r w:rsidR="00504DAC">
        <w:rPr>
          <w:rFonts w:ascii="Arial Narrow" w:hAnsi="Arial Narrow"/>
        </w:rPr>
        <w:t>: das liberale Weltordnungsmodell, wie es beispielsweise Woodrow Wilson in seinen 14 Punkten formulierte, und – seit der Oktoberrevolution 1917 – das kommunistische Gegenmodell.</w:t>
      </w:r>
      <w:r w:rsidR="00F77C7B">
        <w:rPr>
          <w:rStyle w:val="Funotenzeichen"/>
          <w:rFonts w:ascii="Arial Narrow" w:hAnsi="Arial Narrow"/>
        </w:rPr>
        <w:footnoteReference w:id="14"/>
      </w:r>
      <w:r w:rsidR="00504DAC">
        <w:rPr>
          <w:rFonts w:ascii="Arial Narrow" w:hAnsi="Arial Narrow"/>
        </w:rPr>
        <w:t xml:space="preserve"> Beide</w:t>
      </w:r>
      <w:r w:rsidR="009B521A">
        <w:rPr>
          <w:rFonts w:ascii="Arial Narrow" w:hAnsi="Arial Narrow"/>
        </w:rPr>
        <w:t>n gemein ist die Ablehnung</w:t>
      </w:r>
      <w:r w:rsidR="00504DAC">
        <w:rPr>
          <w:rFonts w:ascii="Arial Narrow" w:hAnsi="Arial Narrow"/>
        </w:rPr>
        <w:t xml:space="preserve"> d</w:t>
      </w:r>
      <w:r w:rsidR="009B521A">
        <w:rPr>
          <w:rFonts w:ascii="Arial Narrow" w:hAnsi="Arial Narrow"/>
        </w:rPr>
        <w:t>er</w:t>
      </w:r>
      <w:r w:rsidR="00504DAC">
        <w:rPr>
          <w:rFonts w:ascii="Arial Narrow" w:hAnsi="Arial Narrow"/>
        </w:rPr>
        <w:t xml:space="preserve"> koloniale</w:t>
      </w:r>
      <w:r w:rsidR="009B521A">
        <w:rPr>
          <w:rFonts w:ascii="Arial Narrow" w:hAnsi="Arial Narrow"/>
        </w:rPr>
        <w:t>n</w:t>
      </w:r>
      <w:r w:rsidR="00504DAC">
        <w:rPr>
          <w:rFonts w:ascii="Arial Narrow" w:hAnsi="Arial Narrow"/>
        </w:rPr>
        <w:t xml:space="preserve"> Weltordnung</w:t>
      </w:r>
      <w:r w:rsidR="00EE68E7">
        <w:rPr>
          <w:rFonts w:ascii="Arial Narrow" w:hAnsi="Arial Narrow"/>
        </w:rPr>
        <w:t>. Der sich mit diesen Weltordnungskonzepten</w:t>
      </w:r>
      <w:r w:rsidR="00504DAC">
        <w:rPr>
          <w:rFonts w:ascii="Arial Narrow" w:hAnsi="Arial Narrow"/>
        </w:rPr>
        <w:t xml:space="preserve"> zunehmend durchsetzende Werte- und Bewusstseinswandel</w:t>
      </w:r>
      <w:r w:rsidR="00146DB1">
        <w:rPr>
          <w:rFonts w:ascii="Arial Narrow" w:hAnsi="Arial Narrow"/>
        </w:rPr>
        <w:t xml:space="preserve"> gab</w:t>
      </w:r>
      <w:r w:rsidR="00504DAC">
        <w:rPr>
          <w:rFonts w:ascii="Arial Narrow" w:hAnsi="Arial Narrow"/>
        </w:rPr>
        <w:t xml:space="preserve"> antikoloniale</w:t>
      </w:r>
      <w:r w:rsidR="00EE68E7">
        <w:rPr>
          <w:rFonts w:ascii="Arial Narrow" w:hAnsi="Arial Narrow"/>
        </w:rPr>
        <w:t>n</w:t>
      </w:r>
      <w:r w:rsidR="00504DAC">
        <w:rPr>
          <w:rFonts w:ascii="Arial Narrow" w:hAnsi="Arial Narrow"/>
        </w:rPr>
        <w:t xml:space="preserve"> Strömungen und Unabhängigkeitsbewegungen</w:t>
      </w:r>
      <w:r w:rsidR="00146DB1">
        <w:rPr>
          <w:rFonts w:ascii="Arial Narrow" w:hAnsi="Arial Narrow"/>
        </w:rPr>
        <w:t xml:space="preserve"> nicht nur in den Kolonien, sondern auch in den Metropolen</w:t>
      </w:r>
      <w:r w:rsidR="00504DAC">
        <w:rPr>
          <w:rFonts w:ascii="Arial Narrow" w:hAnsi="Arial Narrow"/>
        </w:rPr>
        <w:t xml:space="preserve"> Auftrieb.</w:t>
      </w:r>
      <w:r w:rsidR="00F77C7B">
        <w:rPr>
          <w:rStyle w:val="Funotenzeichen"/>
          <w:rFonts w:ascii="Arial Narrow" w:hAnsi="Arial Narrow"/>
        </w:rPr>
        <w:footnoteReference w:id="15"/>
      </w:r>
      <w:r w:rsidR="00EE68E7">
        <w:rPr>
          <w:rFonts w:ascii="Arial Narrow" w:hAnsi="Arial Narrow"/>
        </w:rPr>
        <w:t xml:space="preserve"> </w:t>
      </w:r>
    </w:p>
    <w:p w14:paraId="72147C72" w14:textId="77777777" w:rsidR="002927FE" w:rsidRDefault="00923A69" w:rsidP="00EE68E7">
      <w:pPr>
        <w:jc w:val="both"/>
        <w:rPr>
          <w:rFonts w:ascii="Arial Narrow" w:hAnsi="Arial Narrow"/>
        </w:rPr>
      </w:pPr>
      <w:r>
        <w:rPr>
          <w:rFonts w:ascii="Arial Narrow" w:hAnsi="Arial Narrow"/>
        </w:rPr>
        <w:t>Der Gegensatz zwischen liberalem und kommunistischem Weltordnungskonzept manifestierte sich nach dem Zweiten Weltkrieg im Kalten Krieg.</w:t>
      </w:r>
      <w:r w:rsidR="002927FE">
        <w:rPr>
          <w:rFonts w:ascii="Arial Narrow" w:hAnsi="Arial Narrow"/>
        </w:rPr>
        <w:t xml:space="preserve"> Die Versuche neu entstandene</w:t>
      </w:r>
      <w:r w:rsidR="00450144">
        <w:rPr>
          <w:rFonts w:ascii="Arial Narrow" w:hAnsi="Arial Narrow"/>
        </w:rPr>
        <w:t>r</w:t>
      </w:r>
      <w:r w:rsidR="002927FE">
        <w:rPr>
          <w:rFonts w:ascii="Arial Narrow" w:hAnsi="Arial Narrow"/>
        </w:rPr>
        <w:t xml:space="preserve"> Staaten, sowohl vom Osten als auch vom Westen unabhängig zu bleiben und einer blockfreien „Dritten Welt“</w:t>
      </w:r>
      <w:r w:rsidR="00660BF2">
        <w:rPr>
          <w:rStyle w:val="Funotenzeichen"/>
          <w:rFonts w:ascii="Arial Narrow" w:hAnsi="Arial Narrow"/>
        </w:rPr>
        <w:footnoteReference w:id="16"/>
      </w:r>
      <w:r w:rsidR="002927FE">
        <w:rPr>
          <w:rFonts w:ascii="Arial Narrow" w:hAnsi="Arial Narrow"/>
        </w:rPr>
        <w:t xml:space="preserve"> (neben dem Sowjetblock als „Zweite</w:t>
      </w:r>
      <w:r w:rsidR="001F25C1">
        <w:rPr>
          <w:rFonts w:ascii="Arial Narrow" w:hAnsi="Arial Narrow"/>
        </w:rPr>
        <w:t>r</w:t>
      </w:r>
      <w:r w:rsidR="002927FE">
        <w:rPr>
          <w:rFonts w:ascii="Arial Narrow" w:hAnsi="Arial Narrow"/>
        </w:rPr>
        <w:t xml:space="preserve"> Welt“ und der von den USA dominierten „Ersten Welt“) internationales Gewicht zu verleihen, waren letztlich wenig erfolgreich</w:t>
      </w:r>
      <w:r w:rsidR="00660BF2">
        <w:rPr>
          <w:rFonts w:ascii="Arial Narrow" w:hAnsi="Arial Narrow"/>
        </w:rPr>
        <w:t xml:space="preserve"> und hatten eher „symbolisches als faktisches Gewicht“</w:t>
      </w:r>
      <w:r w:rsidR="00660BF2">
        <w:rPr>
          <w:rStyle w:val="Funotenzeichen"/>
          <w:rFonts w:ascii="Arial Narrow" w:hAnsi="Arial Narrow"/>
        </w:rPr>
        <w:footnoteReference w:id="17"/>
      </w:r>
      <w:r w:rsidR="002927FE">
        <w:rPr>
          <w:rFonts w:ascii="Arial Narrow" w:hAnsi="Arial Narrow"/>
        </w:rPr>
        <w:t xml:space="preserve">, </w:t>
      </w:r>
      <w:r w:rsidR="001F25C1">
        <w:rPr>
          <w:rFonts w:ascii="Arial Narrow" w:hAnsi="Arial Narrow"/>
        </w:rPr>
        <w:t xml:space="preserve">auch </w:t>
      </w:r>
      <w:r w:rsidR="002927FE">
        <w:rPr>
          <w:rFonts w:ascii="Arial Narrow" w:hAnsi="Arial Narrow"/>
        </w:rPr>
        <w:t>aufgrund</w:t>
      </w:r>
      <w:r w:rsidR="001F25C1">
        <w:rPr>
          <w:rFonts w:ascii="Arial Narrow" w:hAnsi="Arial Narrow"/>
        </w:rPr>
        <w:t xml:space="preserve"> der</w:t>
      </w:r>
      <w:r w:rsidR="002927FE">
        <w:rPr>
          <w:rFonts w:ascii="Arial Narrow" w:hAnsi="Arial Narrow"/>
        </w:rPr>
        <w:t xml:space="preserve"> große</w:t>
      </w:r>
      <w:r w:rsidR="001F25C1">
        <w:rPr>
          <w:rFonts w:ascii="Arial Narrow" w:hAnsi="Arial Narrow"/>
        </w:rPr>
        <w:t>n</w:t>
      </w:r>
      <w:r w:rsidR="002927FE">
        <w:rPr>
          <w:rFonts w:ascii="Arial Narrow" w:hAnsi="Arial Narrow"/>
        </w:rPr>
        <w:t xml:space="preserve"> Heterogenität</w:t>
      </w:r>
      <w:r w:rsidR="001F25C1">
        <w:rPr>
          <w:rFonts w:ascii="Arial Narrow" w:hAnsi="Arial Narrow"/>
        </w:rPr>
        <w:t xml:space="preserve"> dieser Staaten</w:t>
      </w:r>
      <w:r w:rsidR="002927FE">
        <w:rPr>
          <w:rFonts w:ascii="Arial Narrow" w:hAnsi="Arial Narrow"/>
        </w:rPr>
        <w:t>, innerer Zerwürfnisse und fehlender übergreifender Organisation.</w:t>
      </w:r>
      <w:r w:rsidR="001F25C1">
        <w:rPr>
          <w:rFonts w:ascii="Arial Narrow" w:hAnsi="Arial Narrow"/>
        </w:rPr>
        <w:t xml:space="preserve"> Insofern brachte die Dekolonisation keine neue internationale Ordnung hervor: Der Ost-West-Konflikt blieb die „dominante Grundstruktur der Weltpolitik“</w:t>
      </w:r>
      <w:r w:rsidR="00660BF2">
        <w:rPr>
          <w:rStyle w:val="Funotenzeichen"/>
          <w:rFonts w:ascii="Arial Narrow" w:hAnsi="Arial Narrow"/>
        </w:rPr>
        <w:footnoteReference w:id="18"/>
      </w:r>
      <w:r w:rsidR="007262F0">
        <w:rPr>
          <w:rFonts w:ascii="Arial Narrow" w:hAnsi="Arial Narrow"/>
        </w:rPr>
        <w:t xml:space="preserve"> bis 1990</w:t>
      </w:r>
      <w:r w:rsidR="001F25C1">
        <w:rPr>
          <w:rFonts w:ascii="Arial Narrow" w:hAnsi="Arial Narrow"/>
        </w:rPr>
        <w:t xml:space="preserve">, wenngleich sie nun um die Dimension des Nord-Süd-Konflikts </w:t>
      </w:r>
      <w:r w:rsidR="0082184E">
        <w:rPr>
          <w:rFonts w:ascii="Arial Narrow" w:hAnsi="Arial Narrow"/>
        </w:rPr>
        <w:t>erweitert</w:t>
      </w:r>
      <w:r w:rsidR="001F25C1">
        <w:rPr>
          <w:rFonts w:ascii="Arial Narrow" w:hAnsi="Arial Narrow"/>
        </w:rPr>
        <w:t xml:space="preserve"> wurde. Letzterer bezeichnet </w:t>
      </w:r>
      <w:r w:rsidR="004E4ABA">
        <w:rPr>
          <w:rFonts w:ascii="Arial Narrow" w:hAnsi="Arial Narrow"/>
        </w:rPr>
        <w:t>die</w:t>
      </w:r>
      <w:r w:rsidR="001F25C1">
        <w:rPr>
          <w:rFonts w:ascii="Arial Narrow" w:hAnsi="Arial Narrow"/>
        </w:rPr>
        <w:t xml:space="preserve"> – vor allem mit Worten </w:t>
      </w:r>
      <w:r w:rsidR="004E4ABA">
        <w:rPr>
          <w:rFonts w:ascii="Arial Narrow" w:hAnsi="Arial Narrow"/>
        </w:rPr>
        <w:t>in der „Arena“</w:t>
      </w:r>
      <w:r w:rsidR="001F25C1">
        <w:rPr>
          <w:rFonts w:ascii="Arial Narrow" w:hAnsi="Arial Narrow"/>
        </w:rPr>
        <w:t xml:space="preserve"> der Vereinten Nationen vorgebrachte – </w:t>
      </w:r>
      <w:r w:rsidR="004E4ABA">
        <w:rPr>
          <w:rFonts w:ascii="Arial Narrow" w:hAnsi="Arial Narrow"/>
        </w:rPr>
        <w:t>Auflehnung</w:t>
      </w:r>
      <w:r w:rsidR="001F25C1">
        <w:rPr>
          <w:rFonts w:ascii="Arial Narrow" w:hAnsi="Arial Narrow"/>
        </w:rPr>
        <w:t xml:space="preserve"> der armen Länder in den tropischen und subtropischen Regionen gegen den wohlhabenden Norden</w:t>
      </w:r>
      <w:r w:rsidR="002014BC">
        <w:rPr>
          <w:rFonts w:ascii="Arial Narrow" w:hAnsi="Arial Narrow"/>
        </w:rPr>
        <w:t xml:space="preserve">: </w:t>
      </w:r>
      <w:r w:rsidR="0082184E">
        <w:rPr>
          <w:rFonts w:ascii="Arial Narrow" w:hAnsi="Arial Narrow"/>
        </w:rPr>
        <w:t xml:space="preserve">zur Durchsetzung </w:t>
      </w:r>
      <w:r w:rsidR="002014BC">
        <w:rPr>
          <w:rFonts w:ascii="Arial Narrow" w:hAnsi="Arial Narrow"/>
        </w:rPr>
        <w:t>fairer Verhältnisse in der Weltwirtschaft bzw.</w:t>
      </w:r>
      <w:r w:rsidR="009B521A">
        <w:rPr>
          <w:rFonts w:ascii="Arial Narrow" w:hAnsi="Arial Narrow"/>
        </w:rPr>
        <w:t>,</w:t>
      </w:r>
      <w:r w:rsidR="002014BC">
        <w:rPr>
          <w:rFonts w:ascii="Arial Narrow" w:hAnsi="Arial Narrow"/>
        </w:rPr>
        <w:t xml:space="preserve"> allgemein</w:t>
      </w:r>
      <w:r w:rsidR="00AC173C">
        <w:rPr>
          <w:rFonts w:ascii="Arial Narrow" w:hAnsi="Arial Narrow"/>
        </w:rPr>
        <w:t xml:space="preserve"> gesprochen</w:t>
      </w:r>
      <w:r w:rsidR="009B521A">
        <w:rPr>
          <w:rFonts w:ascii="Arial Narrow" w:hAnsi="Arial Narrow"/>
        </w:rPr>
        <w:t>,</w:t>
      </w:r>
      <w:r w:rsidR="002014BC">
        <w:rPr>
          <w:rFonts w:ascii="Arial Narrow" w:hAnsi="Arial Narrow"/>
        </w:rPr>
        <w:t xml:space="preserve"> zur „Anerkennung neuer Prinzipien internationaler Gerechtigkeit“. D</w:t>
      </w:r>
      <w:r w:rsidR="0082184E">
        <w:rPr>
          <w:rFonts w:ascii="Arial Narrow" w:hAnsi="Arial Narrow"/>
        </w:rPr>
        <w:t xml:space="preserve">er Nord-Süd-Konflikt </w:t>
      </w:r>
      <w:r w:rsidR="00222BD8">
        <w:rPr>
          <w:rFonts w:ascii="Arial Narrow" w:hAnsi="Arial Narrow"/>
        </w:rPr>
        <w:t>ist insofern</w:t>
      </w:r>
      <w:r w:rsidR="002014BC">
        <w:rPr>
          <w:rFonts w:ascii="Arial Narrow" w:hAnsi="Arial Narrow"/>
        </w:rPr>
        <w:t xml:space="preserve"> </w:t>
      </w:r>
      <w:r w:rsidR="0082184E">
        <w:rPr>
          <w:rFonts w:ascii="Arial Narrow" w:hAnsi="Arial Narrow"/>
        </w:rPr>
        <w:t xml:space="preserve">auch als Bestandteil des angesprochenen Normenwandels </w:t>
      </w:r>
      <w:r w:rsidR="00222BD8">
        <w:rPr>
          <w:rFonts w:ascii="Arial Narrow" w:hAnsi="Arial Narrow"/>
        </w:rPr>
        <w:t xml:space="preserve">zu </w:t>
      </w:r>
      <w:r w:rsidR="0082184E">
        <w:rPr>
          <w:rFonts w:ascii="Arial Narrow" w:hAnsi="Arial Narrow"/>
        </w:rPr>
        <w:t>verstehen</w:t>
      </w:r>
      <w:r w:rsidR="002014BC">
        <w:rPr>
          <w:rFonts w:ascii="Arial Narrow" w:hAnsi="Arial Narrow"/>
        </w:rPr>
        <w:t xml:space="preserve">. Zusammengefasst </w:t>
      </w:r>
      <w:r w:rsidR="00222BD8">
        <w:rPr>
          <w:rFonts w:ascii="Arial Narrow" w:hAnsi="Arial Narrow"/>
        </w:rPr>
        <w:t>lässt sich</w:t>
      </w:r>
      <w:r w:rsidR="002014BC">
        <w:rPr>
          <w:rFonts w:ascii="Arial Narrow" w:hAnsi="Arial Narrow"/>
        </w:rPr>
        <w:t xml:space="preserve"> die Dekolonisation</w:t>
      </w:r>
      <w:r w:rsidR="00222BD8">
        <w:rPr>
          <w:rFonts w:ascii="Arial Narrow" w:hAnsi="Arial Narrow"/>
        </w:rPr>
        <w:t xml:space="preserve"> also</w:t>
      </w:r>
      <w:r w:rsidR="002014BC">
        <w:rPr>
          <w:rFonts w:ascii="Arial Narrow" w:hAnsi="Arial Narrow"/>
        </w:rPr>
        <w:t xml:space="preserve"> „im Schnittfeld von Ost-West-Konflikt und Nord-Süd-Gegensatz“</w:t>
      </w:r>
      <w:r w:rsidR="002014BC">
        <w:rPr>
          <w:rStyle w:val="Funotenzeichen"/>
          <w:rFonts w:ascii="Arial Narrow" w:hAnsi="Arial Narrow"/>
        </w:rPr>
        <w:footnoteReference w:id="19"/>
      </w:r>
      <w:r w:rsidR="002014BC">
        <w:rPr>
          <w:rFonts w:ascii="Arial Narrow" w:hAnsi="Arial Narrow"/>
        </w:rPr>
        <w:t xml:space="preserve"> verorten.</w:t>
      </w:r>
    </w:p>
    <w:p w14:paraId="16F721FE" w14:textId="7F369C72" w:rsidR="00222BD8" w:rsidRDefault="00222BD8" w:rsidP="00A04686">
      <w:pPr>
        <w:spacing w:before="120"/>
        <w:jc w:val="both"/>
        <w:rPr>
          <w:rFonts w:ascii="Arial Narrow" w:hAnsi="Arial Narrow"/>
        </w:rPr>
      </w:pPr>
      <w:r>
        <w:rPr>
          <w:rFonts w:ascii="Arial Narrow" w:hAnsi="Arial Narrow"/>
        </w:rPr>
        <w:t xml:space="preserve">Schließlich der Blick von heute: Führte die Dekolonisierung zu einer </w:t>
      </w:r>
      <w:r w:rsidR="00391D24">
        <w:rPr>
          <w:rFonts w:ascii="Arial Narrow" w:hAnsi="Arial Narrow"/>
        </w:rPr>
        <w:t>nach</w:t>
      </w:r>
      <w:r>
        <w:rPr>
          <w:rFonts w:ascii="Arial Narrow" w:hAnsi="Arial Narrow"/>
        </w:rPr>
        <w:t>kolonialen oder neokolonialen Weltordnung? Die Beantwortung dieser Frage ist perspektivenabhängig, drei Punkte erscheinen aber wesentlich</w:t>
      </w:r>
      <w:r w:rsidR="00EE6145">
        <w:rPr>
          <w:rStyle w:val="Funotenzeichen"/>
          <w:rFonts w:ascii="Arial Narrow" w:hAnsi="Arial Narrow"/>
        </w:rPr>
        <w:footnoteReference w:id="20"/>
      </w:r>
      <w:r>
        <w:rPr>
          <w:rFonts w:ascii="Arial Narrow" w:hAnsi="Arial Narrow"/>
        </w:rPr>
        <w:t xml:space="preserve">: Es gibt, erstens, </w:t>
      </w:r>
      <w:r w:rsidR="007262F0">
        <w:rPr>
          <w:rFonts w:ascii="Arial Narrow" w:hAnsi="Arial Narrow"/>
        </w:rPr>
        <w:t xml:space="preserve">einerseits </w:t>
      </w:r>
      <w:r w:rsidR="00EE6145">
        <w:rPr>
          <w:rFonts w:ascii="Arial Narrow" w:hAnsi="Arial Narrow"/>
        </w:rPr>
        <w:t xml:space="preserve">deutliche Brüche zwischen kolonialer und nachkolonialer Ära, </w:t>
      </w:r>
      <w:r w:rsidR="007262F0">
        <w:rPr>
          <w:rFonts w:ascii="Arial Narrow" w:hAnsi="Arial Narrow"/>
        </w:rPr>
        <w:t>andererseits</w:t>
      </w:r>
      <w:r w:rsidR="00EE6145">
        <w:rPr>
          <w:rFonts w:ascii="Arial Narrow" w:hAnsi="Arial Narrow"/>
        </w:rPr>
        <w:t xml:space="preserve"> </w:t>
      </w:r>
      <w:r w:rsidR="002F7F8B">
        <w:rPr>
          <w:rFonts w:ascii="Arial Narrow" w:hAnsi="Arial Narrow"/>
        </w:rPr>
        <w:t xml:space="preserve">nach wie vor ausgeprägte Asymmetrien, wobei die Hierarchien nicht mehr so eng an die Hautfarbe gebunden sind und sich auch nicht einfach in einem Nord-Süd-Schema abbilden lassen; </w:t>
      </w:r>
      <w:r w:rsidR="00EE6145">
        <w:rPr>
          <w:rFonts w:ascii="Arial Narrow" w:hAnsi="Arial Narrow"/>
        </w:rPr>
        <w:t>so</w:t>
      </w:r>
      <w:r w:rsidR="00C45119">
        <w:rPr>
          <w:rFonts w:ascii="Arial Narrow" w:hAnsi="Arial Narrow"/>
        </w:rPr>
        <w:t xml:space="preserve"> nehmen zahlreiche ehemalige</w:t>
      </w:r>
      <w:r w:rsidR="002F7F8B">
        <w:rPr>
          <w:rFonts w:ascii="Arial Narrow" w:hAnsi="Arial Narrow"/>
        </w:rPr>
        <w:t xml:space="preserve"> Kolonien heute Positionen ehemaliger Kolonialmächte ein. Zweitens: Es finden sich auch heute Phänomene quasi-kolonialer Kontrolle</w:t>
      </w:r>
      <w:r w:rsidR="00C26EA7">
        <w:rPr>
          <w:rFonts w:ascii="Arial Narrow" w:hAnsi="Arial Narrow"/>
        </w:rPr>
        <w:t>, bspw. im Rahmen militärischer Interventionen oder ökonomischer Strukturen und Prozesse, die jedoch in der Regel nicht mehr von einem ein</w:t>
      </w:r>
      <w:r w:rsidR="00C26EA7">
        <w:rPr>
          <w:rFonts w:ascii="Arial Narrow" w:hAnsi="Arial Narrow"/>
        </w:rPr>
        <w:lastRenderedPageBreak/>
        <w:t>zelnen Staat, sondern von internationalen Organisationen ausgeübt werden. Bei der Mehrzahl dieser quasi-koloniale</w:t>
      </w:r>
      <w:r w:rsidR="00EE6145">
        <w:rPr>
          <w:rFonts w:ascii="Arial Narrow" w:hAnsi="Arial Narrow"/>
        </w:rPr>
        <w:t>n</w:t>
      </w:r>
      <w:r w:rsidR="00C26EA7">
        <w:rPr>
          <w:rFonts w:ascii="Arial Narrow" w:hAnsi="Arial Narrow"/>
        </w:rPr>
        <w:t xml:space="preserve"> Phänomene handelt es sich aber, drittens, lediglich um „Auswüchse der aus einem globalisierten Kapitalismus und Staatensystem bestehenden Weltordnung“</w:t>
      </w:r>
      <w:r w:rsidR="00EE6145">
        <w:rPr>
          <w:rStyle w:val="Funotenzeichen"/>
          <w:rFonts w:ascii="Arial Narrow" w:hAnsi="Arial Narrow"/>
        </w:rPr>
        <w:footnoteReference w:id="21"/>
      </w:r>
      <w:r w:rsidR="00C26EA7">
        <w:rPr>
          <w:rFonts w:ascii="Arial Narrow" w:hAnsi="Arial Narrow"/>
        </w:rPr>
        <w:t>, die nur als kolonial empfunden werden.</w:t>
      </w:r>
      <w:r w:rsidR="007262F0">
        <w:rPr>
          <w:rStyle w:val="Funotenzeichen"/>
          <w:rFonts w:ascii="Arial Narrow" w:hAnsi="Arial Narrow"/>
        </w:rPr>
        <w:footnoteReference w:id="22"/>
      </w:r>
    </w:p>
    <w:p w14:paraId="21DFDB6D" w14:textId="77777777" w:rsidR="00222BD8" w:rsidRDefault="00222BD8" w:rsidP="006E6828">
      <w:pPr>
        <w:jc w:val="both"/>
        <w:rPr>
          <w:rFonts w:ascii="Arial Narrow" w:hAnsi="Arial Narrow"/>
        </w:rPr>
      </w:pPr>
    </w:p>
    <w:p w14:paraId="23F1A962" w14:textId="77777777" w:rsidR="00660BF2" w:rsidRDefault="002F16A6" w:rsidP="00140D87">
      <w:pPr>
        <w:jc w:val="both"/>
        <w:rPr>
          <w:rFonts w:ascii="Arial Narrow" w:hAnsi="Arial Narrow"/>
        </w:rPr>
      </w:pPr>
      <w:r>
        <w:rPr>
          <w:rFonts w:ascii="Arial Narrow" w:hAnsi="Arial Narrow"/>
        </w:rPr>
        <w:t>Bewerten Historiker die Dekolonisierung in ihrer Gesamtheit, greifen sie gerne zu Superlativen: Etikette wie einer „der dramatischsten Vorgänge der neueren Geschichte“</w:t>
      </w:r>
      <w:r>
        <w:rPr>
          <w:rStyle w:val="Funotenzeichen"/>
          <w:rFonts w:ascii="Arial Narrow" w:hAnsi="Arial Narrow"/>
        </w:rPr>
        <w:footnoteReference w:id="23"/>
      </w:r>
      <w:r>
        <w:rPr>
          <w:rFonts w:ascii="Arial Narrow" w:hAnsi="Arial Narrow"/>
        </w:rPr>
        <w:t xml:space="preserve"> oder </w:t>
      </w:r>
      <w:r w:rsidRPr="00140D87">
        <w:rPr>
          <w:rFonts w:ascii="Arial Narrow" w:hAnsi="Arial Narrow"/>
        </w:rPr>
        <w:t>„</w:t>
      </w:r>
      <w:proofErr w:type="spellStart"/>
      <w:r w:rsidR="00140D87" w:rsidRPr="00140D87">
        <w:rPr>
          <w:rFonts w:ascii="Arial Narrow" w:eastAsia="Times New Roman" w:hAnsi="Arial Narrow" w:cs="Times New Roman"/>
          <w:lang w:eastAsia="de-DE"/>
        </w:rPr>
        <w:t>perhaps</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one</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of</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the</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most</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important</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historical</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processes</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of</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the</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twentieth</w:t>
      </w:r>
      <w:proofErr w:type="spellEnd"/>
      <w:r w:rsidR="00140D87" w:rsidRPr="00140D87">
        <w:rPr>
          <w:rFonts w:ascii="Arial Narrow" w:eastAsia="Times New Roman" w:hAnsi="Arial Narrow" w:cs="Times New Roman"/>
          <w:lang w:eastAsia="de-DE"/>
        </w:rPr>
        <w:t xml:space="preserve"> </w:t>
      </w:r>
      <w:proofErr w:type="spellStart"/>
      <w:r w:rsidR="00140D87" w:rsidRPr="00140D87">
        <w:rPr>
          <w:rFonts w:ascii="Arial Narrow" w:eastAsia="Times New Roman" w:hAnsi="Arial Narrow" w:cs="Times New Roman"/>
          <w:lang w:eastAsia="de-DE"/>
        </w:rPr>
        <w:t>century</w:t>
      </w:r>
      <w:proofErr w:type="spellEnd"/>
      <w:r w:rsidRPr="00140D87">
        <w:rPr>
          <w:rFonts w:ascii="Arial Narrow" w:hAnsi="Arial Narrow"/>
        </w:rPr>
        <w:t>“</w:t>
      </w:r>
      <w:r w:rsidR="00140D87">
        <w:rPr>
          <w:rStyle w:val="Funotenzeichen"/>
          <w:rFonts w:ascii="Arial Narrow" w:hAnsi="Arial Narrow"/>
        </w:rPr>
        <w:footnoteReference w:id="24"/>
      </w:r>
      <w:r>
        <w:rPr>
          <w:rFonts w:ascii="Arial Narrow" w:hAnsi="Arial Narrow"/>
        </w:rPr>
        <w:t xml:space="preserve"> erscheinen auf den ersten Blick sehr weitreichend, sogar übertrieben, die skizzierten Perspektiven unterstreichen aber in ihrer Gesamtheit die enorme Relevanz diese</w:t>
      </w:r>
      <w:r w:rsidR="00140D87">
        <w:rPr>
          <w:rFonts w:ascii="Arial Narrow" w:hAnsi="Arial Narrow"/>
        </w:rPr>
        <w:t>s</w:t>
      </w:r>
      <w:r>
        <w:rPr>
          <w:rFonts w:ascii="Arial Narrow" w:hAnsi="Arial Narrow"/>
        </w:rPr>
        <w:t xml:space="preserve"> – im schulischen Kontext bisher </w:t>
      </w:r>
      <w:r w:rsidR="00216C76">
        <w:rPr>
          <w:rFonts w:ascii="Arial Narrow" w:hAnsi="Arial Narrow"/>
        </w:rPr>
        <w:t xml:space="preserve">weitgehend </w:t>
      </w:r>
      <w:r>
        <w:rPr>
          <w:rFonts w:ascii="Arial Narrow" w:hAnsi="Arial Narrow"/>
        </w:rPr>
        <w:t xml:space="preserve">ausgeblendeten – </w:t>
      </w:r>
      <w:r w:rsidR="00140D87">
        <w:rPr>
          <w:rFonts w:ascii="Arial Narrow" w:hAnsi="Arial Narrow"/>
        </w:rPr>
        <w:t>Vorgangs</w:t>
      </w:r>
      <w:r>
        <w:rPr>
          <w:rFonts w:ascii="Arial Narrow" w:hAnsi="Arial Narrow"/>
        </w:rPr>
        <w:t xml:space="preserve">, auch und gerade hinsichtlich </w:t>
      </w:r>
      <w:r w:rsidR="00140D87">
        <w:rPr>
          <w:rFonts w:ascii="Arial Narrow" w:hAnsi="Arial Narrow"/>
        </w:rPr>
        <w:t>seiner</w:t>
      </w:r>
      <w:r>
        <w:rPr>
          <w:rFonts w:ascii="Arial Narrow" w:hAnsi="Arial Narrow"/>
        </w:rPr>
        <w:t xml:space="preserve"> Gegenwartsbedeutung. </w:t>
      </w:r>
    </w:p>
    <w:p w14:paraId="08FBE4B4" w14:textId="77777777" w:rsidR="005969FE" w:rsidRDefault="005969FE" w:rsidP="006E6828">
      <w:pPr>
        <w:jc w:val="both"/>
        <w:rPr>
          <w:rFonts w:ascii="Arial Narrow" w:hAnsi="Arial Narrow"/>
        </w:rPr>
      </w:pPr>
    </w:p>
    <w:p w14:paraId="13E41223" w14:textId="77777777" w:rsidR="002B45F5" w:rsidRDefault="002B45F5" w:rsidP="006E6828">
      <w:pPr>
        <w:jc w:val="both"/>
        <w:rPr>
          <w:rFonts w:ascii="Arial Narrow" w:hAnsi="Arial Narrow"/>
        </w:rPr>
      </w:pPr>
    </w:p>
    <w:p w14:paraId="2F987599" w14:textId="77777777" w:rsidR="00177AF3" w:rsidRPr="00177AF3" w:rsidRDefault="00177AF3" w:rsidP="00A902E3">
      <w:pPr>
        <w:shd w:val="clear" w:color="auto" w:fill="BFBFBF" w:themeFill="background1" w:themeFillShade="BF"/>
        <w:jc w:val="both"/>
        <w:rPr>
          <w:rFonts w:ascii="Arial Narrow" w:hAnsi="Arial Narrow"/>
          <w:b/>
          <w:sz w:val="28"/>
        </w:rPr>
      </w:pPr>
      <w:r w:rsidRPr="00177AF3">
        <w:rPr>
          <w:rFonts w:ascii="Arial Narrow" w:hAnsi="Arial Narrow"/>
          <w:b/>
          <w:sz w:val="28"/>
        </w:rPr>
        <w:t>II. Didaktische Hinweise</w:t>
      </w:r>
    </w:p>
    <w:p w14:paraId="06E440DB" w14:textId="77777777" w:rsidR="004E1133" w:rsidRDefault="004E1133" w:rsidP="006E6828">
      <w:pPr>
        <w:jc w:val="both"/>
        <w:rPr>
          <w:rFonts w:ascii="Arial Narrow" w:hAnsi="Arial Narrow"/>
        </w:rPr>
      </w:pPr>
    </w:p>
    <w:p w14:paraId="7D98D5F7" w14:textId="087E44B6" w:rsidR="00766CAA" w:rsidRDefault="001D7B29" w:rsidP="006E6828">
      <w:pPr>
        <w:jc w:val="both"/>
        <w:rPr>
          <w:rFonts w:ascii="Arial Narrow" w:hAnsi="Arial Narrow"/>
        </w:rPr>
      </w:pPr>
      <w:r>
        <w:rPr>
          <w:rFonts w:ascii="Arial Narrow" w:hAnsi="Arial Narrow"/>
        </w:rPr>
        <w:t>Für die</w:t>
      </w:r>
      <w:r w:rsidR="005F3885">
        <w:rPr>
          <w:rFonts w:ascii="Arial Narrow" w:hAnsi="Arial Narrow"/>
        </w:rPr>
        <w:t xml:space="preserve"> Gestaltung </w:t>
      </w:r>
      <w:r w:rsidR="00A04686">
        <w:rPr>
          <w:rFonts w:ascii="Arial Narrow" w:hAnsi="Arial Narrow"/>
        </w:rPr>
        <w:t>einer</w:t>
      </w:r>
      <w:r>
        <w:rPr>
          <w:rFonts w:ascii="Arial Narrow" w:hAnsi="Arial Narrow"/>
        </w:rPr>
        <w:t xml:space="preserve"> Unterr</w:t>
      </w:r>
      <w:r w:rsidR="00A04686">
        <w:rPr>
          <w:rFonts w:ascii="Arial Narrow" w:hAnsi="Arial Narrow"/>
        </w:rPr>
        <w:t>i</w:t>
      </w:r>
      <w:r>
        <w:rPr>
          <w:rFonts w:ascii="Arial Narrow" w:hAnsi="Arial Narrow"/>
        </w:rPr>
        <w:t xml:space="preserve">chtseinheit </w:t>
      </w:r>
      <w:r w:rsidR="00A04686">
        <w:rPr>
          <w:rFonts w:ascii="Arial Narrow" w:hAnsi="Arial Narrow"/>
        </w:rPr>
        <w:t>zum Thema Dekolonisation / Dekolonisierung sind</w:t>
      </w:r>
      <w:r>
        <w:rPr>
          <w:rFonts w:ascii="Arial Narrow" w:hAnsi="Arial Narrow"/>
        </w:rPr>
        <w:t xml:space="preserve"> drei didaktische Prinzipien</w:t>
      </w:r>
      <w:r w:rsidR="004224F5">
        <w:rPr>
          <w:rFonts w:ascii="Arial Narrow" w:hAnsi="Arial Narrow"/>
        </w:rPr>
        <w:t xml:space="preserve"> </w:t>
      </w:r>
      <w:r w:rsidR="005F3885">
        <w:rPr>
          <w:rFonts w:ascii="Arial Narrow" w:hAnsi="Arial Narrow"/>
        </w:rPr>
        <w:t xml:space="preserve">von besonderer Wichtigkeit: </w:t>
      </w:r>
    </w:p>
    <w:p w14:paraId="6B555EB6" w14:textId="77777777" w:rsidR="00766CAA" w:rsidRDefault="005F3885" w:rsidP="00E80715">
      <w:pPr>
        <w:spacing w:before="120"/>
        <w:jc w:val="both"/>
        <w:rPr>
          <w:rFonts w:ascii="Arial Narrow" w:hAnsi="Arial Narrow"/>
        </w:rPr>
      </w:pPr>
      <w:r>
        <w:rPr>
          <w:rFonts w:ascii="Arial Narrow" w:hAnsi="Arial Narrow"/>
        </w:rPr>
        <w:t xml:space="preserve">(1) Gegenwartsbezug. </w:t>
      </w:r>
      <w:r w:rsidR="00F474DE">
        <w:rPr>
          <w:rFonts w:ascii="Arial Narrow" w:hAnsi="Arial Narrow"/>
        </w:rPr>
        <w:t>Dekolonisierung ist ein Vorgang, der „bis heute weiterwirkt“</w:t>
      </w:r>
      <w:r w:rsidR="00766CAA">
        <w:rPr>
          <w:rStyle w:val="Funotenzeichen"/>
          <w:rFonts w:ascii="Arial Narrow" w:hAnsi="Arial Narrow"/>
        </w:rPr>
        <w:footnoteReference w:id="25"/>
      </w:r>
      <w:r w:rsidR="00F474DE">
        <w:rPr>
          <w:rFonts w:ascii="Arial Narrow" w:hAnsi="Arial Narrow"/>
        </w:rPr>
        <w:t>. Ohne diesen Prozess lässt sich die globale Weltordnung von heute im Allgemeinen, lassen sich damit verbundene Problemlagen im Besonderen nicht verstehe</w:t>
      </w:r>
      <w:r w:rsidR="002437C8">
        <w:rPr>
          <w:rFonts w:ascii="Arial Narrow" w:hAnsi="Arial Narrow"/>
        </w:rPr>
        <w:t>n</w:t>
      </w:r>
      <w:r w:rsidR="00F474DE">
        <w:rPr>
          <w:rFonts w:ascii="Arial Narrow" w:hAnsi="Arial Narrow"/>
        </w:rPr>
        <w:t>. Das Thema erfordert daher zwingend einen konsequenten Gegenwartsbezug</w:t>
      </w:r>
      <w:r w:rsidR="00FD6D51">
        <w:rPr>
          <w:rFonts w:ascii="Arial Narrow" w:hAnsi="Arial Narrow"/>
        </w:rPr>
        <w:t xml:space="preserve"> und ist, d</w:t>
      </w:r>
      <w:r>
        <w:rPr>
          <w:rFonts w:ascii="Arial Narrow" w:hAnsi="Arial Narrow"/>
        </w:rPr>
        <w:t xml:space="preserve">idaktisch gewendet, </w:t>
      </w:r>
      <w:r w:rsidR="00FD6D51">
        <w:rPr>
          <w:rFonts w:ascii="Arial Narrow" w:hAnsi="Arial Narrow"/>
        </w:rPr>
        <w:t>besonders</w:t>
      </w:r>
      <w:r>
        <w:rPr>
          <w:rFonts w:ascii="Arial Narrow" w:hAnsi="Arial Narrow"/>
        </w:rPr>
        <w:t xml:space="preserve"> </w:t>
      </w:r>
      <w:r w:rsidR="00FD6D51">
        <w:rPr>
          <w:rFonts w:ascii="Arial Narrow" w:hAnsi="Arial Narrow"/>
        </w:rPr>
        <w:t>zur Förderung und Entwicklung der Orientierungskompetenz geeignet</w:t>
      </w:r>
      <w:r>
        <w:rPr>
          <w:rFonts w:ascii="Arial Narrow" w:hAnsi="Arial Narrow"/>
        </w:rPr>
        <w:t xml:space="preserve">. </w:t>
      </w:r>
    </w:p>
    <w:p w14:paraId="451F613B" w14:textId="77777777" w:rsidR="00766CAA" w:rsidRDefault="005F3885" w:rsidP="006E6828">
      <w:pPr>
        <w:jc w:val="both"/>
        <w:rPr>
          <w:rFonts w:ascii="Arial Narrow" w:hAnsi="Arial Narrow"/>
        </w:rPr>
      </w:pPr>
      <w:r>
        <w:rPr>
          <w:rFonts w:ascii="Arial Narrow" w:hAnsi="Arial Narrow"/>
        </w:rPr>
        <w:t>(2) „</w:t>
      </w:r>
      <w:proofErr w:type="spellStart"/>
      <w:r>
        <w:rPr>
          <w:rFonts w:ascii="Arial Narrow" w:hAnsi="Arial Narrow"/>
        </w:rPr>
        <w:t>Exemplarität</w:t>
      </w:r>
      <w:proofErr w:type="spellEnd"/>
      <w:r>
        <w:rPr>
          <w:rFonts w:ascii="Arial Narrow" w:hAnsi="Arial Narrow"/>
        </w:rPr>
        <w:t>“. Dekolonisierung war ein ungemein vielgestaltiger Prozess</w:t>
      </w:r>
      <w:r w:rsidR="00F474DE">
        <w:rPr>
          <w:rFonts w:ascii="Arial Narrow" w:hAnsi="Arial Narrow"/>
        </w:rPr>
        <w:t xml:space="preserve"> und für jeden Einzelfall war eine Vielzahl an Faktoren in besonderer Kombination prägend. Dies bedeutet, dass </w:t>
      </w:r>
      <w:r w:rsidR="00FD6D51">
        <w:rPr>
          <w:rFonts w:ascii="Arial Narrow" w:hAnsi="Arial Narrow"/>
        </w:rPr>
        <w:t>immer wieder Einzelfälle in den Blick genommen werden müssen, um</w:t>
      </w:r>
      <w:r w:rsidR="0066027E">
        <w:rPr>
          <w:rFonts w:ascii="Arial Narrow" w:hAnsi="Arial Narrow"/>
        </w:rPr>
        <w:t>,</w:t>
      </w:r>
      <w:r w:rsidR="00766CAA">
        <w:rPr>
          <w:rFonts w:ascii="Arial Narrow" w:hAnsi="Arial Narrow"/>
        </w:rPr>
        <w:t xml:space="preserve"> in vergleichender Perspektive,</w:t>
      </w:r>
      <w:r w:rsidR="00FD6D51">
        <w:rPr>
          <w:rFonts w:ascii="Arial Narrow" w:hAnsi="Arial Narrow"/>
        </w:rPr>
        <w:t xml:space="preserve"> zu</w:t>
      </w:r>
      <w:r w:rsidR="00F474DE">
        <w:rPr>
          <w:rFonts w:ascii="Arial Narrow" w:hAnsi="Arial Narrow"/>
        </w:rPr>
        <w:t xml:space="preserve"> vorsichtige</w:t>
      </w:r>
      <w:r w:rsidR="00FD6D51">
        <w:rPr>
          <w:rFonts w:ascii="Arial Narrow" w:hAnsi="Arial Narrow"/>
        </w:rPr>
        <w:t>n</w:t>
      </w:r>
      <w:r w:rsidR="00F474DE">
        <w:rPr>
          <w:rFonts w:ascii="Arial Narrow" w:hAnsi="Arial Narrow"/>
        </w:rPr>
        <w:t xml:space="preserve"> Verallgemeinerungen </w:t>
      </w:r>
      <w:r w:rsidR="00FD6D51">
        <w:rPr>
          <w:rFonts w:ascii="Arial Narrow" w:hAnsi="Arial Narrow"/>
        </w:rPr>
        <w:t>zu gelangen</w:t>
      </w:r>
      <w:r w:rsidR="00F474DE">
        <w:rPr>
          <w:rFonts w:ascii="Arial Narrow" w:hAnsi="Arial Narrow"/>
        </w:rPr>
        <w:t>.</w:t>
      </w:r>
      <w:r w:rsidR="00FD6D51">
        <w:rPr>
          <w:rFonts w:ascii="Arial Narrow" w:hAnsi="Arial Narrow"/>
        </w:rPr>
        <w:t xml:space="preserve"> </w:t>
      </w:r>
    </w:p>
    <w:p w14:paraId="78F4CB4E" w14:textId="065B3546" w:rsidR="002B45F5" w:rsidRPr="0075121C" w:rsidRDefault="00FD6D51" w:rsidP="006E6828">
      <w:pPr>
        <w:jc w:val="both"/>
        <w:rPr>
          <w:rFonts w:ascii="Arial Narrow" w:hAnsi="Arial Narrow"/>
        </w:rPr>
      </w:pPr>
      <w:r>
        <w:rPr>
          <w:rFonts w:ascii="Arial Narrow" w:hAnsi="Arial Narrow"/>
        </w:rPr>
        <w:t xml:space="preserve">(3) „Multiperspektivität“. </w:t>
      </w:r>
      <w:r w:rsidR="00766CAA">
        <w:rPr>
          <w:rFonts w:ascii="Arial Narrow" w:hAnsi="Arial Narrow"/>
        </w:rPr>
        <w:t>Dieser Punkt hängt eng mit dem vorherigen zusammen: Nur die Integration unterschiedlicher Perspektiven kann der Komplexität und Vielgestaltigkeit des Vorgangs gerecht werden: unterschiedliche Perspektiven räumlicher und zeitlicher Art</w:t>
      </w:r>
      <w:r w:rsidR="004224F5">
        <w:rPr>
          <w:rFonts w:ascii="Arial Narrow" w:hAnsi="Arial Narrow"/>
        </w:rPr>
        <w:t>, konkret</w:t>
      </w:r>
      <w:r w:rsidR="0066027E">
        <w:rPr>
          <w:rFonts w:ascii="Arial Narrow" w:hAnsi="Arial Narrow"/>
        </w:rPr>
        <w:t xml:space="preserve"> bezogen</w:t>
      </w:r>
      <w:r w:rsidR="00766CAA">
        <w:rPr>
          <w:rFonts w:ascii="Arial Narrow" w:hAnsi="Arial Narrow"/>
        </w:rPr>
        <w:t xml:space="preserve"> auf die Akteure, Ursachen und Folgen in de</w:t>
      </w:r>
      <w:r w:rsidR="004224F5">
        <w:rPr>
          <w:rFonts w:ascii="Arial Narrow" w:hAnsi="Arial Narrow"/>
        </w:rPr>
        <w:t xml:space="preserve">n </w:t>
      </w:r>
      <w:r w:rsidR="00766CAA">
        <w:rPr>
          <w:rFonts w:ascii="Arial Narrow" w:hAnsi="Arial Narrow"/>
        </w:rPr>
        <w:t>Metropole</w:t>
      </w:r>
      <w:r w:rsidR="004224F5">
        <w:rPr>
          <w:rFonts w:ascii="Arial Narrow" w:hAnsi="Arial Narrow"/>
        </w:rPr>
        <w:t>n</w:t>
      </w:r>
      <w:r w:rsidR="00766CAA">
        <w:rPr>
          <w:rFonts w:ascii="Arial Narrow" w:hAnsi="Arial Narrow"/>
        </w:rPr>
        <w:t xml:space="preserve"> und de</w:t>
      </w:r>
      <w:r w:rsidR="004224F5">
        <w:rPr>
          <w:rFonts w:ascii="Arial Narrow" w:hAnsi="Arial Narrow"/>
        </w:rPr>
        <w:t>n</w:t>
      </w:r>
      <w:r w:rsidR="00766CAA">
        <w:rPr>
          <w:rFonts w:ascii="Arial Narrow" w:hAnsi="Arial Narrow"/>
        </w:rPr>
        <w:t xml:space="preserve"> Kolonie</w:t>
      </w:r>
      <w:r w:rsidR="004224F5">
        <w:rPr>
          <w:rFonts w:ascii="Arial Narrow" w:hAnsi="Arial Narrow"/>
        </w:rPr>
        <w:t>n, auf Strukturen und Personen, auf historische und gegenwärtige Entwicklungen</w:t>
      </w:r>
      <w:r w:rsidR="00766CAA">
        <w:rPr>
          <w:rFonts w:ascii="Arial Narrow" w:hAnsi="Arial Narrow"/>
        </w:rPr>
        <w:t xml:space="preserve"> usw.</w:t>
      </w:r>
    </w:p>
    <w:p w14:paraId="48E52CCE" w14:textId="260FA52C" w:rsidR="00A04686" w:rsidRDefault="00E80715" w:rsidP="00E80715">
      <w:pPr>
        <w:spacing w:before="120"/>
        <w:jc w:val="both"/>
        <w:rPr>
          <w:rFonts w:ascii="Arial Narrow" w:hAnsi="Arial Narrow"/>
        </w:rPr>
      </w:pPr>
      <w:r>
        <w:rPr>
          <w:rFonts w:ascii="Arial Narrow" w:hAnsi="Arial Narrow"/>
        </w:rPr>
        <w:t xml:space="preserve">Wie diese Prinzipien in die Unterrichtspraxis überführt werden können, soll im Folgenden anhand zweier konkreter Stundenkonzeptionen – </w:t>
      </w:r>
      <w:r>
        <w:rPr>
          <w:rFonts w:ascii="Arial Narrow" w:hAnsi="Arial Narrow"/>
        </w:rPr>
        <w:t>es handelt sich um zwei mögliche Einführungsstunden (siehe Sequenzplanung)</w:t>
      </w:r>
      <w:r>
        <w:rPr>
          <w:rFonts w:ascii="Arial Narrow" w:hAnsi="Arial Narrow"/>
        </w:rPr>
        <w:t xml:space="preserve"> – </w:t>
      </w:r>
      <w:r w:rsidR="00D82B4C">
        <w:rPr>
          <w:rFonts w:ascii="Arial Narrow" w:hAnsi="Arial Narrow"/>
        </w:rPr>
        <w:t>skizziert</w:t>
      </w:r>
      <w:r>
        <w:rPr>
          <w:rFonts w:ascii="Arial Narrow" w:hAnsi="Arial Narrow"/>
        </w:rPr>
        <w:t xml:space="preserve"> werden. </w:t>
      </w:r>
    </w:p>
    <w:p w14:paraId="12935354" w14:textId="77777777" w:rsidR="00E80715" w:rsidRPr="00A04686" w:rsidRDefault="00E80715" w:rsidP="006E6828">
      <w:pPr>
        <w:jc w:val="both"/>
        <w:rPr>
          <w:rFonts w:ascii="Arial Narrow" w:hAnsi="Arial Narrow"/>
        </w:rPr>
      </w:pPr>
    </w:p>
    <w:p w14:paraId="62287515" w14:textId="7CA11EEE" w:rsidR="00D95699" w:rsidRPr="00D95699" w:rsidRDefault="002C5DB8" w:rsidP="006E6828">
      <w:pPr>
        <w:jc w:val="both"/>
        <w:rPr>
          <w:rFonts w:ascii="Arial Narrow" w:hAnsi="Arial Narrow"/>
          <w:b/>
        </w:rPr>
      </w:pPr>
      <w:r>
        <w:rPr>
          <w:rFonts w:ascii="Arial Narrow" w:hAnsi="Arial Narrow"/>
          <w:b/>
        </w:rPr>
        <w:t>Einführung</w:t>
      </w:r>
      <w:r w:rsidR="00450144">
        <w:rPr>
          <w:rFonts w:ascii="Arial Narrow" w:hAnsi="Arial Narrow"/>
          <w:b/>
        </w:rPr>
        <w:t xml:space="preserve"> (1)</w:t>
      </w:r>
      <w:r w:rsidR="00D95699" w:rsidRPr="00D95699">
        <w:rPr>
          <w:rFonts w:ascii="Arial Narrow" w:hAnsi="Arial Narrow"/>
          <w:b/>
        </w:rPr>
        <w:t xml:space="preserve"> – </w:t>
      </w:r>
      <w:r w:rsidR="00C0083E">
        <w:rPr>
          <w:rFonts w:ascii="Arial Narrow" w:hAnsi="Arial Narrow"/>
          <w:b/>
        </w:rPr>
        <w:t xml:space="preserve">Von der kolonialen Weltordnung </w:t>
      </w:r>
      <w:r w:rsidR="00B54671">
        <w:rPr>
          <w:rFonts w:ascii="Arial Narrow" w:hAnsi="Arial Narrow"/>
          <w:b/>
        </w:rPr>
        <w:t>über die</w:t>
      </w:r>
      <w:r w:rsidR="00C0083E">
        <w:rPr>
          <w:rFonts w:ascii="Arial Narrow" w:hAnsi="Arial Narrow"/>
          <w:b/>
        </w:rPr>
        <w:t xml:space="preserve"> Dekolonisation</w:t>
      </w:r>
      <w:r w:rsidR="00B54671">
        <w:rPr>
          <w:rFonts w:ascii="Arial Narrow" w:hAnsi="Arial Narrow"/>
          <w:b/>
        </w:rPr>
        <w:t xml:space="preserve"> zur Gegenwart</w:t>
      </w:r>
    </w:p>
    <w:p w14:paraId="4520894F" w14:textId="77777777" w:rsidR="00D95699" w:rsidRDefault="00D95699" w:rsidP="006E6828">
      <w:pPr>
        <w:jc w:val="both"/>
        <w:rPr>
          <w:rFonts w:ascii="Arial Narrow" w:hAnsi="Arial Narrow"/>
        </w:rPr>
      </w:pPr>
    </w:p>
    <w:p w14:paraId="0C407E02" w14:textId="77777777" w:rsidR="004C7920" w:rsidRDefault="004C7920" w:rsidP="00837F2A">
      <w:pPr>
        <w:jc w:val="both"/>
        <w:rPr>
          <w:rFonts w:ascii="Arial Narrow" w:hAnsi="Arial Narrow"/>
        </w:rPr>
      </w:pPr>
      <w:r>
        <w:rPr>
          <w:rFonts w:ascii="Arial Narrow" w:hAnsi="Arial Narrow"/>
        </w:rPr>
        <w:t>Sachlogischer Ausgangspunkt der Unterrichtseinheit bildet die koloniale Weltordnung, wie es auch der Bildungsplan im ersten Standard</w:t>
      </w:r>
      <w:r w:rsidR="008F6CCD">
        <w:rPr>
          <w:rFonts w:ascii="Arial Narrow" w:hAnsi="Arial Narrow"/>
        </w:rPr>
        <w:t xml:space="preserve"> 3.4.7/8 (1)</w:t>
      </w:r>
      <w:r>
        <w:rPr>
          <w:rFonts w:ascii="Arial Narrow" w:hAnsi="Arial Narrow"/>
        </w:rPr>
        <w:t xml:space="preserve"> über den Begriff „Kolonialismus“ nahelegt.</w:t>
      </w:r>
      <w:r w:rsidR="008F6CCD">
        <w:rPr>
          <w:rStyle w:val="Funotenzeichen"/>
          <w:rFonts w:ascii="Arial Narrow" w:hAnsi="Arial Narrow"/>
        </w:rPr>
        <w:footnoteReference w:id="26"/>
      </w:r>
      <w:r>
        <w:rPr>
          <w:rFonts w:ascii="Arial Narrow" w:hAnsi="Arial Narrow"/>
        </w:rPr>
        <w:t xml:space="preserve"> Die Untersuchung des Phänomens erfolgt </w:t>
      </w:r>
      <w:r w:rsidR="001D7B29">
        <w:rPr>
          <w:rFonts w:ascii="Arial Narrow" w:hAnsi="Arial Narrow"/>
        </w:rPr>
        <w:t xml:space="preserve">schwerpunktmäßig </w:t>
      </w:r>
      <w:r>
        <w:rPr>
          <w:rFonts w:ascii="Arial Narrow" w:hAnsi="Arial Narrow"/>
        </w:rPr>
        <w:t xml:space="preserve">durch die </w:t>
      </w:r>
      <w:r w:rsidR="008F6CCD">
        <w:rPr>
          <w:rFonts w:ascii="Arial Narrow" w:hAnsi="Arial Narrow"/>
        </w:rPr>
        <w:t>„</w:t>
      </w:r>
      <w:r>
        <w:rPr>
          <w:rFonts w:ascii="Arial Narrow" w:hAnsi="Arial Narrow"/>
        </w:rPr>
        <w:t>Gegenwartsbrille</w:t>
      </w:r>
      <w:r w:rsidR="008F6CCD">
        <w:rPr>
          <w:rFonts w:ascii="Arial Narrow" w:hAnsi="Arial Narrow"/>
        </w:rPr>
        <w:t>“</w:t>
      </w:r>
      <w:r>
        <w:rPr>
          <w:rFonts w:ascii="Arial Narrow" w:hAnsi="Arial Narrow"/>
        </w:rPr>
        <w:t xml:space="preserve"> und dadurch </w:t>
      </w:r>
      <w:proofErr w:type="spellStart"/>
      <w:r>
        <w:rPr>
          <w:rFonts w:ascii="Arial Narrow" w:hAnsi="Arial Narrow"/>
        </w:rPr>
        <w:t>perspektiviert</w:t>
      </w:r>
      <w:proofErr w:type="spellEnd"/>
      <w:r w:rsidR="00C40551">
        <w:rPr>
          <w:rStyle w:val="Funotenzeichen"/>
          <w:rFonts w:ascii="Arial Narrow" w:hAnsi="Arial Narrow"/>
        </w:rPr>
        <w:footnoteReference w:id="27"/>
      </w:r>
      <w:r>
        <w:rPr>
          <w:rFonts w:ascii="Arial Narrow" w:hAnsi="Arial Narrow"/>
        </w:rPr>
        <w:t>: Analog zu einer Kontroverse aus „DIE ZEIT“</w:t>
      </w:r>
      <w:r w:rsidR="00C40551">
        <w:rPr>
          <w:rStyle w:val="Funotenzeichen"/>
          <w:rFonts w:ascii="Arial Narrow" w:hAnsi="Arial Narrow"/>
        </w:rPr>
        <w:footnoteReference w:id="28"/>
      </w:r>
      <w:r>
        <w:rPr>
          <w:rFonts w:ascii="Arial Narrow" w:hAnsi="Arial Narrow"/>
        </w:rPr>
        <w:t xml:space="preserve"> lautet die Fragestellung, inwieweit Kolonialismus</w:t>
      </w:r>
      <w:r w:rsidR="004E6326">
        <w:rPr>
          <w:rFonts w:ascii="Arial Narrow" w:hAnsi="Arial Narrow"/>
        </w:rPr>
        <w:t xml:space="preserve"> </w:t>
      </w:r>
      <w:r w:rsidR="004E6326">
        <w:rPr>
          <w:rFonts w:ascii="Arial Narrow" w:hAnsi="Arial Narrow"/>
        </w:rPr>
        <w:lastRenderedPageBreak/>
        <w:t>und Dekolonisierung</w:t>
      </w:r>
      <w:r>
        <w:rPr>
          <w:rFonts w:ascii="Arial Narrow" w:hAnsi="Arial Narrow"/>
        </w:rPr>
        <w:t xml:space="preserve"> für aktuelle globale Problemlagen verantwortlich gemacht und als Erklärung herangezogen werden </w:t>
      </w:r>
      <w:r w:rsidR="004E6326">
        <w:rPr>
          <w:rFonts w:ascii="Arial Narrow" w:hAnsi="Arial Narrow"/>
        </w:rPr>
        <w:t>können</w:t>
      </w:r>
      <w:r>
        <w:rPr>
          <w:rFonts w:ascii="Arial Narrow" w:hAnsi="Arial Narrow"/>
        </w:rPr>
        <w:t xml:space="preserve">. </w:t>
      </w:r>
      <w:r w:rsidR="001D7B29">
        <w:rPr>
          <w:rFonts w:ascii="Arial Narrow" w:hAnsi="Arial Narrow"/>
        </w:rPr>
        <w:t>Mit dieser Fragestellung</w:t>
      </w:r>
      <w:r>
        <w:rPr>
          <w:rFonts w:ascii="Arial Narrow" w:hAnsi="Arial Narrow"/>
        </w:rPr>
        <w:t xml:space="preserve"> </w:t>
      </w:r>
      <w:r w:rsidR="009F7DD5">
        <w:rPr>
          <w:rFonts w:ascii="Arial Narrow" w:hAnsi="Arial Narrow"/>
        </w:rPr>
        <w:t>wird</w:t>
      </w:r>
      <w:r>
        <w:rPr>
          <w:rFonts w:ascii="Arial Narrow" w:hAnsi="Arial Narrow"/>
        </w:rPr>
        <w:t xml:space="preserve"> eine Analyse- und Urteilsperspektive für die gesamte Unterrichtseinheit aufgeworfen</w:t>
      </w:r>
      <w:r w:rsidR="008F6CCD">
        <w:rPr>
          <w:rFonts w:ascii="Arial Narrow" w:hAnsi="Arial Narrow"/>
        </w:rPr>
        <w:t xml:space="preserve">. </w:t>
      </w:r>
    </w:p>
    <w:p w14:paraId="212ED231" w14:textId="772146D9" w:rsidR="00C0083E" w:rsidRDefault="00B54671" w:rsidP="0097283C">
      <w:pPr>
        <w:spacing w:before="120"/>
        <w:jc w:val="both"/>
        <w:rPr>
          <w:rFonts w:ascii="Arial Narrow" w:hAnsi="Arial Narrow"/>
        </w:rPr>
      </w:pPr>
      <w:r>
        <w:rPr>
          <w:rFonts w:ascii="Arial Narrow" w:hAnsi="Arial Narrow"/>
        </w:rPr>
        <w:t xml:space="preserve">Mit der „historischen Brille“ charakterisieren die </w:t>
      </w:r>
      <w:proofErr w:type="spellStart"/>
      <w:r>
        <w:rPr>
          <w:rFonts w:ascii="Arial Narrow" w:hAnsi="Arial Narrow"/>
        </w:rPr>
        <w:t>SuS</w:t>
      </w:r>
      <w:proofErr w:type="spellEnd"/>
      <w:r>
        <w:rPr>
          <w:rFonts w:ascii="Arial Narrow" w:hAnsi="Arial Narrow"/>
        </w:rPr>
        <w:t xml:space="preserve"> </w:t>
      </w:r>
      <w:r w:rsidR="00220ED2">
        <w:rPr>
          <w:rFonts w:ascii="Arial Narrow" w:hAnsi="Arial Narrow"/>
        </w:rPr>
        <w:t xml:space="preserve">zuvor </w:t>
      </w:r>
      <w:r>
        <w:rPr>
          <w:rFonts w:ascii="Arial Narrow" w:hAnsi="Arial Narrow"/>
        </w:rPr>
        <w:t>die koloniale Weltordnung um 1900, die – im Groben – den Ausgangs</w:t>
      </w:r>
      <w:r w:rsidR="00220ED2">
        <w:rPr>
          <w:rFonts w:ascii="Arial Narrow" w:hAnsi="Arial Narrow"/>
        </w:rPr>
        <w:t>punkt</w:t>
      </w:r>
      <w:r>
        <w:rPr>
          <w:rFonts w:ascii="Arial Narrow" w:hAnsi="Arial Narrow"/>
        </w:rPr>
        <w:t xml:space="preserve"> der Dekolonisation darstellt, und setzen sich mit zentralen Begrifflichkeiten so</w:t>
      </w:r>
      <w:r w:rsidR="00D13B1C">
        <w:rPr>
          <w:rFonts w:ascii="Arial Narrow" w:hAnsi="Arial Narrow"/>
        </w:rPr>
        <w:t>wie Bildimpulse</w:t>
      </w:r>
      <w:r>
        <w:rPr>
          <w:rFonts w:ascii="Arial Narrow" w:hAnsi="Arial Narrow"/>
        </w:rPr>
        <w:t>n auseinander</w:t>
      </w:r>
      <w:r w:rsidR="00D13B1C">
        <w:rPr>
          <w:rFonts w:ascii="Arial Narrow" w:hAnsi="Arial Narrow"/>
        </w:rPr>
        <w:t xml:space="preserve">, die </w:t>
      </w:r>
      <w:r w:rsidR="006539FF">
        <w:rPr>
          <w:rFonts w:ascii="Arial Narrow" w:hAnsi="Arial Narrow"/>
        </w:rPr>
        <w:t>verdeutliche</w:t>
      </w:r>
      <w:r w:rsidR="00D13B1C">
        <w:rPr>
          <w:rFonts w:ascii="Arial Narrow" w:hAnsi="Arial Narrow"/>
        </w:rPr>
        <w:t>n, dass Kolonialismus mehr als ein Herrschaftsphänomen war. Diese</w:t>
      </w:r>
      <w:r w:rsidR="001D7B29">
        <w:rPr>
          <w:rFonts w:ascii="Arial Narrow" w:hAnsi="Arial Narrow"/>
        </w:rPr>
        <w:t>r Input</w:t>
      </w:r>
      <w:r w:rsidR="00D13B1C">
        <w:rPr>
          <w:rFonts w:ascii="Arial Narrow" w:hAnsi="Arial Narrow"/>
        </w:rPr>
        <w:t xml:space="preserve"> </w:t>
      </w:r>
      <w:r w:rsidR="001D7B29">
        <w:rPr>
          <w:rFonts w:ascii="Arial Narrow" w:hAnsi="Arial Narrow"/>
        </w:rPr>
        <w:t>ist deshalb notwendig</w:t>
      </w:r>
      <w:r w:rsidR="00D13B1C">
        <w:rPr>
          <w:rFonts w:ascii="Arial Narrow" w:hAnsi="Arial Narrow"/>
        </w:rPr>
        <w:t xml:space="preserve">, weil </w:t>
      </w:r>
      <w:r w:rsidR="00806BEC">
        <w:rPr>
          <w:rFonts w:ascii="Arial Narrow" w:hAnsi="Arial Narrow"/>
        </w:rPr>
        <w:t>Kolonialismus</w:t>
      </w:r>
      <w:r w:rsidR="00217DBE">
        <w:rPr>
          <w:rFonts w:ascii="Arial Narrow" w:hAnsi="Arial Narrow"/>
        </w:rPr>
        <w:t xml:space="preserve"> und Imperialismus</w:t>
      </w:r>
      <w:r w:rsidR="00806BEC">
        <w:rPr>
          <w:rFonts w:ascii="Arial Narrow" w:hAnsi="Arial Narrow"/>
        </w:rPr>
        <w:t xml:space="preserve"> im Bildungsplan </w:t>
      </w:r>
      <w:r w:rsidR="0097283C">
        <w:rPr>
          <w:rFonts w:ascii="Arial Narrow" w:hAnsi="Arial Narrow"/>
        </w:rPr>
        <w:t>der drei vorausgehenden Halbjahre</w:t>
      </w:r>
      <w:r w:rsidR="00806BEC">
        <w:rPr>
          <w:rFonts w:ascii="Arial Narrow" w:hAnsi="Arial Narrow"/>
        </w:rPr>
        <w:t xml:space="preserve"> keine Rolle</w:t>
      </w:r>
      <w:r w:rsidR="00D13B1C">
        <w:rPr>
          <w:rFonts w:ascii="Arial Narrow" w:hAnsi="Arial Narrow"/>
        </w:rPr>
        <w:t xml:space="preserve"> spiel</w:t>
      </w:r>
      <w:r w:rsidR="00217DBE">
        <w:rPr>
          <w:rFonts w:ascii="Arial Narrow" w:hAnsi="Arial Narrow"/>
        </w:rPr>
        <w:t>en</w:t>
      </w:r>
      <w:r w:rsidR="00806BEC">
        <w:rPr>
          <w:rFonts w:ascii="Arial Narrow" w:hAnsi="Arial Narrow"/>
        </w:rPr>
        <w:t xml:space="preserve"> und somit lediglich auf Vorwissen aus den Klassen </w:t>
      </w:r>
      <w:r w:rsidR="00BC289C">
        <w:rPr>
          <w:rFonts w:ascii="Arial Narrow" w:hAnsi="Arial Narrow"/>
        </w:rPr>
        <w:t>8-</w:t>
      </w:r>
      <w:r w:rsidR="00806BEC">
        <w:rPr>
          <w:rFonts w:ascii="Arial Narrow" w:hAnsi="Arial Narrow"/>
        </w:rPr>
        <w:t>10 zurückgegriffen werden</w:t>
      </w:r>
      <w:r w:rsidR="00D13B1C" w:rsidRPr="00D13B1C">
        <w:rPr>
          <w:rFonts w:ascii="Arial Narrow" w:hAnsi="Arial Narrow"/>
        </w:rPr>
        <w:t xml:space="preserve"> </w:t>
      </w:r>
      <w:r w:rsidR="00D13B1C">
        <w:rPr>
          <w:rFonts w:ascii="Arial Narrow" w:hAnsi="Arial Narrow"/>
        </w:rPr>
        <w:t>kann</w:t>
      </w:r>
      <w:r w:rsidR="00450144">
        <w:rPr>
          <w:rFonts w:ascii="Arial Narrow" w:hAnsi="Arial Narrow"/>
        </w:rPr>
        <w:t>.</w:t>
      </w:r>
      <w:r w:rsidR="00FF234E">
        <w:rPr>
          <w:rFonts w:ascii="Arial Narrow" w:hAnsi="Arial Narrow"/>
        </w:rPr>
        <w:t xml:space="preserve"> </w:t>
      </w:r>
    </w:p>
    <w:p w14:paraId="1C4275DF" w14:textId="77777777" w:rsidR="0023505F" w:rsidRDefault="0023505F" w:rsidP="00B840A8">
      <w:pPr>
        <w:jc w:val="both"/>
        <w:rPr>
          <w:rFonts w:ascii="Arial Narrow" w:hAnsi="Arial Narrow"/>
        </w:rPr>
      </w:pPr>
    </w:p>
    <w:p w14:paraId="3CB0BE35" w14:textId="7C31B470" w:rsidR="00450144" w:rsidRPr="00D95699" w:rsidRDefault="00450144" w:rsidP="00450144">
      <w:pPr>
        <w:jc w:val="both"/>
        <w:rPr>
          <w:rFonts w:ascii="Arial Narrow" w:hAnsi="Arial Narrow"/>
          <w:b/>
        </w:rPr>
      </w:pPr>
      <w:r>
        <w:rPr>
          <w:rFonts w:ascii="Arial Narrow" w:hAnsi="Arial Narrow"/>
          <w:b/>
        </w:rPr>
        <w:t>Einführung (2)</w:t>
      </w:r>
      <w:r w:rsidRPr="00D95699">
        <w:rPr>
          <w:rFonts w:ascii="Arial Narrow" w:hAnsi="Arial Narrow"/>
          <w:b/>
        </w:rPr>
        <w:t xml:space="preserve"> – </w:t>
      </w:r>
      <w:r>
        <w:rPr>
          <w:rFonts w:ascii="Arial Narrow" w:hAnsi="Arial Narrow"/>
          <w:b/>
        </w:rPr>
        <w:t>Fallbeispiel Belgisch-Kongo</w:t>
      </w:r>
    </w:p>
    <w:p w14:paraId="637DDB0E" w14:textId="77777777" w:rsidR="00837F2A" w:rsidRDefault="00837F2A" w:rsidP="006E6828">
      <w:pPr>
        <w:jc w:val="both"/>
        <w:rPr>
          <w:rFonts w:ascii="Arial Narrow" w:hAnsi="Arial Narrow"/>
        </w:rPr>
      </w:pPr>
    </w:p>
    <w:p w14:paraId="6E49A630" w14:textId="77777777" w:rsidR="0023505F" w:rsidRDefault="00D95699" w:rsidP="00FF234E">
      <w:pPr>
        <w:jc w:val="both"/>
        <w:rPr>
          <w:rFonts w:ascii="Arial Narrow" w:hAnsi="Arial Narrow"/>
        </w:rPr>
      </w:pPr>
      <w:r>
        <w:rPr>
          <w:rFonts w:ascii="Arial Narrow" w:hAnsi="Arial Narrow"/>
        </w:rPr>
        <w:t xml:space="preserve">Das Foto „Der Degendieb von </w:t>
      </w:r>
      <w:proofErr w:type="spellStart"/>
      <w:r>
        <w:rPr>
          <w:rFonts w:ascii="Arial Narrow" w:hAnsi="Arial Narrow"/>
        </w:rPr>
        <w:t>Léopoldville</w:t>
      </w:r>
      <w:proofErr w:type="spellEnd"/>
      <w:r>
        <w:rPr>
          <w:rFonts w:ascii="Arial Narrow" w:hAnsi="Arial Narrow"/>
        </w:rPr>
        <w:t>“</w:t>
      </w:r>
      <w:r w:rsidR="00F8272C">
        <w:rPr>
          <w:rFonts w:ascii="Arial Narrow" w:hAnsi="Arial Narrow"/>
        </w:rPr>
        <w:t xml:space="preserve"> </w:t>
      </w:r>
      <w:r>
        <w:rPr>
          <w:rFonts w:ascii="Arial Narrow" w:hAnsi="Arial Narrow"/>
        </w:rPr>
        <w:t xml:space="preserve">gilt als eine Bildikone, in der sich </w:t>
      </w:r>
      <w:r w:rsidR="005E1E62">
        <w:rPr>
          <w:rFonts w:ascii="Arial Narrow" w:hAnsi="Arial Narrow"/>
        </w:rPr>
        <w:t>der Vorgang der</w:t>
      </w:r>
      <w:r>
        <w:rPr>
          <w:rFonts w:ascii="Arial Narrow" w:hAnsi="Arial Narrow"/>
        </w:rPr>
        <w:t xml:space="preserve"> </w:t>
      </w:r>
      <w:r w:rsidR="00C0512D">
        <w:rPr>
          <w:rFonts w:ascii="Arial Narrow" w:hAnsi="Arial Narrow"/>
        </w:rPr>
        <w:t>Dekolonisation</w:t>
      </w:r>
      <w:r>
        <w:rPr>
          <w:rFonts w:ascii="Arial Narrow" w:hAnsi="Arial Narrow"/>
        </w:rPr>
        <w:t xml:space="preserve"> in dramatischer Weise verdichtet</w:t>
      </w:r>
      <w:r w:rsidR="008921DF">
        <w:rPr>
          <w:rFonts w:ascii="Arial Narrow" w:hAnsi="Arial Narrow"/>
        </w:rPr>
        <w:t>:</w:t>
      </w:r>
      <w:r w:rsidR="00F74A1F">
        <w:rPr>
          <w:rFonts w:ascii="Arial Narrow" w:hAnsi="Arial Narrow"/>
        </w:rPr>
        <w:t xml:space="preserve"> </w:t>
      </w:r>
      <w:r w:rsidR="00CC6717">
        <w:rPr>
          <w:rFonts w:ascii="Arial Narrow" w:hAnsi="Arial Narrow"/>
        </w:rPr>
        <w:t xml:space="preserve">etwa </w:t>
      </w:r>
      <w:r>
        <w:rPr>
          <w:rFonts w:ascii="Arial Narrow" w:hAnsi="Arial Narrow"/>
        </w:rPr>
        <w:t>Kolonialherrschaft, Freiheitsdrang, Emanzipation, Verhältnis zwischen Metropole und Kolonie</w:t>
      </w:r>
      <w:r w:rsidR="00685294">
        <w:rPr>
          <w:rFonts w:ascii="Arial Narrow" w:hAnsi="Arial Narrow"/>
        </w:rPr>
        <w:t>.</w:t>
      </w:r>
      <w:r w:rsidR="007431F8">
        <w:rPr>
          <w:rStyle w:val="Funotenzeichen"/>
          <w:rFonts w:ascii="Arial Narrow" w:hAnsi="Arial Narrow"/>
        </w:rPr>
        <w:footnoteReference w:id="29"/>
      </w:r>
      <w:r w:rsidR="00685294">
        <w:rPr>
          <w:rFonts w:ascii="Arial Narrow" w:hAnsi="Arial Narrow"/>
        </w:rPr>
        <w:t xml:space="preserve"> Ausgehend von dem </w:t>
      </w:r>
      <w:r w:rsidR="00C57FE2">
        <w:rPr>
          <w:rFonts w:ascii="Arial Narrow" w:hAnsi="Arial Narrow"/>
        </w:rPr>
        <w:t>Bild und der</w:t>
      </w:r>
      <w:r w:rsidR="005E1E62">
        <w:rPr>
          <w:rFonts w:ascii="Arial Narrow" w:hAnsi="Arial Narrow"/>
        </w:rPr>
        <w:t xml:space="preserve"> entsprechende</w:t>
      </w:r>
      <w:r w:rsidR="00C57FE2">
        <w:rPr>
          <w:rFonts w:ascii="Arial Narrow" w:hAnsi="Arial Narrow"/>
        </w:rPr>
        <w:t>n</w:t>
      </w:r>
      <w:r w:rsidR="005E1E62">
        <w:rPr>
          <w:rFonts w:ascii="Arial Narrow" w:hAnsi="Arial Narrow"/>
        </w:rPr>
        <w:t xml:space="preserve"> Fotoreportage untersuchen die </w:t>
      </w:r>
      <w:proofErr w:type="spellStart"/>
      <w:r w:rsidR="005E1E62">
        <w:rPr>
          <w:rFonts w:ascii="Arial Narrow" w:hAnsi="Arial Narrow"/>
        </w:rPr>
        <w:t>SuS</w:t>
      </w:r>
      <w:proofErr w:type="spellEnd"/>
      <w:r w:rsidR="005E1E62">
        <w:rPr>
          <w:rFonts w:ascii="Arial Narrow" w:hAnsi="Arial Narrow"/>
        </w:rPr>
        <w:t xml:space="preserve"> das Fallbeispiel Belgisch-Kongo.</w:t>
      </w:r>
      <w:r w:rsidR="007431F8">
        <w:rPr>
          <w:rStyle w:val="Funotenzeichen"/>
          <w:rFonts w:ascii="Arial Narrow" w:hAnsi="Arial Narrow"/>
        </w:rPr>
        <w:footnoteReference w:id="30"/>
      </w:r>
      <w:r w:rsidR="005E1E62" w:rsidRPr="005E1E62">
        <w:rPr>
          <w:rFonts w:ascii="Arial Narrow" w:hAnsi="Arial Narrow"/>
        </w:rPr>
        <w:t xml:space="preserve"> </w:t>
      </w:r>
      <w:r w:rsidR="009F6CDE">
        <w:rPr>
          <w:rFonts w:ascii="Arial Narrow" w:hAnsi="Arial Narrow"/>
        </w:rPr>
        <w:t>Dabei wird</w:t>
      </w:r>
      <w:r w:rsidR="005E1E62">
        <w:rPr>
          <w:rFonts w:ascii="Arial Narrow" w:hAnsi="Arial Narrow"/>
        </w:rPr>
        <w:t xml:space="preserve"> in einem ersten Schritt der formalrechtliche Aspekt – </w:t>
      </w:r>
      <w:proofErr w:type="spellStart"/>
      <w:r w:rsidR="00391D24">
        <w:rPr>
          <w:rFonts w:ascii="Arial Narrow" w:hAnsi="Arial Narrow"/>
          <w:i/>
        </w:rPr>
        <w:t>t</w:t>
      </w:r>
      <w:r w:rsidR="005E1E62" w:rsidRPr="005E1E62">
        <w:rPr>
          <w:rFonts w:ascii="Arial Narrow" w:hAnsi="Arial Narrow"/>
          <w:i/>
        </w:rPr>
        <w:t>ransfer</w:t>
      </w:r>
      <w:proofErr w:type="spellEnd"/>
      <w:r w:rsidR="005E1E62" w:rsidRPr="005E1E62">
        <w:rPr>
          <w:rFonts w:ascii="Arial Narrow" w:hAnsi="Arial Narrow"/>
          <w:i/>
        </w:rPr>
        <w:t xml:space="preserve"> </w:t>
      </w:r>
      <w:proofErr w:type="spellStart"/>
      <w:r w:rsidR="005E1E62" w:rsidRPr="005E1E62">
        <w:rPr>
          <w:rFonts w:ascii="Arial Narrow" w:hAnsi="Arial Narrow"/>
          <w:i/>
        </w:rPr>
        <w:t>of</w:t>
      </w:r>
      <w:proofErr w:type="spellEnd"/>
      <w:r w:rsidR="005E1E62" w:rsidRPr="005E1E62">
        <w:rPr>
          <w:rFonts w:ascii="Arial Narrow" w:hAnsi="Arial Narrow"/>
          <w:i/>
        </w:rPr>
        <w:t xml:space="preserve"> </w:t>
      </w:r>
      <w:r w:rsidR="00391D24">
        <w:rPr>
          <w:rFonts w:ascii="Arial Narrow" w:hAnsi="Arial Narrow"/>
          <w:i/>
        </w:rPr>
        <w:t>p</w:t>
      </w:r>
      <w:r w:rsidR="005E1E62" w:rsidRPr="005E1E62">
        <w:rPr>
          <w:rFonts w:ascii="Arial Narrow" w:hAnsi="Arial Narrow"/>
          <w:i/>
        </w:rPr>
        <w:t>ower</w:t>
      </w:r>
      <w:r w:rsidR="005E1E62">
        <w:rPr>
          <w:rFonts w:ascii="Arial Narrow" w:hAnsi="Arial Narrow"/>
        </w:rPr>
        <w:t xml:space="preserve"> – in den Blick genommen (Dekolonisation als Moment): die Übergabe der Regierungsgewalt an die einheimischen Politiker am 30.6.1960; über den Vergleich der Reden des Königs der Belgier, Baudouin I., und des ersten kongolesischen Premierministers, Patrice Lumumba, lassen sich beispielhaft die unterschiedlichen Perspektiven und Bewertungen der Machtübergabe und der kolonialen Vergangenheit analysieren.</w:t>
      </w:r>
      <w:r w:rsidR="007431F8">
        <w:rPr>
          <w:rStyle w:val="Funotenzeichen"/>
          <w:rFonts w:ascii="Arial Narrow" w:hAnsi="Arial Narrow"/>
        </w:rPr>
        <w:footnoteReference w:id="31"/>
      </w:r>
      <w:r w:rsidR="005E1E62">
        <w:rPr>
          <w:rFonts w:ascii="Arial Narrow" w:hAnsi="Arial Narrow"/>
        </w:rPr>
        <w:t xml:space="preserve"> In einem zweiten Schritt wird der Vorgang in einen größeren Kontext eingebettet (Dekolonisierung als Prozess: Rückblick in die koloniale Vergangenheit und Ausblick auf die weiteren Entwicklungen bzw. den Stand heute). Eine genaue Analyse des Jahrhundertfotos</w:t>
      </w:r>
      <w:r w:rsidR="00C57FE2">
        <w:rPr>
          <w:rFonts w:ascii="Arial Narrow" w:hAnsi="Arial Narrow"/>
        </w:rPr>
        <w:t xml:space="preserve"> </w:t>
      </w:r>
      <w:r w:rsidR="00050AA8">
        <w:rPr>
          <w:rFonts w:ascii="Arial Narrow" w:hAnsi="Arial Narrow"/>
        </w:rPr>
        <w:t>stellt eine mögliche Vertiefung</w:t>
      </w:r>
      <w:r w:rsidR="0023505F">
        <w:rPr>
          <w:rFonts w:ascii="Arial Narrow" w:hAnsi="Arial Narrow"/>
        </w:rPr>
        <w:t xml:space="preserve"> zur Schulung der Methodenkompetenz dar.</w:t>
      </w:r>
      <w:r w:rsidR="00050AA8">
        <w:rPr>
          <w:rFonts w:ascii="Arial Narrow" w:hAnsi="Arial Narrow"/>
        </w:rPr>
        <w:t xml:space="preserve"> </w:t>
      </w:r>
    </w:p>
    <w:p w14:paraId="1A79742E" w14:textId="7878ACC5" w:rsidR="009F6CDE" w:rsidRDefault="0023505F" w:rsidP="00FF234E">
      <w:pPr>
        <w:jc w:val="both"/>
        <w:rPr>
          <w:rFonts w:ascii="Arial Narrow" w:hAnsi="Arial Narrow"/>
        </w:rPr>
      </w:pPr>
      <w:r>
        <w:rPr>
          <w:rFonts w:ascii="Arial Narrow" w:hAnsi="Arial Narrow"/>
        </w:rPr>
        <w:t>In einer weiteren Stunde kann an dieser Stelle oder am Ende der Unterrichtseinheit Belgiens erinnerungskultureller Umgang mit seiner kolonialen Vergangenheit untersucht – und ggf. mit dem Umgang Deutschlands mit seinem kolonialen Erbe verglichen – werden: Denkmäler und Museen bieten hierfür lohnende Ausgangspunkte, aber auch Auszüge aus einem nach wie vor aufgelegten Comic fordern zur Urteilsbildung heraus. D</w:t>
      </w:r>
      <w:r w:rsidR="00AF4231">
        <w:rPr>
          <w:rFonts w:ascii="Arial Narrow" w:hAnsi="Arial Narrow"/>
        </w:rPr>
        <w:t>ie</w:t>
      </w:r>
      <w:r>
        <w:rPr>
          <w:rFonts w:ascii="Arial Narrow" w:hAnsi="Arial Narrow"/>
        </w:rPr>
        <w:t>se</w:t>
      </w:r>
      <w:r w:rsidR="00AF4231">
        <w:rPr>
          <w:rFonts w:ascii="Arial Narrow" w:hAnsi="Arial Narrow"/>
        </w:rPr>
        <w:t xml:space="preserve"> Vertiefungen dienen</w:t>
      </w:r>
      <w:r>
        <w:rPr>
          <w:rFonts w:ascii="Arial Narrow" w:hAnsi="Arial Narrow"/>
        </w:rPr>
        <w:t xml:space="preserve"> damit vor allem der</w:t>
      </w:r>
      <w:r w:rsidR="005E1E62">
        <w:rPr>
          <w:rFonts w:ascii="Arial Narrow" w:hAnsi="Arial Narrow"/>
        </w:rPr>
        <w:t xml:space="preserve"> </w:t>
      </w:r>
      <w:r w:rsidR="00302E43">
        <w:rPr>
          <w:rFonts w:ascii="Arial Narrow" w:hAnsi="Arial Narrow"/>
        </w:rPr>
        <w:t>Förderung</w:t>
      </w:r>
      <w:r w:rsidR="005E1E62">
        <w:rPr>
          <w:rFonts w:ascii="Arial Narrow" w:hAnsi="Arial Narrow"/>
        </w:rPr>
        <w:t xml:space="preserve"> der </w:t>
      </w:r>
      <w:r w:rsidR="00302E43">
        <w:rPr>
          <w:rFonts w:ascii="Arial Narrow" w:hAnsi="Arial Narrow"/>
        </w:rPr>
        <w:t>Reflexions</w:t>
      </w:r>
      <w:r>
        <w:rPr>
          <w:rFonts w:ascii="Arial Narrow" w:hAnsi="Arial Narrow"/>
        </w:rPr>
        <w:t>- und</w:t>
      </w:r>
      <w:r w:rsidR="00C57FE2">
        <w:rPr>
          <w:rFonts w:ascii="Arial Narrow" w:hAnsi="Arial Narrow"/>
        </w:rPr>
        <w:t xml:space="preserve"> Orientierungskompetenz</w:t>
      </w:r>
      <w:r w:rsidR="005E1E62">
        <w:rPr>
          <w:rFonts w:ascii="Arial Narrow" w:hAnsi="Arial Narrow"/>
        </w:rPr>
        <w:t>.</w:t>
      </w:r>
    </w:p>
    <w:p w14:paraId="7FC9525A" w14:textId="6D462574" w:rsidR="00134C23" w:rsidRPr="008325FE" w:rsidRDefault="009F6CDE" w:rsidP="00903998">
      <w:pPr>
        <w:spacing w:before="120"/>
        <w:jc w:val="both"/>
        <w:rPr>
          <w:rFonts w:ascii="Arial Narrow" w:hAnsi="Arial Narrow"/>
        </w:rPr>
      </w:pPr>
      <w:r>
        <w:rPr>
          <w:rFonts w:ascii="Arial Narrow" w:hAnsi="Arial Narrow"/>
        </w:rPr>
        <w:t xml:space="preserve">Das Fallbeispiel versteht sich als Konkretisierung der in der ersten Einführungsstunde verhandelten Sachverhalte, indem ein Blick auf die für </w:t>
      </w:r>
      <w:r w:rsidR="00391D24">
        <w:rPr>
          <w:rFonts w:ascii="Arial Narrow" w:hAnsi="Arial Narrow"/>
        </w:rPr>
        <w:t>die</w:t>
      </w:r>
      <w:r w:rsidR="00CC6717">
        <w:rPr>
          <w:rFonts w:ascii="Arial Narrow" w:hAnsi="Arial Narrow"/>
        </w:rPr>
        <w:t xml:space="preserve"> </w:t>
      </w:r>
      <w:r w:rsidR="00FF234E">
        <w:rPr>
          <w:rFonts w:ascii="Arial Narrow" w:hAnsi="Arial Narrow"/>
        </w:rPr>
        <w:t xml:space="preserve">Dekolonisation bzw. </w:t>
      </w:r>
      <w:r w:rsidR="00CC6717">
        <w:rPr>
          <w:rFonts w:ascii="Arial Narrow" w:hAnsi="Arial Narrow"/>
        </w:rPr>
        <w:t>Dekolonisierung</w:t>
      </w:r>
      <w:r>
        <w:rPr>
          <w:rFonts w:ascii="Arial Narrow" w:hAnsi="Arial Narrow"/>
        </w:rPr>
        <w:t xml:space="preserve"> konstitutiven Elemente, auf </w:t>
      </w:r>
      <w:r w:rsidR="007C0B07">
        <w:rPr>
          <w:rFonts w:ascii="Arial Narrow" w:hAnsi="Arial Narrow"/>
        </w:rPr>
        <w:t xml:space="preserve">Makrokontexte, </w:t>
      </w:r>
      <w:r>
        <w:rPr>
          <w:rFonts w:ascii="Arial Narrow" w:hAnsi="Arial Narrow"/>
        </w:rPr>
        <w:t xml:space="preserve">Perspektiven, Rechtfertigungen, Bewertungen und Folgen geworfen wird. Das Beispiel kann </w:t>
      </w:r>
      <w:r w:rsidR="00C57FE2">
        <w:rPr>
          <w:rFonts w:ascii="Arial Narrow" w:hAnsi="Arial Narrow"/>
        </w:rPr>
        <w:t>damit auch</w:t>
      </w:r>
      <w:r w:rsidR="00CC6717">
        <w:rPr>
          <w:rFonts w:ascii="Arial Narrow" w:hAnsi="Arial Narrow"/>
        </w:rPr>
        <w:t xml:space="preserve"> </w:t>
      </w:r>
      <w:r>
        <w:rPr>
          <w:rFonts w:ascii="Arial Narrow" w:hAnsi="Arial Narrow"/>
        </w:rPr>
        <w:t xml:space="preserve">als Vergleichsfolie für weitere Fallstudien der Unterrichtseinheit dienen. </w:t>
      </w:r>
      <w:r w:rsidR="00CC6717">
        <w:rPr>
          <w:rFonts w:ascii="Arial Narrow" w:hAnsi="Arial Narrow"/>
        </w:rPr>
        <w:t>Um dabei überhaupt zu vergleichbaren Ergebnissen und (vorsichtigen) Verallgemeinerungen zu gelangen, kann über das Fallbeispiel ein entsprechendes Analyseraster</w:t>
      </w:r>
      <w:r w:rsidR="00795582">
        <w:rPr>
          <w:rFonts w:ascii="Arial Narrow" w:hAnsi="Arial Narrow"/>
        </w:rPr>
        <w:t xml:space="preserve"> quasi als „Werkzeugkasten“</w:t>
      </w:r>
      <w:r w:rsidR="00CC6717">
        <w:rPr>
          <w:rFonts w:ascii="Arial Narrow" w:hAnsi="Arial Narrow"/>
        </w:rPr>
        <w:t xml:space="preserve"> eingeführt werden.</w:t>
      </w:r>
      <w:r w:rsidR="002A55A0">
        <w:rPr>
          <w:rFonts w:ascii="Arial Narrow" w:hAnsi="Arial Narrow"/>
        </w:rPr>
        <w:t xml:space="preserve"> </w:t>
      </w:r>
    </w:p>
    <w:sectPr w:rsidR="00134C23" w:rsidRPr="008325FE" w:rsidSect="000E2F4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F3B03" w14:textId="77777777" w:rsidR="000A6EBB" w:rsidRDefault="000A6EBB" w:rsidP="00E25088">
      <w:r>
        <w:separator/>
      </w:r>
    </w:p>
  </w:endnote>
  <w:endnote w:type="continuationSeparator" w:id="0">
    <w:p w14:paraId="5FC50DD9" w14:textId="77777777" w:rsidR="000A6EBB" w:rsidRDefault="000A6EBB" w:rsidP="00E2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ernard MT Condensed">
    <w:panose1 w:val="02050806060905020404"/>
    <w:charset w:val="4D"/>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17A6F" w14:textId="77777777" w:rsidR="000A6EBB" w:rsidRDefault="000A6EBB" w:rsidP="00E25088">
      <w:r>
        <w:separator/>
      </w:r>
    </w:p>
  </w:footnote>
  <w:footnote w:type="continuationSeparator" w:id="0">
    <w:p w14:paraId="74F4AD7F" w14:textId="77777777" w:rsidR="000A6EBB" w:rsidRDefault="000A6EBB" w:rsidP="00E25088">
      <w:r>
        <w:continuationSeparator/>
      </w:r>
    </w:p>
  </w:footnote>
  <w:footnote w:id="1">
    <w:p w14:paraId="09F19CBC" w14:textId="0EAE0C4A" w:rsidR="0075121C" w:rsidRPr="00AB43FD" w:rsidRDefault="0075121C" w:rsidP="00140D87">
      <w:pPr>
        <w:pStyle w:val="Funotentext"/>
        <w:jc w:val="both"/>
        <w:rPr>
          <w:rFonts w:ascii="Arial Narrow" w:hAnsi="Arial Narrow"/>
          <w:sz w:val="16"/>
          <w:szCs w:val="18"/>
        </w:rPr>
      </w:pPr>
      <w:r w:rsidRPr="00AB43FD">
        <w:rPr>
          <w:rStyle w:val="Funotenzeichen"/>
          <w:rFonts w:ascii="Arial Narrow" w:hAnsi="Arial Narrow"/>
          <w:sz w:val="16"/>
          <w:szCs w:val="18"/>
        </w:rPr>
        <w:footnoteRef/>
      </w:r>
      <w:r w:rsidRPr="00AB43FD">
        <w:rPr>
          <w:rFonts w:ascii="Arial Narrow" w:hAnsi="Arial Narrow"/>
          <w:sz w:val="16"/>
          <w:szCs w:val="18"/>
        </w:rPr>
        <w:t xml:space="preserve"> Jansen, C. J. / Osterhammel, J.: Dekolonisation. Das Ende der Imperien, München 2013, S. 7</w:t>
      </w:r>
      <w:r w:rsidR="00C45119">
        <w:rPr>
          <w:rFonts w:ascii="Arial Narrow" w:hAnsi="Arial Narrow"/>
          <w:sz w:val="16"/>
          <w:szCs w:val="18"/>
        </w:rPr>
        <w:t>.</w:t>
      </w:r>
    </w:p>
  </w:footnote>
  <w:footnote w:id="2">
    <w:p w14:paraId="1516899A" w14:textId="77777777" w:rsidR="0075121C" w:rsidRPr="00AB43FD" w:rsidRDefault="0075121C" w:rsidP="00140D87">
      <w:pPr>
        <w:pStyle w:val="Funotentext"/>
        <w:jc w:val="both"/>
        <w:rPr>
          <w:rFonts w:ascii="Arial Narrow" w:hAnsi="Arial Narrow"/>
          <w:sz w:val="16"/>
          <w:szCs w:val="18"/>
        </w:rPr>
      </w:pPr>
      <w:r w:rsidRPr="00AB43FD">
        <w:rPr>
          <w:rStyle w:val="Funotenzeichen"/>
          <w:rFonts w:ascii="Arial Narrow" w:hAnsi="Arial Narrow"/>
          <w:sz w:val="16"/>
          <w:szCs w:val="18"/>
        </w:rPr>
        <w:footnoteRef/>
      </w:r>
      <w:r w:rsidRPr="00AB43FD">
        <w:rPr>
          <w:rFonts w:ascii="Arial Narrow" w:hAnsi="Arial Narrow"/>
          <w:sz w:val="16"/>
          <w:szCs w:val="18"/>
        </w:rPr>
        <w:t xml:space="preserve"> Ebd., S. 15. Zu den folgenden Ausführungen maßgeblich: ebd., S. 7-50. </w:t>
      </w:r>
    </w:p>
  </w:footnote>
  <w:footnote w:id="3">
    <w:p w14:paraId="1CA9A05B" w14:textId="77777777" w:rsidR="0075121C" w:rsidRPr="00AB43FD" w:rsidRDefault="0075121C" w:rsidP="00140D87">
      <w:pPr>
        <w:pStyle w:val="Funotentext"/>
        <w:jc w:val="both"/>
        <w:rPr>
          <w:rFonts w:ascii="Arial Narrow" w:hAnsi="Arial Narrow"/>
          <w:sz w:val="16"/>
          <w:szCs w:val="18"/>
        </w:rPr>
      </w:pPr>
      <w:r w:rsidRPr="00AB43FD">
        <w:rPr>
          <w:rStyle w:val="Funotenzeichen"/>
          <w:rFonts w:ascii="Arial Narrow" w:hAnsi="Arial Narrow"/>
          <w:sz w:val="16"/>
          <w:szCs w:val="18"/>
        </w:rPr>
        <w:footnoteRef/>
      </w:r>
      <w:r w:rsidRPr="00AB43FD">
        <w:rPr>
          <w:rFonts w:ascii="Arial Narrow" w:hAnsi="Arial Narrow"/>
          <w:sz w:val="16"/>
          <w:szCs w:val="18"/>
        </w:rPr>
        <w:t xml:space="preserve"> Metzler, G.: Europa zwischen Kolonialismus und Dekolonisierung, </w:t>
      </w:r>
      <w:proofErr w:type="spellStart"/>
      <w:r w:rsidRPr="00AB43FD">
        <w:rPr>
          <w:rFonts w:ascii="Arial Narrow" w:hAnsi="Arial Narrow"/>
          <w:sz w:val="16"/>
          <w:szCs w:val="18"/>
        </w:rPr>
        <w:t>IpB</w:t>
      </w:r>
      <w:proofErr w:type="spellEnd"/>
      <w:r w:rsidRPr="00AB43FD">
        <w:rPr>
          <w:rFonts w:ascii="Arial Narrow" w:hAnsi="Arial Narrow"/>
          <w:sz w:val="16"/>
          <w:szCs w:val="18"/>
        </w:rPr>
        <w:t xml:space="preserve"> 338/2018, S. 5. </w:t>
      </w:r>
      <w:r>
        <w:rPr>
          <w:rFonts w:ascii="Arial Narrow" w:hAnsi="Arial Narrow"/>
          <w:sz w:val="16"/>
          <w:szCs w:val="18"/>
        </w:rPr>
        <w:t>Unterschiedlich in der Bewertung, ob Dekolonisierung abgeschlossen ist bzw. überhaupt werden kann</w:t>
      </w:r>
      <w:r w:rsidRPr="00AB43FD">
        <w:rPr>
          <w:rFonts w:ascii="Arial Narrow" w:hAnsi="Arial Narrow"/>
          <w:sz w:val="16"/>
          <w:szCs w:val="18"/>
        </w:rPr>
        <w:t>:</w:t>
      </w:r>
      <w:r>
        <w:rPr>
          <w:rFonts w:ascii="Arial Narrow" w:hAnsi="Arial Narrow"/>
          <w:sz w:val="16"/>
          <w:szCs w:val="18"/>
        </w:rPr>
        <w:t xml:space="preserve"> ebd., S. 5 und</w:t>
      </w:r>
      <w:r w:rsidRPr="00AB43FD">
        <w:rPr>
          <w:rFonts w:ascii="Arial Narrow" w:hAnsi="Arial Narrow"/>
          <w:sz w:val="16"/>
          <w:szCs w:val="18"/>
        </w:rPr>
        <w:t xml:space="preserve"> Jansen / Osterhammel</w:t>
      </w:r>
      <w:r>
        <w:rPr>
          <w:rFonts w:ascii="Arial Narrow" w:hAnsi="Arial Narrow"/>
          <w:sz w:val="16"/>
          <w:szCs w:val="18"/>
        </w:rPr>
        <w:t>: Dekolonisation</w:t>
      </w:r>
      <w:r w:rsidRPr="00AB43FD">
        <w:rPr>
          <w:rFonts w:ascii="Arial Narrow" w:hAnsi="Arial Narrow"/>
          <w:sz w:val="16"/>
          <w:szCs w:val="18"/>
        </w:rPr>
        <w:t xml:space="preserve">, S. 9. Die Differenzierung zwischen „Dekolonisation“ und „Dekolonisierung“ geht zurück auf: Kalter, C. / </w:t>
      </w:r>
      <w:proofErr w:type="spellStart"/>
      <w:r w:rsidRPr="00AB43FD">
        <w:rPr>
          <w:rFonts w:ascii="Arial Narrow" w:hAnsi="Arial Narrow"/>
          <w:sz w:val="16"/>
          <w:szCs w:val="18"/>
        </w:rPr>
        <w:t>Rempe</w:t>
      </w:r>
      <w:proofErr w:type="spellEnd"/>
      <w:r w:rsidRPr="00AB43FD">
        <w:rPr>
          <w:rFonts w:ascii="Arial Narrow" w:hAnsi="Arial Narrow"/>
          <w:sz w:val="16"/>
          <w:szCs w:val="18"/>
        </w:rPr>
        <w:t xml:space="preserve">, M.: La </w:t>
      </w:r>
      <w:proofErr w:type="spellStart"/>
      <w:r w:rsidRPr="00AB43FD">
        <w:rPr>
          <w:rFonts w:ascii="Arial Narrow" w:hAnsi="Arial Narrow"/>
          <w:sz w:val="16"/>
          <w:szCs w:val="18"/>
        </w:rPr>
        <w:t>République</w:t>
      </w:r>
      <w:proofErr w:type="spellEnd"/>
      <w:r w:rsidRPr="00AB43FD">
        <w:rPr>
          <w:rFonts w:ascii="Arial Narrow" w:hAnsi="Arial Narrow"/>
          <w:sz w:val="16"/>
          <w:szCs w:val="18"/>
        </w:rPr>
        <w:t xml:space="preserve"> </w:t>
      </w:r>
      <w:proofErr w:type="spellStart"/>
      <w:r w:rsidRPr="00AB43FD">
        <w:rPr>
          <w:rFonts w:ascii="Arial Narrow" w:hAnsi="Arial Narrow"/>
          <w:sz w:val="16"/>
          <w:szCs w:val="18"/>
        </w:rPr>
        <w:t>décolonisée</w:t>
      </w:r>
      <w:proofErr w:type="spellEnd"/>
      <w:r w:rsidRPr="00AB43FD">
        <w:rPr>
          <w:rFonts w:ascii="Arial Narrow" w:hAnsi="Arial Narrow"/>
          <w:sz w:val="16"/>
          <w:szCs w:val="18"/>
        </w:rPr>
        <w:t xml:space="preserve">. Wie die Dekolonisierung Frankreich verändert hat, in: </w:t>
      </w:r>
      <w:proofErr w:type="spellStart"/>
      <w:r w:rsidRPr="00AB43FD">
        <w:rPr>
          <w:rFonts w:ascii="Arial Narrow" w:hAnsi="Arial Narrow"/>
          <w:sz w:val="16"/>
          <w:szCs w:val="18"/>
        </w:rPr>
        <w:t>GuG</w:t>
      </w:r>
      <w:proofErr w:type="spellEnd"/>
      <w:r w:rsidRPr="00AB43FD">
        <w:rPr>
          <w:rFonts w:ascii="Arial Narrow" w:hAnsi="Arial Narrow"/>
          <w:sz w:val="16"/>
          <w:szCs w:val="18"/>
        </w:rPr>
        <w:t xml:space="preserve"> 37 (2011), S. 157-197, hier: S. 165f.</w:t>
      </w:r>
    </w:p>
  </w:footnote>
  <w:footnote w:id="4">
    <w:p w14:paraId="32797A82" w14:textId="77777777" w:rsidR="0075121C" w:rsidRPr="00AB43FD" w:rsidRDefault="0075121C" w:rsidP="00140D87">
      <w:pPr>
        <w:pStyle w:val="Funotentext"/>
        <w:jc w:val="both"/>
        <w:rPr>
          <w:rFonts w:ascii="Arial Narrow" w:hAnsi="Arial Narrow"/>
          <w:sz w:val="16"/>
          <w:szCs w:val="18"/>
        </w:rPr>
      </w:pPr>
      <w:r w:rsidRPr="00AB43FD">
        <w:rPr>
          <w:rStyle w:val="Funotenzeichen"/>
          <w:rFonts w:ascii="Arial Narrow" w:hAnsi="Arial Narrow"/>
          <w:sz w:val="16"/>
          <w:szCs w:val="18"/>
        </w:rPr>
        <w:footnoteRef/>
      </w:r>
      <w:r w:rsidRPr="00AB43FD">
        <w:rPr>
          <w:rFonts w:ascii="Arial Narrow" w:hAnsi="Arial Narrow"/>
          <w:sz w:val="16"/>
          <w:szCs w:val="18"/>
        </w:rPr>
        <w:t xml:space="preserve"> Jansen / Osterhammel</w:t>
      </w:r>
      <w:r>
        <w:rPr>
          <w:rFonts w:ascii="Arial Narrow" w:hAnsi="Arial Narrow"/>
          <w:sz w:val="16"/>
          <w:szCs w:val="18"/>
        </w:rPr>
        <w:t>: Dekolonisation</w:t>
      </w:r>
      <w:r w:rsidRPr="00AB43FD">
        <w:rPr>
          <w:rFonts w:ascii="Arial Narrow" w:hAnsi="Arial Narrow"/>
          <w:sz w:val="16"/>
          <w:szCs w:val="18"/>
        </w:rPr>
        <w:t>, S. 19f.</w:t>
      </w:r>
    </w:p>
  </w:footnote>
  <w:footnote w:id="5">
    <w:p w14:paraId="795D9095" w14:textId="77777777" w:rsidR="0075121C" w:rsidRPr="00AB43FD" w:rsidRDefault="0075121C" w:rsidP="00140D87">
      <w:pPr>
        <w:pStyle w:val="Funotentext"/>
        <w:jc w:val="both"/>
        <w:rPr>
          <w:rFonts w:ascii="Arial Narrow" w:hAnsi="Arial Narrow"/>
          <w:sz w:val="16"/>
        </w:rPr>
      </w:pPr>
      <w:r w:rsidRPr="00AB43FD">
        <w:rPr>
          <w:rStyle w:val="Funotenzeichen"/>
          <w:rFonts w:ascii="Arial Narrow" w:hAnsi="Arial Narrow"/>
          <w:sz w:val="16"/>
        </w:rPr>
        <w:footnoteRef/>
      </w:r>
      <w:r w:rsidRPr="00AB43FD">
        <w:rPr>
          <w:rFonts w:ascii="Arial Narrow" w:hAnsi="Arial Narrow"/>
          <w:sz w:val="16"/>
        </w:rPr>
        <w:t xml:space="preserve"> Metzler, </w:t>
      </w:r>
      <w:proofErr w:type="spellStart"/>
      <w:r w:rsidRPr="00AB43FD">
        <w:rPr>
          <w:rFonts w:ascii="Arial Narrow" w:hAnsi="Arial Narrow"/>
          <w:sz w:val="16"/>
        </w:rPr>
        <w:t>IpB</w:t>
      </w:r>
      <w:proofErr w:type="spellEnd"/>
      <w:r w:rsidRPr="00AB43FD">
        <w:rPr>
          <w:rFonts w:ascii="Arial Narrow" w:hAnsi="Arial Narrow"/>
          <w:sz w:val="16"/>
        </w:rPr>
        <w:t xml:space="preserve"> 338/2018, S. 4</w:t>
      </w:r>
      <w:r>
        <w:rPr>
          <w:rFonts w:ascii="Arial Narrow" w:hAnsi="Arial Narrow"/>
          <w:sz w:val="16"/>
        </w:rPr>
        <w:t>4.</w:t>
      </w:r>
    </w:p>
  </w:footnote>
  <w:footnote w:id="6">
    <w:p w14:paraId="1580AFA6" w14:textId="77777777" w:rsidR="0075121C" w:rsidRPr="006375F9" w:rsidRDefault="0075121C" w:rsidP="00140D87">
      <w:pPr>
        <w:pStyle w:val="Funotentext"/>
        <w:jc w:val="both"/>
        <w:rPr>
          <w:rFonts w:ascii="Arial Narrow" w:hAnsi="Arial Narrow"/>
          <w:sz w:val="16"/>
        </w:rPr>
      </w:pPr>
      <w:r w:rsidRPr="006375F9">
        <w:rPr>
          <w:rStyle w:val="Funotenzeichen"/>
          <w:rFonts w:ascii="Arial Narrow" w:hAnsi="Arial Narrow"/>
          <w:sz w:val="16"/>
        </w:rPr>
        <w:footnoteRef/>
      </w:r>
      <w:r w:rsidRPr="006375F9">
        <w:rPr>
          <w:rFonts w:ascii="Arial Narrow" w:hAnsi="Arial Narrow"/>
          <w:sz w:val="16"/>
        </w:rPr>
        <w:t xml:space="preserve"> Ebd., S. 45.</w:t>
      </w:r>
    </w:p>
  </w:footnote>
  <w:footnote w:id="7">
    <w:p w14:paraId="04DF2F2D" w14:textId="77777777" w:rsidR="0075121C" w:rsidRPr="00AB43FD" w:rsidRDefault="0075121C" w:rsidP="00140D87">
      <w:pPr>
        <w:pStyle w:val="Funotentext"/>
        <w:jc w:val="both"/>
        <w:rPr>
          <w:rFonts w:ascii="Arial Narrow" w:hAnsi="Arial Narrow"/>
          <w:sz w:val="16"/>
        </w:rPr>
      </w:pPr>
      <w:r w:rsidRPr="00AB43FD">
        <w:rPr>
          <w:rStyle w:val="Funotenzeichen"/>
          <w:rFonts w:ascii="Arial Narrow" w:hAnsi="Arial Narrow"/>
          <w:sz w:val="16"/>
        </w:rPr>
        <w:footnoteRef/>
      </w:r>
      <w:r w:rsidRPr="00AB43FD">
        <w:rPr>
          <w:rFonts w:ascii="Arial Narrow" w:hAnsi="Arial Narrow"/>
          <w:sz w:val="16"/>
        </w:rPr>
        <w:t xml:space="preserve"> Jansen / Osterhammel</w:t>
      </w:r>
      <w:r>
        <w:rPr>
          <w:rFonts w:ascii="Arial Narrow" w:hAnsi="Arial Narrow"/>
          <w:sz w:val="16"/>
          <w:szCs w:val="18"/>
        </w:rPr>
        <w:t>: Dekolonisation</w:t>
      </w:r>
      <w:r w:rsidRPr="00AB43FD">
        <w:rPr>
          <w:rFonts w:ascii="Arial Narrow" w:hAnsi="Arial Narrow"/>
          <w:sz w:val="16"/>
        </w:rPr>
        <w:t>, S. 27f.</w:t>
      </w:r>
    </w:p>
  </w:footnote>
  <w:footnote w:id="8">
    <w:p w14:paraId="012189D9" w14:textId="77777777" w:rsidR="0075121C" w:rsidRDefault="0075121C" w:rsidP="00140D87">
      <w:pPr>
        <w:pStyle w:val="Funotentext"/>
        <w:jc w:val="both"/>
      </w:pPr>
      <w:r w:rsidRPr="00ED3C3F">
        <w:rPr>
          <w:rStyle w:val="Funotenzeichen"/>
          <w:rFonts w:ascii="Arial Narrow" w:hAnsi="Arial Narrow"/>
          <w:sz w:val="16"/>
        </w:rPr>
        <w:footnoteRef/>
      </w:r>
      <w:r w:rsidRPr="00ED3C3F">
        <w:rPr>
          <w:rFonts w:ascii="Arial Narrow" w:hAnsi="Arial Narrow"/>
          <w:sz w:val="16"/>
        </w:rPr>
        <w:t xml:space="preserve"> </w:t>
      </w:r>
      <w:r w:rsidRPr="00AB43FD">
        <w:rPr>
          <w:rFonts w:ascii="Arial Narrow" w:hAnsi="Arial Narrow"/>
          <w:sz w:val="16"/>
        </w:rPr>
        <w:t xml:space="preserve">Metzler, </w:t>
      </w:r>
      <w:proofErr w:type="spellStart"/>
      <w:r w:rsidRPr="00AB43FD">
        <w:rPr>
          <w:rFonts w:ascii="Arial Narrow" w:hAnsi="Arial Narrow"/>
          <w:sz w:val="16"/>
        </w:rPr>
        <w:t>IpB</w:t>
      </w:r>
      <w:proofErr w:type="spellEnd"/>
      <w:r w:rsidRPr="00AB43FD">
        <w:rPr>
          <w:rFonts w:ascii="Arial Narrow" w:hAnsi="Arial Narrow"/>
          <w:sz w:val="16"/>
        </w:rPr>
        <w:t xml:space="preserve"> 338/2018, S. 4</w:t>
      </w:r>
      <w:r>
        <w:rPr>
          <w:rFonts w:ascii="Arial Narrow" w:hAnsi="Arial Narrow"/>
          <w:sz w:val="16"/>
        </w:rPr>
        <w:t>7</w:t>
      </w:r>
      <w:r w:rsidRPr="00AB43FD">
        <w:rPr>
          <w:rFonts w:ascii="Arial Narrow" w:hAnsi="Arial Narrow"/>
          <w:sz w:val="16"/>
        </w:rPr>
        <w:t>.</w:t>
      </w:r>
    </w:p>
  </w:footnote>
  <w:footnote w:id="9">
    <w:p w14:paraId="7EB1FBA8" w14:textId="79E6CD28" w:rsidR="0075121C" w:rsidRPr="0006170C" w:rsidRDefault="0075121C" w:rsidP="00140D87">
      <w:pPr>
        <w:pStyle w:val="Funotentext"/>
        <w:jc w:val="both"/>
        <w:rPr>
          <w:rFonts w:ascii="Arial Narrow" w:hAnsi="Arial Narrow"/>
          <w:sz w:val="16"/>
        </w:rPr>
      </w:pPr>
      <w:r w:rsidRPr="0006170C">
        <w:rPr>
          <w:rStyle w:val="Funotenzeichen"/>
          <w:rFonts w:ascii="Arial Narrow" w:hAnsi="Arial Narrow"/>
          <w:sz w:val="16"/>
        </w:rPr>
        <w:footnoteRef/>
      </w:r>
      <w:r w:rsidRPr="0006170C">
        <w:rPr>
          <w:rFonts w:ascii="Arial Narrow" w:hAnsi="Arial Narrow"/>
          <w:sz w:val="16"/>
        </w:rPr>
        <w:t xml:space="preserve"> Conrad, S.: Dekolonisierung in den Metropolen, in: </w:t>
      </w:r>
      <w:proofErr w:type="spellStart"/>
      <w:r w:rsidRPr="0006170C">
        <w:rPr>
          <w:rFonts w:ascii="Arial Narrow" w:hAnsi="Arial Narrow"/>
          <w:sz w:val="16"/>
        </w:rPr>
        <w:t>GuG</w:t>
      </w:r>
      <w:proofErr w:type="spellEnd"/>
      <w:r w:rsidRPr="0006170C">
        <w:rPr>
          <w:rFonts w:ascii="Arial Narrow" w:hAnsi="Arial Narrow"/>
          <w:sz w:val="16"/>
        </w:rPr>
        <w:t xml:space="preserve"> 37 (2011), S. 135-156, hier: S. 145, zit. nach: Jansen / Osterhammel</w:t>
      </w:r>
      <w:r>
        <w:rPr>
          <w:rFonts w:ascii="Arial Narrow" w:hAnsi="Arial Narrow"/>
          <w:sz w:val="16"/>
          <w:szCs w:val="18"/>
        </w:rPr>
        <w:t>: Dekolonisation</w:t>
      </w:r>
      <w:r w:rsidRPr="0006170C">
        <w:rPr>
          <w:rFonts w:ascii="Arial Narrow" w:hAnsi="Arial Narrow"/>
          <w:sz w:val="16"/>
        </w:rPr>
        <w:t>, S. 10.</w:t>
      </w:r>
      <w:r>
        <w:rPr>
          <w:rFonts w:ascii="Arial Narrow" w:hAnsi="Arial Narrow"/>
          <w:sz w:val="16"/>
        </w:rPr>
        <w:t xml:space="preserve"> Zur europäischen Dimension der Dekolonisation allgemein: Metzler, </w:t>
      </w:r>
      <w:proofErr w:type="spellStart"/>
      <w:r>
        <w:rPr>
          <w:rFonts w:ascii="Arial Narrow" w:hAnsi="Arial Narrow"/>
          <w:sz w:val="16"/>
        </w:rPr>
        <w:t>IpB</w:t>
      </w:r>
      <w:proofErr w:type="spellEnd"/>
      <w:r>
        <w:rPr>
          <w:rFonts w:ascii="Arial Narrow" w:hAnsi="Arial Narrow"/>
          <w:sz w:val="16"/>
        </w:rPr>
        <w:t xml:space="preserve"> 388/2018 (vgl. den Titel des Heftes: „Europa zwischen Kolonialismus und Dekolonisierung“).</w:t>
      </w:r>
    </w:p>
  </w:footnote>
  <w:footnote w:id="10">
    <w:p w14:paraId="0D105439" w14:textId="77777777" w:rsidR="0075121C" w:rsidRPr="00391D24" w:rsidRDefault="0075121C">
      <w:pPr>
        <w:pStyle w:val="Funotentext"/>
        <w:rPr>
          <w:rFonts w:ascii="Arial Narrow" w:hAnsi="Arial Narrow" w:cs="Arial"/>
          <w:sz w:val="16"/>
          <w:szCs w:val="16"/>
        </w:rPr>
      </w:pPr>
      <w:r w:rsidRPr="00391D24">
        <w:rPr>
          <w:rStyle w:val="Funotenzeichen"/>
          <w:rFonts w:ascii="Arial Narrow" w:hAnsi="Arial Narrow" w:cs="Arial"/>
          <w:sz w:val="16"/>
          <w:szCs w:val="16"/>
        </w:rPr>
        <w:footnoteRef/>
      </w:r>
      <w:r w:rsidRPr="00391D24">
        <w:rPr>
          <w:rFonts w:ascii="Arial Narrow" w:hAnsi="Arial Narrow" w:cs="Arial"/>
          <w:sz w:val="16"/>
          <w:szCs w:val="16"/>
        </w:rPr>
        <w:t xml:space="preserve"> Metzler, </w:t>
      </w:r>
      <w:proofErr w:type="spellStart"/>
      <w:r w:rsidRPr="00391D24">
        <w:rPr>
          <w:rFonts w:ascii="Arial Narrow" w:hAnsi="Arial Narrow" w:cs="Arial"/>
          <w:sz w:val="16"/>
          <w:szCs w:val="16"/>
        </w:rPr>
        <w:t>IpB</w:t>
      </w:r>
      <w:proofErr w:type="spellEnd"/>
      <w:r w:rsidRPr="00391D24">
        <w:rPr>
          <w:rFonts w:ascii="Arial Narrow" w:hAnsi="Arial Narrow" w:cs="Arial"/>
          <w:sz w:val="16"/>
          <w:szCs w:val="16"/>
        </w:rPr>
        <w:t xml:space="preserve"> 338/2018, S. 60.</w:t>
      </w:r>
    </w:p>
  </w:footnote>
  <w:footnote w:id="11">
    <w:p w14:paraId="467BB4D8" w14:textId="77777777" w:rsidR="0075121C" w:rsidRPr="00762500" w:rsidRDefault="0075121C" w:rsidP="00140D87">
      <w:pPr>
        <w:pStyle w:val="Funotentext"/>
        <w:jc w:val="both"/>
        <w:rPr>
          <w:rFonts w:ascii="Arial Narrow" w:hAnsi="Arial Narrow"/>
          <w:sz w:val="16"/>
        </w:rPr>
      </w:pPr>
      <w:r w:rsidRPr="00762500">
        <w:rPr>
          <w:rStyle w:val="Funotenzeichen"/>
          <w:rFonts w:ascii="Arial Narrow" w:hAnsi="Arial Narrow"/>
          <w:sz w:val="16"/>
        </w:rPr>
        <w:footnoteRef/>
      </w:r>
      <w:r w:rsidRPr="00762500">
        <w:rPr>
          <w:rFonts w:ascii="Arial Narrow" w:hAnsi="Arial Narrow"/>
          <w:sz w:val="16"/>
        </w:rPr>
        <w:t xml:space="preserve"> Darwin, J.: Der imperiale Traum. Die Globalgeschichte großer Reiche 1400-2000, Frankfurt a. M. 2010, S. 413.</w:t>
      </w:r>
      <w:r>
        <w:rPr>
          <w:rFonts w:ascii="Arial Narrow" w:hAnsi="Arial Narrow"/>
          <w:sz w:val="16"/>
        </w:rPr>
        <w:t xml:space="preserve"> Prägnant auch: </w:t>
      </w:r>
      <w:proofErr w:type="spellStart"/>
      <w:r>
        <w:rPr>
          <w:rFonts w:ascii="Arial Narrow" w:hAnsi="Arial Narrow"/>
          <w:sz w:val="16"/>
        </w:rPr>
        <w:t>Hobsbawn</w:t>
      </w:r>
      <w:proofErr w:type="spellEnd"/>
      <w:r>
        <w:rPr>
          <w:rFonts w:ascii="Arial Narrow" w:hAnsi="Arial Narrow"/>
          <w:sz w:val="16"/>
        </w:rPr>
        <w:t>, E.: Das Zeitalter der Extreme. Weltgeschichte des 20. Jahrhunderts, München 2004, S. 21f.: „Die riesigen Kolonialreiche, die vor und während des imperialen Zeitalters aufgebaut worden waren, brachen zusammen und zerfielen zu Staub.“</w:t>
      </w:r>
    </w:p>
  </w:footnote>
  <w:footnote w:id="12">
    <w:p w14:paraId="12D5ADC5" w14:textId="77777777" w:rsidR="0075121C" w:rsidRPr="00277375" w:rsidRDefault="0075121C" w:rsidP="00140D87">
      <w:pPr>
        <w:pStyle w:val="Funotentext"/>
        <w:jc w:val="both"/>
        <w:rPr>
          <w:rFonts w:ascii="Arial Narrow" w:hAnsi="Arial Narrow"/>
          <w:sz w:val="16"/>
        </w:rPr>
      </w:pPr>
      <w:r w:rsidRPr="00277375">
        <w:rPr>
          <w:rStyle w:val="Funotenzeichen"/>
          <w:rFonts w:ascii="Arial Narrow" w:hAnsi="Arial Narrow"/>
          <w:sz w:val="16"/>
        </w:rPr>
        <w:footnoteRef/>
      </w:r>
      <w:r w:rsidRPr="00277375">
        <w:rPr>
          <w:rFonts w:ascii="Arial Narrow" w:hAnsi="Arial Narrow"/>
          <w:sz w:val="16"/>
        </w:rPr>
        <w:t xml:space="preserve"> Jansen / Osterhammel</w:t>
      </w:r>
      <w:r>
        <w:rPr>
          <w:rFonts w:ascii="Arial Narrow" w:hAnsi="Arial Narrow"/>
          <w:sz w:val="16"/>
          <w:szCs w:val="18"/>
        </w:rPr>
        <w:t>: Dekolonisation</w:t>
      </w:r>
      <w:r w:rsidRPr="00277375">
        <w:rPr>
          <w:rFonts w:ascii="Arial Narrow" w:hAnsi="Arial Narrow"/>
          <w:sz w:val="16"/>
        </w:rPr>
        <w:t>, S. 12</w:t>
      </w:r>
      <w:r>
        <w:rPr>
          <w:rFonts w:ascii="Arial Narrow" w:hAnsi="Arial Narrow"/>
          <w:sz w:val="16"/>
        </w:rPr>
        <w:t>.</w:t>
      </w:r>
    </w:p>
  </w:footnote>
  <w:footnote w:id="13">
    <w:p w14:paraId="2A78163D" w14:textId="77777777" w:rsidR="0075121C" w:rsidRPr="00C33B59" w:rsidRDefault="0075121C" w:rsidP="00140D87">
      <w:pPr>
        <w:pStyle w:val="Funotentext"/>
        <w:jc w:val="both"/>
        <w:rPr>
          <w:rFonts w:ascii="Arial Narrow" w:hAnsi="Arial Narrow"/>
          <w:sz w:val="16"/>
        </w:rPr>
      </w:pPr>
      <w:r w:rsidRPr="00C33B59">
        <w:rPr>
          <w:rStyle w:val="Funotenzeichen"/>
          <w:rFonts w:ascii="Arial Narrow" w:hAnsi="Arial Narrow"/>
          <w:sz w:val="16"/>
        </w:rPr>
        <w:footnoteRef/>
      </w:r>
      <w:r w:rsidRPr="00C33B59">
        <w:rPr>
          <w:rFonts w:ascii="Arial Narrow" w:hAnsi="Arial Narrow"/>
          <w:sz w:val="16"/>
        </w:rPr>
        <w:t xml:space="preserve"> Zahlen aus: </w:t>
      </w:r>
      <w:r>
        <w:rPr>
          <w:rFonts w:ascii="Arial Narrow" w:hAnsi="Arial Narrow"/>
          <w:sz w:val="16"/>
        </w:rPr>
        <w:t>e</w:t>
      </w:r>
      <w:r w:rsidRPr="00C33B59">
        <w:rPr>
          <w:rFonts w:ascii="Arial Narrow" w:hAnsi="Arial Narrow"/>
          <w:sz w:val="16"/>
        </w:rPr>
        <w:t>bd., S. 13.</w:t>
      </w:r>
    </w:p>
  </w:footnote>
  <w:footnote w:id="14">
    <w:p w14:paraId="5BF9FA6D" w14:textId="77777777" w:rsidR="0075121C" w:rsidRPr="00F77C7B" w:rsidRDefault="0075121C" w:rsidP="00140D87">
      <w:pPr>
        <w:pStyle w:val="Funotentext"/>
        <w:jc w:val="both"/>
        <w:rPr>
          <w:rFonts w:ascii="Arial Narrow" w:hAnsi="Arial Narrow"/>
          <w:sz w:val="16"/>
        </w:rPr>
      </w:pPr>
      <w:r w:rsidRPr="00F77C7B">
        <w:rPr>
          <w:rStyle w:val="Funotenzeichen"/>
          <w:rFonts w:ascii="Arial Narrow" w:hAnsi="Arial Narrow"/>
          <w:sz w:val="16"/>
        </w:rPr>
        <w:footnoteRef/>
      </w:r>
      <w:r w:rsidRPr="00F77C7B">
        <w:rPr>
          <w:rFonts w:ascii="Arial Narrow" w:hAnsi="Arial Narrow"/>
          <w:sz w:val="16"/>
        </w:rPr>
        <w:t xml:space="preserve"> Vgl.: </w:t>
      </w:r>
      <w:proofErr w:type="spellStart"/>
      <w:r w:rsidRPr="00F77C7B">
        <w:rPr>
          <w:rFonts w:ascii="Arial Narrow" w:hAnsi="Arial Narrow"/>
          <w:sz w:val="16"/>
        </w:rPr>
        <w:t>Kremb</w:t>
      </w:r>
      <w:proofErr w:type="spellEnd"/>
      <w:r w:rsidRPr="00F77C7B">
        <w:rPr>
          <w:rFonts w:ascii="Arial Narrow" w:hAnsi="Arial Narrow"/>
          <w:sz w:val="16"/>
        </w:rPr>
        <w:t>, K. (</w:t>
      </w:r>
      <w:proofErr w:type="spellStart"/>
      <w:r w:rsidRPr="00F77C7B">
        <w:rPr>
          <w:rFonts w:ascii="Arial Narrow" w:hAnsi="Arial Narrow"/>
          <w:sz w:val="16"/>
        </w:rPr>
        <w:t>Hg</w:t>
      </w:r>
      <w:proofErr w:type="spellEnd"/>
      <w:r w:rsidRPr="00F77C7B">
        <w:rPr>
          <w:rFonts w:ascii="Arial Narrow" w:hAnsi="Arial Narrow"/>
          <w:sz w:val="16"/>
        </w:rPr>
        <w:t xml:space="preserve">.): Weltordnungskonzepte. Hoffnungen und Enttäuschungen des 20. Jahrhunderts, Schwalbach / </w:t>
      </w:r>
      <w:proofErr w:type="spellStart"/>
      <w:r w:rsidRPr="00F77C7B">
        <w:rPr>
          <w:rFonts w:ascii="Arial Narrow" w:hAnsi="Arial Narrow"/>
          <w:sz w:val="16"/>
        </w:rPr>
        <w:t>Ts</w:t>
      </w:r>
      <w:proofErr w:type="spellEnd"/>
      <w:r w:rsidRPr="00F77C7B">
        <w:rPr>
          <w:rFonts w:ascii="Arial Narrow" w:hAnsi="Arial Narrow"/>
          <w:sz w:val="16"/>
        </w:rPr>
        <w:t>. 2010</w:t>
      </w:r>
      <w:r>
        <w:rPr>
          <w:rFonts w:ascii="Arial Narrow" w:hAnsi="Arial Narrow"/>
          <w:sz w:val="16"/>
        </w:rPr>
        <w:t>, insb. S. 10ff.</w:t>
      </w:r>
    </w:p>
  </w:footnote>
  <w:footnote w:id="15">
    <w:p w14:paraId="20090064" w14:textId="4D766588" w:rsidR="0075121C" w:rsidRPr="00F77C7B" w:rsidRDefault="0075121C" w:rsidP="00140D87">
      <w:pPr>
        <w:pStyle w:val="Funotentext"/>
        <w:jc w:val="both"/>
        <w:rPr>
          <w:rFonts w:ascii="Arial Narrow" w:hAnsi="Arial Narrow"/>
          <w:sz w:val="16"/>
          <w:szCs w:val="16"/>
        </w:rPr>
      </w:pPr>
      <w:r w:rsidRPr="00F77C7B">
        <w:rPr>
          <w:rStyle w:val="Funotenzeichen"/>
          <w:rFonts w:ascii="Arial Narrow" w:hAnsi="Arial Narrow"/>
          <w:sz w:val="16"/>
          <w:szCs w:val="16"/>
        </w:rPr>
        <w:footnoteRef/>
      </w:r>
      <w:r w:rsidRPr="00F77C7B">
        <w:rPr>
          <w:rFonts w:ascii="Arial Narrow" w:hAnsi="Arial Narrow"/>
          <w:sz w:val="16"/>
          <w:szCs w:val="16"/>
        </w:rPr>
        <w:t xml:space="preserve"> Dazu ins</w:t>
      </w:r>
      <w:r w:rsidR="00C45119">
        <w:rPr>
          <w:rFonts w:ascii="Arial Narrow" w:hAnsi="Arial Narrow"/>
          <w:sz w:val="16"/>
          <w:szCs w:val="16"/>
        </w:rPr>
        <w:t xml:space="preserve">b.: Metzler, </w:t>
      </w:r>
      <w:proofErr w:type="spellStart"/>
      <w:r w:rsidR="00C45119">
        <w:rPr>
          <w:rFonts w:ascii="Arial Narrow" w:hAnsi="Arial Narrow"/>
          <w:sz w:val="16"/>
          <w:szCs w:val="16"/>
        </w:rPr>
        <w:t>IpB</w:t>
      </w:r>
      <w:proofErr w:type="spellEnd"/>
      <w:r w:rsidR="00C45119">
        <w:rPr>
          <w:rFonts w:ascii="Arial Narrow" w:hAnsi="Arial Narrow"/>
          <w:sz w:val="16"/>
          <w:szCs w:val="16"/>
        </w:rPr>
        <w:t xml:space="preserve"> 338/2018, passim.</w:t>
      </w:r>
    </w:p>
  </w:footnote>
  <w:footnote w:id="16">
    <w:p w14:paraId="1460B92C" w14:textId="77777777" w:rsidR="0075121C" w:rsidRPr="00660BF2" w:rsidRDefault="0075121C" w:rsidP="00140D87">
      <w:pPr>
        <w:pStyle w:val="Funotentext"/>
        <w:jc w:val="both"/>
        <w:rPr>
          <w:rFonts w:ascii="Arial Narrow" w:hAnsi="Arial Narrow"/>
          <w:sz w:val="16"/>
        </w:rPr>
      </w:pPr>
      <w:r w:rsidRPr="00660BF2">
        <w:rPr>
          <w:rStyle w:val="Funotenzeichen"/>
          <w:rFonts w:ascii="Arial Narrow" w:hAnsi="Arial Narrow"/>
          <w:sz w:val="16"/>
        </w:rPr>
        <w:footnoteRef/>
      </w:r>
      <w:r w:rsidRPr="00660BF2">
        <w:rPr>
          <w:rFonts w:ascii="Arial Narrow" w:hAnsi="Arial Narrow"/>
          <w:sz w:val="16"/>
        </w:rPr>
        <w:t xml:space="preserve"> Zum „Dritte-Welt-Diskurs“: Conrad</w:t>
      </w:r>
      <w:r>
        <w:rPr>
          <w:rFonts w:ascii="Arial Narrow" w:hAnsi="Arial Narrow"/>
          <w:sz w:val="16"/>
        </w:rPr>
        <w:t>: Dekolonisierung</w:t>
      </w:r>
      <w:r w:rsidRPr="00660BF2">
        <w:rPr>
          <w:rFonts w:ascii="Arial Narrow" w:hAnsi="Arial Narrow"/>
          <w:sz w:val="16"/>
        </w:rPr>
        <w:t>, S. 15; Jansen / Osterhammel</w:t>
      </w:r>
      <w:r>
        <w:rPr>
          <w:rFonts w:ascii="Arial Narrow" w:hAnsi="Arial Narrow"/>
          <w:sz w:val="16"/>
          <w:szCs w:val="18"/>
        </w:rPr>
        <w:t>: Dekolonisation</w:t>
      </w:r>
      <w:r w:rsidRPr="00660BF2">
        <w:rPr>
          <w:rFonts w:ascii="Arial Narrow" w:hAnsi="Arial Narrow"/>
          <w:sz w:val="16"/>
        </w:rPr>
        <w:t>, S. 113f.</w:t>
      </w:r>
    </w:p>
  </w:footnote>
  <w:footnote w:id="17">
    <w:p w14:paraId="5DAC9357" w14:textId="5221F0F7" w:rsidR="0075121C" w:rsidRPr="00660BF2" w:rsidRDefault="0075121C" w:rsidP="00140D87">
      <w:pPr>
        <w:pStyle w:val="Funotentext"/>
        <w:jc w:val="both"/>
        <w:rPr>
          <w:rFonts w:ascii="Arial Narrow" w:hAnsi="Arial Narrow"/>
          <w:sz w:val="16"/>
        </w:rPr>
      </w:pPr>
      <w:r w:rsidRPr="00660BF2">
        <w:rPr>
          <w:rStyle w:val="Funotenzeichen"/>
          <w:rFonts w:ascii="Arial Narrow" w:hAnsi="Arial Narrow"/>
          <w:sz w:val="16"/>
        </w:rPr>
        <w:footnoteRef/>
      </w:r>
      <w:r w:rsidRPr="00660BF2">
        <w:rPr>
          <w:rFonts w:ascii="Arial Narrow" w:hAnsi="Arial Narrow"/>
          <w:sz w:val="16"/>
        </w:rPr>
        <w:t xml:space="preserve"> </w:t>
      </w:r>
      <w:r w:rsidRPr="00F77C7B">
        <w:rPr>
          <w:rFonts w:ascii="Arial Narrow" w:hAnsi="Arial Narrow"/>
          <w:sz w:val="16"/>
          <w:szCs w:val="16"/>
        </w:rPr>
        <w:t xml:space="preserve">Metzler, </w:t>
      </w:r>
      <w:proofErr w:type="spellStart"/>
      <w:r w:rsidRPr="00F77C7B">
        <w:rPr>
          <w:rFonts w:ascii="Arial Narrow" w:hAnsi="Arial Narrow"/>
          <w:sz w:val="16"/>
          <w:szCs w:val="16"/>
        </w:rPr>
        <w:t>IpB</w:t>
      </w:r>
      <w:proofErr w:type="spellEnd"/>
      <w:r w:rsidRPr="00F77C7B">
        <w:rPr>
          <w:rFonts w:ascii="Arial Narrow" w:hAnsi="Arial Narrow"/>
          <w:sz w:val="16"/>
          <w:szCs w:val="16"/>
        </w:rPr>
        <w:t xml:space="preserve"> 338/2018</w:t>
      </w:r>
      <w:r w:rsidRPr="00660BF2">
        <w:rPr>
          <w:rFonts w:ascii="Arial Narrow" w:hAnsi="Arial Narrow"/>
          <w:sz w:val="16"/>
        </w:rPr>
        <w:t>, S. 49</w:t>
      </w:r>
      <w:r w:rsidR="00C45119">
        <w:rPr>
          <w:rFonts w:ascii="Arial Narrow" w:hAnsi="Arial Narrow"/>
          <w:sz w:val="16"/>
        </w:rPr>
        <w:t>.</w:t>
      </w:r>
    </w:p>
  </w:footnote>
  <w:footnote w:id="18">
    <w:p w14:paraId="409D5FF3" w14:textId="77777777" w:rsidR="0075121C" w:rsidRPr="00660BF2" w:rsidRDefault="0075121C" w:rsidP="00140D87">
      <w:pPr>
        <w:pStyle w:val="Funotentext"/>
        <w:jc w:val="both"/>
        <w:rPr>
          <w:rFonts w:ascii="Arial Narrow" w:hAnsi="Arial Narrow"/>
          <w:sz w:val="16"/>
        </w:rPr>
      </w:pPr>
      <w:r w:rsidRPr="00660BF2">
        <w:rPr>
          <w:rStyle w:val="Funotenzeichen"/>
          <w:rFonts w:ascii="Arial Narrow" w:hAnsi="Arial Narrow"/>
          <w:sz w:val="16"/>
        </w:rPr>
        <w:footnoteRef/>
      </w:r>
      <w:r w:rsidRPr="00660BF2">
        <w:rPr>
          <w:rFonts w:ascii="Arial Narrow" w:hAnsi="Arial Narrow"/>
          <w:sz w:val="16"/>
        </w:rPr>
        <w:t xml:space="preserve"> Jansen / Osterhammel</w:t>
      </w:r>
      <w:r>
        <w:rPr>
          <w:rFonts w:ascii="Arial Narrow" w:hAnsi="Arial Narrow"/>
          <w:sz w:val="16"/>
          <w:szCs w:val="18"/>
        </w:rPr>
        <w:t>: Dekolonisation</w:t>
      </w:r>
      <w:r w:rsidRPr="00660BF2">
        <w:rPr>
          <w:rFonts w:ascii="Arial Narrow" w:hAnsi="Arial Narrow"/>
          <w:sz w:val="16"/>
        </w:rPr>
        <w:t>, S. 106</w:t>
      </w:r>
      <w:r>
        <w:rPr>
          <w:rFonts w:ascii="Arial Narrow" w:hAnsi="Arial Narrow"/>
          <w:sz w:val="16"/>
        </w:rPr>
        <w:t>; zum Kontext Ost-West- und Nord-Süd-Konflikt: ebd., S. 98 – 107.</w:t>
      </w:r>
    </w:p>
  </w:footnote>
  <w:footnote w:id="19">
    <w:p w14:paraId="7076C3F7" w14:textId="77777777" w:rsidR="0075121C" w:rsidRPr="002014BC" w:rsidRDefault="0075121C" w:rsidP="00140D87">
      <w:pPr>
        <w:pStyle w:val="Funotentext"/>
        <w:jc w:val="both"/>
        <w:rPr>
          <w:rFonts w:ascii="Arial Narrow" w:hAnsi="Arial Narrow"/>
          <w:sz w:val="16"/>
        </w:rPr>
      </w:pPr>
      <w:r w:rsidRPr="002014BC">
        <w:rPr>
          <w:rStyle w:val="Funotenzeichen"/>
          <w:rFonts w:ascii="Arial Narrow" w:hAnsi="Arial Narrow"/>
          <w:sz w:val="16"/>
        </w:rPr>
        <w:footnoteRef/>
      </w:r>
      <w:r w:rsidRPr="002014BC">
        <w:rPr>
          <w:rFonts w:ascii="Arial Narrow" w:hAnsi="Arial Narrow"/>
          <w:sz w:val="16"/>
        </w:rPr>
        <w:t xml:space="preserve"> Ebd., S. 100f.</w:t>
      </w:r>
    </w:p>
  </w:footnote>
  <w:footnote w:id="20">
    <w:p w14:paraId="1748E101" w14:textId="77777777" w:rsidR="0075121C" w:rsidRPr="00EE6145" w:rsidRDefault="0075121C" w:rsidP="00140D87">
      <w:pPr>
        <w:pStyle w:val="Funotentext"/>
        <w:jc w:val="both"/>
        <w:rPr>
          <w:rFonts w:ascii="Arial Narrow" w:hAnsi="Arial Narrow"/>
          <w:sz w:val="16"/>
        </w:rPr>
      </w:pPr>
      <w:r w:rsidRPr="00EE6145">
        <w:rPr>
          <w:rStyle w:val="Funotenzeichen"/>
          <w:rFonts w:ascii="Arial Narrow" w:hAnsi="Arial Narrow"/>
          <w:sz w:val="16"/>
        </w:rPr>
        <w:footnoteRef/>
      </w:r>
      <w:r w:rsidRPr="00EE6145">
        <w:rPr>
          <w:rFonts w:ascii="Arial Narrow" w:hAnsi="Arial Narrow"/>
          <w:sz w:val="16"/>
        </w:rPr>
        <w:t xml:space="preserve"> Das Folgende nach: </w:t>
      </w:r>
      <w:proofErr w:type="spellStart"/>
      <w:r w:rsidRPr="00EE6145">
        <w:rPr>
          <w:rFonts w:ascii="Arial Narrow" w:hAnsi="Arial Narrow"/>
          <w:sz w:val="16"/>
        </w:rPr>
        <w:t>Ziai</w:t>
      </w:r>
      <w:proofErr w:type="spellEnd"/>
      <w:r w:rsidRPr="00EE6145">
        <w:rPr>
          <w:rFonts w:ascii="Arial Narrow" w:hAnsi="Arial Narrow"/>
          <w:sz w:val="16"/>
        </w:rPr>
        <w:t xml:space="preserve">, A.: Neokoloniale Weltordnung? Brüche und Kontinuitäten seit der Dekolonisation, in: </w:t>
      </w:r>
      <w:proofErr w:type="spellStart"/>
      <w:r w:rsidRPr="00EE6145">
        <w:rPr>
          <w:rFonts w:ascii="Arial Narrow" w:hAnsi="Arial Narrow"/>
          <w:sz w:val="16"/>
        </w:rPr>
        <w:t>APuZ</w:t>
      </w:r>
      <w:proofErr w:type="spellEnd"/>
      <w:r w:rsidRPr="00EE6145">
        <w:rPr>
          <w:rFonts w:ascii="Arial Narrow" w:hAnsi="Arial Narrow"/>
          <w:sz w:val="16"/>
        </w:rPr>
        <w:t xml:space="preserve"> 44-45/2012, S. 23-30, hier insb.: S. 29f.</w:t>
      </w:r>
    </w:p>
  </w:footnote>
  <w:footnote w:id="21">
    <w:p w14:paraId="61ECAA05" w14:textId="77777777" w:rsidR="0075121C" w:rsidRPr="00EE6145" w:rsidRDefault="0075121C" w:rsidP="00140D87">
      <w:pPr>
        <w:pStyle w:val="Funotentext"/>
        <w:jc w:val="both"/>
        <w:rPr>
          <w:rFonts w:ascii="Arial Narrow" w:hAnsi="Arial Narrow"/>
          <w:sz w:val="16"/>
        </w:rPr>
      </w:pPr>
      <w:r w:rsidRPr="00EE6145">
        <w:rPr>
          <w:rStyle w:val="Funotenzeichen"/>
          <w:rFonts w:ascii="Arial Narrow" w:hAnsi="Arial Narrow"/>
          <w:sz w:val="16"/>
        </w:rPr>
        <w:footnoteRef/>
      </w:r>
      <w:r w:rsidRPr="00EE6145">
        <w:rPr>
          <w:rFonts w:ascii="Arial Narrow" w:hAnsi="Arial Narrow"/>
          <w:sz w:val="16"/>
        </w:rPr>
        <w:t xml:space="preserve"> Ebd., S. 30</w:t>
      </w:r>
    </w:p>
  </w:footnote>
  <w:footnote w:id="22">
    <w:p w14:paraId="4F4366AB" w14:textId="40A14812" w:rsidR="0075121C" w:rsidRPr="007262F0" w:rsidRDefault="0075121C" w:rsidP="00140D87">
      <w:pPr>
        <w:pStyle w:val="Funotentext"/>
        <w:jc w:val="both"/>
        <w:rPr>
          <w:rFonts w:ascii="Arial Narrow" w:hAnsi="Arial Narrow"/>
          <w:sz w:val="16"/>
          <w:szCs w:val="16"/>
        </w:rPr>
      </w:pPr>
      <w:r w:rsidRPr="007262F0">
        <w:rPr>
          <w:rStyle w:val="Funotenzeichen"/>
          <w:rFonts w:ascii="Arial Narrow" w:hAnsi="Arial Narrow"/>
          <w:sz w:val="16"/>
          <w:szCs w:val="16"/>
        </w:rPr>
        <w:footnoteRef/>
      </w:r>
      <w:r w:rsidRPr="007262F0">
        <w:rPr>
          <w:rFonts w:ascii="Arial Narrow" w:hAnsi="Arial Narrow"/>
          <w:sz w:val="16"/>
          <w:szCs w:val="16"/>
        </w:rPr>
        <w:t xml:space="preserve"> Ähnlich, wenngleich mit etwas anderer Akzentuierung: Wendt, R.: Vom Kolonialismus zur Globalisierung. Europa und die Welt seit 1500, Paderborn </w:t>
      </w:r>
      <w:r w:rsidRPr="007262F0">
        <w:rPr>
          <w:rFonts w:ascii="Arial Narrow" w:hAnsi="Arial Narrow"/>
          <w:sz w:val="16"/>
          <w:szCs w:val="16"/>
          <w:vertAlign w:val="superscript"/>
        </w:rPr>
        <w:t>2</w:t>
      </w:r>
      <w:r w:rsidRPr="007262F0">
        <w:rPr>
          <w:rFonts w:ascii="Arial Narrow" w:hAnsi="Arial Narrow"/>
          <w:sz w:val="16"/>
          <w:szCs w:val="16"/>
        </w:rPr>
        <w:t xml:space="preserve">2016, S. 14f. </w:t>
      </w:r>
    </w:p>
  </w:footnote>
  <w:footnote w:id="23">
    <w:p w14:paraId="67C69AB1" w14:textId="77777777" w:rsidR="0075121C" w:rsidRPr="00FF234E" w:rsidRDefault="0075121C" w:rsidP="00140D87">
      <w:pPr>
        <w:pStyle w:val="Funotentext"/>
        <w:jc w:val="both"/>
        <w:rPr>
          <w:rFonts w:ascii="Arial Narrow" w:hAnsi="Arial Narrow"/>
          <w:sz w:val="16"/>
          <w:lang w:val="en-US"/>
        </w:rPr>
      </w:pPr>
      <w:r w:rsidRPr="00140D87">
        <w:rPr>
          <w:rStyle w:val="Funotenzeichen"/>
          <w:rFonts w:ascii="Arial Narrow" w:hAnsi="Arial Narrow"/>
          <w:sz w:val="16"/>
        </w:rPr>
        <w:footnoteRef/>
      </w:r>
      <w:r w:rsidRPr="00FF234E">
        <w:rPr>
          <w:rFonts w:ascii="Arial Narrow" w:hAnsi="Arial Narrow"/>
          <w:sz w:val="16"/>
          <w:lang w:val="en-US"/>
        </w:rPr>
        <w:t xml:space="preserve"> Jansen / Osterhammel</w:t>
      </w:r>
      <w:r w:rsidRPr="00FF234E">
        <w:rPr>
          <w:rFonts w:ascii="Arial Narrow" w:hAnsi="Arial Narrow"/>
          <w:sz w:val="16"/>
          <w:szCs w:val="18"/>
          <w:lang w:val="en-US"/>
        </w:rPr>
        <w:t>: Dekolonisation</w:t>
      </w:r>
      <w:r w:rsidRPr="00FF234E">
        <w:rPr>
          <w:rFonts w:ascii="Arial Narrow" w:hAnsi="Arial Narrow"/>
          <w:sz w:val="16"/>
          <w:lang w:val="en-US"/>
        </w:rPr>
        <w:t>, S. 7.</w:t>
      </w:r>
    </w:p>
  </w:footnote>
  <w:footnote w:id="24">
    <w:p w14:paraId="492959B5" w14:textId="77777777" w:rsidR="0075121C" w:rsidRPr="00140D87" w:rsidRDefault="0075121C" w:rsidP="00140D87">
      <w:pPr>
        <w:pStyle w:val="Funotentext"/>
        <w:jc w:val="both"/>
        <w:rPr>
          <w:rFonts w:ascii="Arial Narrow" w:hAnsi="Arial Narrow"/>
          <w:sz w:val="16"/>
          <w:lang w:val="en-US"/>
        </w:rPr>
      </w:pPr>
      <w:r w:rsidRPr="00140D87">
        <w:rPr>
          <w:rStyle w:val="Funotenzeichen"/>
          <w:rFonts w:ascii="Arial Narrow" w:hAnsi="Arial Narrow"/>
          <w:sz w:val="16"/>
        </w:rPr>
        <w:footnoteRef/>
      </w:r>
      <w:r w:rsidRPr="00140D87">
        <w:rPr>
          <w:rFonts w:ascii="Arial Narrow" w:hAnsi="Arial Narrow"/>
          <w:sz w:val="16"/>
          <w:lang w:val="en-US"/>
        </w:rPr>
        <w:t xml:space="preserve"> </w:t>
      </w:r>
      <w:proofErr w:type="spellStart"/>
      <w:r w:rsidRPr="00140D87">
        <w:rPr>
          <w:rFonts w:ascii="Arial Narrow" w:hAnsi="Arial Narrow"/>
          <w:sz w:val="16"/>
          <w:lang w:val="en-US"/>
        </w:rPr>
        <w:t>Rothermund</w:t>
      </w:r>
      <w:proofErr w:type="spellEnd"/>
      <w:r w:rsidRPr="00140D87">
        <w:rPr>
          <w:rFonts w:ascii="Arial Narrow" w:hAnsi="Arial Narrow"/>
          <w:sz w:val="16"/>
          <w:lang w:val="en-US"/>
        </w:rPr>
        <w:t>, D.: The Routledge Companion to Decolonization, London 2006, S. 1.</w:t>
      </w:r>
    </w:p>
  </w:footnote>
  <w:footnote w:id="25">
    <w:p w14:paraId="526353B0" w14:textId="77777777" w:rsidR="0075121C" w:rsidRPr="00766CAA" w:rsidRDefault="0075121C">
      <w:pPr>
        <w:pStyle w:val="Funotentext"/>
        <w:rPr>
          <w:rFonts w:ascii="Arial Narrow" w:hAnsi="Arial Narrow"/>
          <w:sz w:val="16"/>
        </w:rPr>
      </w:pPr>
      <w:r w:rsidRPr="00766CAA">
        <w:rPr>
          <w:rStyle w:val="Funotenzeichen"/>
          <w:rFonts w:ascii="Arial Narrow" w:hAnsi="Arial Narrow"/>
          <w:sz w:val="16"/>
        </w:rPr>
        <w:footnoteRef/>
      </w:r>
      <w:r w:rsidRPr="00766CAA">
        <w:rPr>
          <w:rFonts w:ascii="Arial Narrow" w:hAnsi="Arial Narrow"/>
          <w:sz w:val="16"/>
        </w:rPr>
        <w:t xml:space="preserve"> Bildungsplan 2016, Stufenspezifische Hinweise, S. 13.</w:t>
      </w:r>
    </w:p>
  </w:footnote>
  <w:footnote w:id="26">
    <w:p w14:paraId="478E6619" w14:textId="77777777" w:rsidR="0075121C" w:rsidRPr="00C40551" w:rsidRDefault="0075121C" w:rsidP="00C40551">
      <w:pPr>
        <w:pStyle w:val="Funotentext"/>
        <w:jc w:val="both"/>
        <w:rPr>
          <w:rFonts w:ascii="Arial Narrow" w:hAnsi="Arial Narrow"/>
          <w:sz w:val="16"/>
          <w:szCs w:val="16"/>
        </w:rPr>
      </w:pPr>
      <w:r w:rsidRPr="00C40551">
        <w:rPr>
          <w:rStyle w:val="Funotenzeichen"/>
          <w:rFonts w:ascii="Arial Narrow" w:hAnsi="Arial Narrow"/>
          <w:sz w:val="16"/>
          <w:szCs w:val="16"/>
        </w:rPr>
        <w:footnoteRef/>
      </w:r>
      <w:r w:rsidRPr="00C40551">
        <w:rPr>
          <w:rFonts w:ascii="Arial Narrow" w:hAnsi="Arial Narrow"/>
          <w:sz w:val="16"/>
          <w:szCs w:val="16"/>
        </w:rPr>
        <w:t xml:space="preserve"> Grundlegend zum Kolonialismus: Osterhammel, J. / Jansen, J. C.: Kolonialismus. Geschichte, Formen, Folgen, München </w:t>
      </w:r>
      <w:r w:rsidRPr="00C40551">
        <w:rPr>
          <w:rFonts w:ascii="Arial Narrow" w:hAnsi="Arial Narrow"/>
          <w:sz w:val="16"/>
          <w:szCs w:val="16"/>
          <w:vertAlign w:val="superscript"/>
        </w:rPr>
        <w:t>7</w:t>
      </w:r>
      <w:r w:rsidRPr="00C40551">
        <w:rPr>
          <w:rFonts w:ascii="Arial Narrow" w:hAnsi="Arial Narrow"/>
          <w:sz w:val="16"/>
          <w:szCs w:val="16"/>
        </w:rPr>
        <w:t xml:space="preserve">2012; mit dezidiertem Blick auf Europa: Metzler, </w:t>
      </w:r>
      <w:proofErr w:type="spellStart"/>
      <w:r w:rsidRPr="00C40551">
        <w:rPr>
          <w:rFonts w:ascii="Arial Narrow" w:hAnsi="Arial Narrow"/>
          <w:sz w:val="16"/>
          <w:szCs w:val="16"/>
        </w:rPr>
        <w:t>IpB</w:t>
      </w:r>
      <w:proofErr w:type="spellEnd"/>
      <w:r w:rsidRPr="00C40551">
        <w:rPr>
          <w:rFonts w:ascii="Arial Narrow" w:hAnsi="Arial Narrow"/>
          <w:sz w:val="16"/>
          <w:szCs w:val="16"/>
        </w:rPr>
        <w:t xml:space="preserve"> 338/2018; zu zentralen Aspekten der Diskussion</w:t>
      </w:r>
      <w:r>
        <w:rPr>
          <w:rFonts w:ascii="Arial Narrow" w:hAnsi="Arial Narrow"/>
          <w:sz w:val="16"/>
          <w:szCs w:val="16"/>
        </w:rPr>
        <w:t xml:space="preserve"> (z. B. Begriffe, Legitimationen, Neokolonialismus, antikoloniale Bewegungen, Erinnerungen)</w:t>
      </w:r>
      <w:r w:rsidRPr="00C40551">
        <w:rPr>
          <w:rFonts w:ascii="Arial Narrow" w:hAnsi="Arial Narrow"/>
          <w:sz w:val="16"/>
          <w:szCs w:val="16"/>
        </w:rPr>
        <w:t xml:space="preserve"> auch: </w:t>
      </w:r>
      <w:proofErr w:type="spellStart"/>
      <w:r w:rsidRPr="00C40551">
        <w:rPr>
          <w:rFonts w:ascii="Arial Narrow" w:hAnsi="Arial Narrow"/>
          <w:sz w:val="16"/>
          <w:szCs w:val="16"/>
        </w:rPr>
        <w:t>APuZ</w:t>
      </w:r>
      <w:proofErr w:type="spellEnd"/>
      <w:r w:rsidRPr="00C40551">
        <w:rPr>
          <w:rFonts w:ascii="Arial Narrow" w:hAnsi="Arial Narrow"/>
          <w:sz w:val="16"/>
          <w:szCs w:val="16"/>
        </w:rPr>
        <w:t xml:space="preserve"> 44-45/2012.</w:t>
      </w:r>
    </w:p>
  </w:footnote>
  <w:footnote w:id="27">
    <w:p w14:paraId="3CEF9AC8" w14:textId="77777777" w:rsidR="0075121C" w:rsidRPr="00C40551" w:rsidRDefault="0075121C" w:rsidP="00C40551">
      <w:pPr>
        <w:pStyle w:val="Funotentext"/>
        <w:jc w:val="both"/>
        <w:rPr>
          <w:rFonts w:ascii="Arial Narrow" w:hAnsi="Arial Narrow"/>
          <w:sz w:val="16"/>
        </w:rPr>
      </w:pPr>
      <w:r w:rsidRPr="00C40551">
        <w:rPr>
          <w:rStyle w:val="Funotenzeichen"/>
          <w:rFonts w:ascii="Arial Narrow" w:hAnsi="Arial Narrow"/>
          <w:sz w:val="16"/>
        </w:rPr>
        <w:footnoteRef/>
      </w:r>
      <w:r w:rsidRPr="00C40551">
        <w:rPr>
          <w:rFonts w:ascii="Arial Narrow" w:hAnsi="Arial Narrow"/>
          <w:sz w:val="16"/>
        </w:rPr>
        <w:t xml:space="preserve"> Diese Perspektivierung folgt der Denkfigur des Bildungsplans: „Aktuelle Probleme postkolonialer Räume in historischer Perspektive“; vgl. auch die Ausführungen in den „Stufenspezifischen Hinweisen“ (Bildungsplan, S. 13). </w:t>
      </w:r>
    </w:p>
  </w:footnote>
  <w:footnote w:id="28">
    <w:p w14:paraId="4F11D25B" w14:textId="77777777" w:rsidR="0075121C" w:rsidRPr="00C40551" w:rsidRDefault="0075121C">
      <w:pPr>
        <w:pStyle w:val="Funotentext"/>
        <w:rPr>
          <w:rFonts w:ascii="Arial Narrow" w:hAnsi="Arial Narrow"/>
          <w:sz w:val="16"/>
          <w:szCs w:val="16"/>
        </w:rPr>
      </w:pPr>
      <w:r w:rsidRPr="00C40551">
        <w:rPr>
          <w:rStyle w:val="Funotenzeichen"/>
          <w:rFonts w:ascii="Arial Narrow" w:hAnsi="Arial Narrow"/>
          <w:sz w:val="16"/>
          <w:szCs w:val="16"/>
        </w:rPr>
        <w:footnoteRef/>
      </w:r>
      <w:r w:rsidRPr="00C40551">
        <w:rPr>
          <w:rFonts w:ascii="Arial Narrow" w:hAnsi="Arial Narrow"/>
          <w:sz w:val="16"/>
          <w:szCs w:val="16"/>
        </w:rPr>
        <w:t xml:space="preserve"> DIE ZEIT, Nr. 32 und Nr. 34 (beide 2018); Textauszüge in: Metzler, </w:t>
      </w:r>
      <w:proofErr w:type="spellStart"/>
      <w:r w:rsidRPr="00C40551">
        <w:rPr>
          <w:rFonts w:ascii="Arial Narrow" w:hAnsi="Arial Narrow"/>
          <w:sz w:val="16"/>
          <w:szCs w:val="16"/>
        </w:rPr>
        <w:t>IpB</w:t>
      </w:r>
      <w:proofErr w:type="spellEnd"/>
      <w:r w:rsidRPr="00C40551">
        <w:rPr>
          <w:rFonts w:ascii="Arial Narrow" w:hAnsi="Arial Narrow"/>
          <w:sz w:val="16"/>
          <w:szCs w:val="16"/>
        </w:rPr>
        <w:t xml:space="preserve"> 338/2018, S. 81.</w:t>
      </w:r>
    </w:p>
  </w:footnote>
  <w:footnote w:id="29">
    <w:p w14:paraId="79BFD5E1" w14:textId="77777777" w:rsidR="0075121C" w:rsidRPr="007431F8" w:rsidRDefault="0075121C" w:rsidP="00824EE3">
      <w:pPr>
        <w:pStyle w:val="Funotentext"/>
        <w:jc w:val="both"/>
        <w:rPr>
          <w:rFonts w:ascii="Arial Narrow" w:hAnsi="Arial Narrow"/>
          <w:sz w:val="16"/>
          <w:szCs w:val="16"/>
        </w:rPr>
      </w:pPr>
      <w:r w:rsidRPr="007431F8">
        <w:rPr>
          <w:rStyle w:val="Funotenzeichen"/>
          <w:rFonts w:ascii="Arial Narrow" w:hAnsi="Arial Narrow"/>
          <w:sz w:val="16"/>
          <w:szCs w:val="16"/>
        </w:rPr>
        <w:footnoteRef/>
      </w:r>
      <w:r w:rsidRPr="007431F8">
        <w:rPr>
          <w:rFonts w:ascii="Arial Narrow" w:hAnsi="Arial Narrow"/>
          <w:sz w:val="16"/>
          <w:szCs w:val="16"/>
        </w:rPr>
        <w:t xml:space="preserve"> </w:t>
      </w:r>
      <w:r>
        <w:rPr>
          <w:rFonts w:ascii="Arial Narrow" w:hAnsi="Arial Narrow"/>
          <w:sz w:val="16"/>
          <w:szCs w:val="16"/>
        </w:rPr>
        <w:t xml:space="preserve">Zum Foto: </w:t>
      </w:r>
      <w:r w:rsidRPr="007431F8">
        <w:rPr>
          <w:rFonts w:ascii="Arial Narrow" w:hAnsi="Arial Narrow"/>
          <w:sz w:val="16"/>
          <w:szCs w:val="16"/>
        </w:rPr>
        <w:t>Paul, G. (</w:t>
      </w:r>
      <w:proofErr w:type="spellStart"/>
      <w:r w:rsidRPr="007431F8">
        <w:rPr>
          <w:rFonts w:ascii="Arial Narrow" w:hAnsi="Arial Narrow"/>
          <w:sz w:val="16"/>
          <w:szCs w:val="16"/>
        </w:rPr>
        <w:t>Hg</w:t>
      </w:r>
      <w:proofErr w:type="spellEnd"/>
      <w:r w:rsidRPr="007431F8">
        <w:rPr>
          <w:rFonts w:ascii="Arial Narrow" w:hAnsi="Arial Narrow"/>
          <w:sz w:val="16"/>
          <w:szCs w:val="16"/>
        </w:rPr>
        <w:t>.): Das Jahrhundert der Bilder. 1949 bis heute, Göttingen 2008, S. 243-248</w:t>
      </w:r>
      <w:r>
        <w:rPr>
          <w:rFonts w:ascii="Arial Narrow" w:hAnsi="Arial Narrow"/>
          <w:sz w:val="16"/>
          <w:szCs w:val="16"/>
        </w:rPr>
        <w:t>.</w:t>
      </w:r>
    </w:p>
  </w:footnote>
  <w:footnote w:id="30">
    <w:p w14:paraId="4F7D1D5C" w14:textId="77777777" w:rsidR="0075121C" w:rsidRPr="00CC6717" w:rsidRDefault="0075121C" w:rsidP="00824EE3">
      <w:pPr>
        <w:pStyle w:val="Funotentext"/>
        <w:jc w:val="both"/>
        <w:rPr>
          <w:rFonts w:ascii="Arial Narrow" w:hAnsi="Arial Narrow"/>
          <w:sz w:val="16"/>
          <w:szCs w:val="16"/>
        </w:rPr>
      </w:pPr>
      <w:r w:rsidRPr="00CC6717">
        <w:rPr>
          <w:rStyle w:val="Funotenzeichen"/>
          <w:rFonts w:ascii="Arial Narrow" w:hAnsi="Arial Narrow"/>
          <w:sz w:val="16"/>
          <w:szCs w:val="16"/>
        </w:rPr>
        <w:footnoteRef/>
      </w:r>
      <w:r w:rsidRPr="00CC6717">
        <w:rPr>
          <w:rFonts w:ascii="Arial Narrow" w:hAnsi="Arial Narrow"/>
          <w:sz w:val="16"/>
          <w:szCs w:val="16"/>
        </w:rPr>
        <w:t xml:space="preserve"> Zum Fallbeispiel Belgisch-Kongo v.a.: Bode, M.: Der Weg ins Chaos. Die Unabhängigkeit von Belgisch-Kongo, in: Geschichte lernen, Heft 99: </w:t>
      </w:r>
      <w:r>
        <w:rPr>
          <w:rFonts w:ascii="Arial Narrow" w:hAnsi="Arial Narrow"/>
          <w:sz w:val="16"/>
          <w:szCs w:val="16"/>
        </w:rPr>
        <w:t>Entkolonisierung</w:t>
      </w:r>
      <w:r w:rsidRPr="00CC6717">
        <w:rPr>
          <w:rFonts w:ascii="Arial Narrow" w:hAnsi="Arial Narrow"/>
          <w:sz w:val="16"/>
          <w:szCs w:val="16"/>
        </w:rPr>
        <w:t xml:space="preserve"> (2004), S. 52-58; vgl. auch: Jansen</w:t>
      </w:r>
      <w:r>
        <w:rPr>
          <w:rFonts w:ascii="Arial Narrow" w:hAnsi="Arial Narrow"/>
          <w:sz w:val="16"/>
          <w:szCs w:val="16"/>
        </w:rPr>
        <w:t xml:space="preserve"> </w:t>
      </w:r>
      <w:r w:rsidRPr="00CC6717">
        <w:rPr>
          <w:rFonts w:ascii="Arial Narrow" w:hAnsi="Arial Narrow"/>
          <w:sz w:val="16"/>
          <w:szCs w:val="16"/>
        </w:rPr>
        <w:t>/ Osterhammel: Dekolonisation</w:t>
      </w:r>
      <w:r>
        <w:rPr>
          <w:rFonts w:ascii="Arial Narrow" w:hAnsi="Arial Narrow"/>
          <w:sz w:val="16"/>
          <w:szCs w:val="16"/>
        </w:rPr>
        <w:t>,</w:t>
      </w:r>
      <w:r w:rsidRPr="00CC6717">
        <w:rPr>
          <w:rFonts w:ascii="Arial Narrow" w:hAnsi="Arial Narrow"/>
          <w:sz w:val="16"/>
          <w:szCs w:val="16"/>
        </w:rPr>
        <w:t xml:space="preserve"> S. 77f.; Wissenschaftlicher Dienst des Deutschen Bundestags: Demokratische Republik Kongo – Ausgewählte Aspekte der Geschichte: https://www.bundestag.de/blob/551676/a6163fa29693f6ed9cd3ac76af3c5c9a/wd-1-006-18-pdf-data.pdf</w:t>
      </w:r>
      <w:r>
        <w:rPr>
          <w:rFonts w:ascii="Arial Narrow" w:hAnsi="Arial Narrow"/>
          <w:sz w:val="16"/>
          <w:szCs w:val="16"/>
        </w:rPr>
        <w:t xml:space="preserve">; eine eindrückliche Schilderung insb. der Verbrechen während der Kolonialzeit bei: Blom, P.: Der taumelnde Kontinent. Europa 1900-1914, München </w:t>
      </w:r>
      <w:r w:rsidRPr="004E1133">
        <w:rPr>
          <w:rFonts w:ascii="Arial Narrow" w:hAnsi="Arial Narrow"/>
          <w:sz w:val="16"/>
          <w:szCs w:val="16"/>
          <w:vertAlign w:val="superscript"/>
        </w:rPr>
        <w:t>2</w:t>
      </w:r>
      <w:r>
        <w:rPr>
          <w:rFonts w:ascii="Arial Narrow" w:hAnsi="Arial Narrow"/>
          <w:sz w:val="16"/>
          <w:szCs w:val="16"/>
        </w:rPr>
        <w:t xml:space="preserve">2011, S. 120ff. </w:t>
      </w:r>
    </w:p>
  </w:footnote>
  <w:footnote w:id="31">
    <w:p w14:paraId="0DDC3FBF" w14:textId="27CEABD2" w:rsidR="0075121C" w:rsidRPr="007431F8" w:rsidRDefault="0075121C" w:rsidP="00824EE3">
      <w:pPr>
        <w:pStyle w:val="Funotentext"/>
        <w:jc w:val="both"/>
        <w:rPr>
          <w:rFonts w:ascii="Arial Narrow" w:hAnsi="Arial Narrow"/>
          <w:sz w:val="16"/>
          <w:szCs w:val="16"/>
        </w:rPr>
      </w:pPr>
      <w:r w:rsidRPr="007431F8">
        <w:rPr>
          <w:rStyle w:val="Funotenzeichen"/>
          <w:rFonts w:ascii="Arial Narrow" w:hAnsi="Arial Narrow"/>
          <w:sz w:val="16"/>
          <w:szCs w:val="16"/>
        </w:rPr>
        <w:footnoteRef/>
      </w:r>
      <w:r w:rsidRPr="007431F8">
        <w:rPr>
          <w:rFonts w:ascii="Arial Narrow" w:hAnsi="Arial Narrow"/>
          <w:sz w:val="16"/>
          <w:szCs w:val="16"/>
        </w:rPr>
        <w:t xml:space="preserve"> Insb.: Van </w:t>
      </w:r>
      <w:proofErr w:type="spellStart"/>
      <w:r w:rsidRPr="007431F8">
        <w:rPr>
          <w:rFonts w:ascii="Arial Narrow" w:hAnsi="Arial Narrow"/>
          <w:sz w:val="16"/>
          <w:szCs w:val="16"/>
        </w:rPr>
        <w:t>Nieuwenhuyse</w:t>
      </w:r>
      <w:proofErr w:type="spellEnd"/>
      <w:r w:rsidRPr="007431F8">
        <w:rPr>
          <w:rFonts w:ascii="Arial Narrow" w:hAnsi="Arial Narrow"/>
          <w:sz w:val="16"/>
          <w:szCs w:val="16"/>
        </w:rPr>
        <w:t xml:space="preserve">, K. / </w:t>
      </w:r>
      <w:proofErr w:type="spellStart"/>
      <w:r w:rsidRPr="007431F8">
        <w:rPr>
          <w:rFonts w:ascii="Arial Narrow" w:hAnsi="Arial Narrow"/>
          <w:sz w:val="16"/>
          <w:szCs w:val="16"/>
        </w:rPr>
        <w:t>Goddeeris</w:t>
      </w:r>
      <w:proofErr w:type="spellEnd"/>
      <w:r w:rsidRPr="007431F8">
        <w:rPr>
          <w:rFonts w:ascii="Arial Narrow" w:hAnsi="Arial Narrow"/>
          <w:sz w:val="16"/>
          <w:szCs w:val="16"/>
        </w:rPr>
        <w:t xml:space="preserve">, I.: Die Reden von Baudouin I. und Patrice Lumumba am 30. Juni 1960, dem kongolesischen Unabhängigkeitstag – zur Diskussion, in: </w:t>
      </w:r>
      <w:proofErr w:type="spellStart"/>
      <w:r w:rsidRPr="007431F8">
        <w:rPr>
          <w:rFonts w:ascii="Arial Narrow" w:hAnsi="Arial Narrow"/>
          <w:sz w:val="16"/>
          <w:szCs w:val="16"/>
        </w:rPr>
        <w:t>Fenske</w:t>
      </w:r>
      <w:proofErr w:type="spellEnd"/>
      <w:r w:rsidRPr="007431F8">
        <w:rPr>
          <w:rFonts w:ascii="Arial Narrow" w:hAnsi="Arial Narrow"/>
          <w:sz w:val="16"/>
          <w:szCs w:val="16"/>
        </w:rPr>
        <w:t xml:space="preserve">, U. / Groth, D. / </w:t>
      </w:r>
      <w:proofErr w:type="spellStart"/>
      <w:r w:rsidRPr="007431F8">
        <w:rPr>
          <w:rFonts w:ascii="Arial Narrow" w:hAnsi="Arial Narrow"/>
          <w:sz w:val="16"/>
          <w:szCs w:val="16"/>
        </w:rPr>
        <w:t>Guse</w:t>
      </w:r>
      <w:proofErr w:type="spellEnd"/>
      <w:r w:rsidRPr="007431F8">
        <w:rPr>
          <w:rFonts w:ascii="Arial Narrow" w:hAnsi="Arial Narrow"/>
          <w:sz w:val="16"/>
          <w:szCs w:val="16"/>
        </w:rPr>
        <w:t>, K.-M. / Kuhn, B. P. [Hgg.]: Kolonialismus und Dekolonisation in nationalen Geschichtskulturen und Erinnerungspolitiken in Europa, Frankfurt a. M. 2015, S. 159-170</w:t>
      </w:r>
      <w:r w:rsidR="00903998">
        <w:rPr>
          <w:rFonts w:ascii="Arial Narrow" w:hAnsi="Arial Narrow"/>
          <w:sz w:val="16"/>
          <w:szCs w:val="16"/>
        </w:rPr>
        <w: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F6E"/>
    <w:rsid w:val="000273E1"/>
    <w:rsid w:val="00030E98"/>
    <w:rsid w:val="000473B6"/>
    <w:rsid w:val="00050AA8"/>
    <w:rsid w:val="00053EA9"/>
    <w:rsid w:val="0006170C"/>
    <w:rsid w:val="000A6EBB"/>
    <w:rsid w:val="000C072A"/>
    <w:rsid w:val="000C1E15"/>
    <w:rsid w:val="000C4C5D"/>
    <w:rsid w:val="000E2F49"/>
    <w:rsid w:val="000F17FA"/>
    <w:rsid w:val="000F68A6"/>
    <w:rsid w:val="0012638F"/>
    <w:rsid w:val="00131C2F"/>
    <w:rsid w:val="00134655"/>
    <w:rsid w:val="00134C23"/>
    <w:rsid w:val="00140D87"/>
    <w:rsid w:val="00142A9E"/>
    <w:rsid w:val="00142E2B"/>
    <w:rsid w:val="00146DB1"/>
    <w:rsid w:val="00156D61"/>
    <w:rsid w:val="00157E13"/>
    <w:rsid w:val="00161B85"/>
    <w:rsid w:val="00173A6F"/>
    <w:rsid w:val="00177AF3"/>
    <w:rsid w:val="00185966"/>
    <w:rsid w:val="00194C17"/>
    <w:rsid w:val="001D7B29"/>
    <w:rsid w:val="001F25C1"/>
    <w:rsid w:val="001F6F59"/>
    <w:rsid w:val="002014BC"/>
    <w:rsid w:val="00216C76"/>
    <w:rsid w:val="00217DBE"/>
    <w:rsid w:val="00220ED2"/>
    <w:rsid w:val="00221173"/>
    <w:rsid w:val="00222BD8"/>
    <w:rsid w:val="0023505F"/>
    <w:rsid w:val="002368BC"/>
    <w:rsid w:val="002437C8"/>
    <w:rsid w:val="00277375"/>
    <w:rsid w:val="002927B1"/>
    <w:rsid w:val="002927FE"/>
    <w:rsid w:val="002945FF"/>
    <w:rsid w:val="00294EEB"/>
    <w:rsid w:val="002A55A0"/>
    <w:rsid w:val="002B45F5"/>
    <w:rsid w:val="002C5DB8"/>
    <w:rsid w:val="002E6A0C"/>
    <w:rsid w:val="002F16A6"/>
    <w:rsid w:val="002F7B11"/>
    <w:rsid w:val="002F7F8B"/>
    <w:rsid w:val="00302E43"/>
    <w:rsid w:val="00314A6F"/>
    <w:rsid w:val="00316D1C"/>
    <w:rsid w:val="00331433"/>
    <w:rsid w:val="0033282E"/>
    <w:rsid w:val="003453C2"/>
    <w:rsid w:val="00367A5F"/>
    <w:rsid w:val="00387D41"/>
    <w:rsid w:val="00391D24"/>
    <w:rsid w:val="003C0FCE"/>
    <w:rsid w:val="003C2219"/>
    <w:rsid w:val="003E1C9D"/>
    <w:rsid w:val="003F4245"/>
    <w:rsid w:val="004224F5"/>
    <w:rsid w:val="00423EBE"/>
    <w:rsid w:val="004376AA"/>
    <w:rsid w:val="004458FD"/>
    <w:rsid w:val="00450144"/>
    <w:rsid w:val="00453EB0"/>
    <w:rsid w:val="00492E64"/>
    <w:rsid w:val="004C7920"/>
    <w:rsid w:val="004D4FB5"/>
    <w:rsid w:val="004E1133"/>
    <w:rsid w:val="004E4ABA"/>
    <w:rsid w:val="004E6326"/>
    <w:rsid w:val="004F5EF7"/>
    <w:rsid w:val="00504DAC"/>
    <w:rsid w:val="0051581F"/>
    <w:rsid w:val="00542F11"/>
    <w:rsid w:val="00566A60"/>
    <w:rsid w:val="005919CB"/>
    <w:rsid w:val="005969FE"/>
    <w:rsid w:val="005A1370"/>
    <w:rsid w:val="005E1E62"/>
    <w:rsid w:val="005E43C4"/>
    <w:rsid w:val="005F3885"/>
    <w:rsid w:val="0061043F"/>
    <w:rsid w:val="00632C9A"/>
    <w:rsid w:val="006375F9"/>
    <w:rsid w:val="006539FF"/>
    <w:rsid w:val="0066027E"/>
    <w:rsid w:val="00660BF2"/>
    <w:rsid w:val="00662971"/>
    <w:rsid w:val="00685294"/>
    <w:rsid w:val="0069062B"/>
    <w:rsid w:val="006D0FC9"/>
    <w:rsid w:val="006E6828"/>
    <w:rsid w:val="00701430"/>
    <w:rsid w:val="007262F0"/>
    <w:rsid w:val="007425D7"/>
    <w:rsid w:val="007431F8"/>
    <w:rsid w:val="0075121C"/>
    <w:rsid w:val="00752654"/>
    <w:rsid w:val="00756444"/>
    <w:rsid w:val="00760281"/>
    <w:rsid w:val="00762500"/>
    <w:rsid w:val="00766CAA"/>
    <w:rsid w:val="00795582"/>
    <w:rsid w:val="007B7BE6"/>
    <w:rsid w:val="007C0B07"/>
    <w:rsid w:val="007C4614"/>
    <w:rsid w:val="007F1D75"/>
    <w:rsid w:val="00806BEC"/>
    <w:rsid w:val="0082184E"/>
    <w:rsid w:val="00824EE3"/>
    <w:rsid w:val="008325FE"/>
    <w:rsid w:val="00837F2A"/>
    <w:rsid w:val="008921DF"/>
    <w:rsid w:val="008B2475"/>
    <w:rsid w:val="008B7FEA"/>
    <w:rsid w:val="008F6CCD"/>
    <w:rsid w:val="00903998"/>
    <w:rsid w:val="00923A69"/>
    <w:rsid w:val="00924802"/>
    <w:rsid w:val="00966E46"/>
    <w:rsid w:val="0097283C"/>
    <w:rsid w:val="009B521A"/>
    <w:rsid w:val="009C4B61"/>
    <w:rsid w:val="009D4A05"/>
    <w:rsid w:val="009D7F6E"/>
    <w:rsid w:val="009E0ED1"/>
    <w:rsid w:val="009F6CDE"/>
    <w:rsid w:val="009F7DD5"/>
    <w:rsid w:val="00A04686"/>
    <w:rsid w:val="00A052B1"/>
    <w:rsid w:val="00A16993"/>
    <w:rsid w:val="00A3559B"/>
    <w:rsid w:val="00A50057"/>
    <w:rsid w:val="00A73233"/>
    <w:rsid w:val="00A902E3"/>
    <w:rsid w:val="00A96BC2"/>
    <w:rsid w:val="00AB3CAB"/>
    <w:rsid w:val="00AC173C"/>
    <w:rsid w:val="00AC2194"/>
    <w:rsid w:val="00AC3C6C"/>
    <w:rsid w:val="00AC724D"/>
    <w:rsid w:val="00AE64AF"/>
    <w:rsid w:val="00AF4231"/>
    <w:rsid w:val="00AF54AB"/>
    <w:rsid w:val="00B075B7"/>
    <w:rsid w:val="00B143AF"/>
    <w:rsid w:val="00B21797"/>
    <w:rsid w:val="00B22B77"/>
    <w:rsid w:val="00B54671"/>
    <w:rsid w:val="00B738A9"/>
    <w:rsid w:val="00B840A8"/>
    <w:rsid w:val="00B91467"/>
    <w:rsid w:val="00B91C66"/>
    <w:rsid w:val="00B92816"/>
    <w:rsid w:val="00B92D93"/>
    <w:rsid w:val="00BB3E51"/>
    <w:rsid w:val="00BB3FCE"/>
    <w:rsid w:val="00BB70C7"/>
    <w:rsid w:val="00BC289C"/>
    <w:rsid w:val="00BC3770"/>
    <w:rsid w:val="00BC4805"/>
    <w:rsid w:val="00BD53FC"/>
    <w:rsid w:val="00C0083E"/>
    <w:rsid w:val="00C0512D"/>
    <w:rsid w:val="00C26EA7"/>
    <w:rsid w:val="00C33B59"/>
    <w:rsid w:val="00C40551"/>
    <w:rsid w:val="00C45119"/>
    <w:rsid w:val="00C5221F"/>
    <w:rsid w:val="00C57FE2"/>
    <w:rsid w:val="00C94B1C"/>
    <w:rsid w:val="00CC6717"/>
    <w:rsid w:val="00CD5DEB"/>
    <w:rsid w:val="00CE480F"/>
    <w:rsid w:val="00CF2B66"/>
    <w:rsid w:val="00D014B5"/>
    <w:rsid w:val="00D13B1C"/>
    <w:rsid w:val="00D441F5"/>
    <w:rsid w:val="00D61998"/>
    <w:rsid w:val="00D80D4D"/>
    <w:rsid w:val="00D82B4C"/>
    <w:rsid w:val="00D95699"/>
    <w:rsid w:val="00D95B5B"/>
    <w:rsid w:val="00D96B62"/>
    <w:rsid w:val="00DB451A"/>
    <w:rsid w:val="00DC6B7F"/>
    <w:rsid w:val="00DD319F"/>
    <w:rsid w:val="00DE1F63"/>
    <w:rsid w:val="00DE75D3"/>
    <w:rsid w:val="00DF66DD"/>
    <w:rsid w:val="00E01DC9"/>
    <w:rsid w:val="00E25088"/>
    <w:rsid w:val="00E37A58"/>
    <w:rsid w:val="00E456BD"/>
    <w:rsid w:val="00E60AC3"/>
    <w:rsid w:val="00E80715"/>
    <w:rsid w:val="00E809B9"/>
    <w:rsid w:val="00EA00F8"/>
    <w:rsid w:val="00EB2D72"/>
    <w:rsid w:val="00EB3F5F"/>
    <w:rsid w:val="00EB52E2"/>
    <w:rsid w:val="00EC0B61"/>
    <w:rsid w:val="00EC73ED"/>
    <w:rsid w:val="00ED3C3F"/>
    <w:rsid w:val="00EE42D1"/>
    <w:rsid w:val="00EE6145"/>
    <w:rsid w:val="00EE68E7"/>
    <w:rsid w:val="00EF46A2"/>
    <w:rsid w:val="00F15770"/>
    <w:rsid w:val="00F36A3C"/>
    <w:rsid w:val="00F4534A"/>
    <w:rsid w:val="00F474DE"/>
    <w:rsid w:val="00F56E5C"/>
    <w:rsid w:val="00F74A1F"/>
    <w:rsid w:val="00F75C6B"/>
    <w:rsid w:val="00F77C7B"/>
    <w:rsid w:val="00F80803"/>
    <w:rsid w:val="00F8272C"/>
    <w:rsid w:val="00F842EF"/>
    <w:rsid w:val="00F9149D"/>
    <w:rsid w:val="00FD6D51"/>
    <w:rsid w:val="00FE7383"/>
    <w:rsid w:val="00FF234E"/>
    <w:rsid w:val="00FF37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7462F"/>
  <w14:defaultImageDpi w14:val="32767"/>
  <w15:docId w15:val="{3B2F9958-F3B7-054A-9D45-68F87086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7F6E"/>
    <w:pPr>
      <w:ind w:left="720"/>
      <w:contextualSpacing/>
    </w:pPr>
  </w:style>
  <w:style w:type="paragraph" w:styleId="Funotentext">
    <w:name w:val="footnote text"/>
    <w:basedOn w:val="Standard"/>
    <w:link w:val="FunotentextZchn"/>
    <w:uiPriority w:val="99"/>
    <w:semiHidden/>
    <w:unhideWhenUsed/>
    <w:rsid w:val="00E25088"/>
    <w:rPr>
      <w:sz w:val="20"/>
      <w:szCs w:val="20"/>
    </w:rPr>
  </w:style>
  <w:style w:type="character" w:customStyle="1" w:styleId="FunotentextZchn">
    <w:name w:val="Fußnotentext Zchn"/>
    <w:basedOn w:val="Absatz-Standardschriftart"/>
    <w:link w:val="Funotentext"/>
    <w:uiPriority w:val="99"/>
    <w:semiHidden/>
    <w:rsid w:val="00E25088"/>
    <w:rPr>
      <w:sz w:val="20"/>
      <w:szCs w:val="20"/>
    </w:rPr>
  </w:style>
  <w:style w:type="character" w:styleId="Funotenzeichen">
    <w:name w:val="footnote reference"/>
    <w:basedOn w:val="Absatz-Standardschriftart"/>
    <w:uiPriority w:val="99"/>
    <w:semiHidden/>
    <w:unhideWhenUsed/>
    <w:rsid w:val="00E25088"/>
    <w:rPr>
      <w:vertAlign w:val="superscript"/>
    </w:rPr>
  </w:style>
  <w:style w:type="character" w:styleId="Hyperlink">
    <w:name w:val="Hyperlink"/>
    <w:basedOn w:val="Absatz-Standardschriftart"/>
    <w:uiPriority w:val="99"/>
    <w:unhideWhenUsed/>
    <w:rsid w:val="00CC6717"/>
    <w:rPr>
      <w:color w:val="0563C1" w:themeColor="hyperlink"/>
      <w:u w:val="single"/>
    </w:rPr>
  </w:style>
  <w:style w:type="character" w:customStyle="1" w:styleId="NichtaufgelsteErwhnung1">
    <w:name w:val="Nicht aufgelöste Erwähnung1"/>
    <w:basedOn w:val="Absatz-Standardschriftart"/>
    <w:uiPriority w:val="99"/>
    <w:rsid w:val="00CC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1790</Words>
  <Characters>11283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Koch</dc:creator>
  <cp:keywords/>
  <dc:description/>
  <cp:lastModifiedBy>Armin Koch</cp:lastModifiedBy>
  <cp:revision>76</cp:revision>
  <dcterms:created xsi:type="dcterms:W3CDTF">2019-01-19T11:56:00Z</dcterms:created>
  <dcterms:modified xsi:type="dcterms:W3CDTF">2020-03-20T10:44:00Z</dcterms:modified>
</cp:coreProperties>
</file>