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1FE58" w14:textId="77777777" w:rsidR="002B74CC" w:rsidRPr="002A5271" w:rsidRDefault="00C24429" w:rsidP="002B74CC">
      <w:pPr>
        <w:spacing w:after="120"/>
        <w:ind w:left="-142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Aktuelle Probleme postkolonialer Räume in historischer Perspektive</w:t>
      </w:r>
      <w:r w:rsidR="002B74CC" w:rsidRPr="002A5271">
        <w:rPr>
          <w:rFonts w:ascii="Arial Narrow" w:hAnsi="Arial Narrow"/>
          <w:b/>
          <w:sz w:val="28"/>
        </w:rPr>
        <w:t xml:space="preserve"> </w:t>
      </w:r>
      <w:r w:rsidR="002B74CC" w:rsidRPr="002A5271">
        <w:rPr>
          <w:rFonts w:ascii="Arial Narrow" w:hAnsi="Arial Narrow"/>
          <w:b/>
          <w:sz w:val="28"/>
        </w:rPr>
        <w:sym w:font="Wingdings" w:char="F074"/>
      </w:r>
      <w:r w:rsidR="002B74CC" w:rsidRPr="002A5271">
        <w:rPr>
          <w:rFonts w:ascii="Arial Narrow" w:hAnsi="Arial Narrow"/>
          <w:b/>
          <w:sz w:val="28"/>
        </w:rPr>
        <w:t xml:space="preserve"> Vorschlag einer Sequenzplanung</w:t>
      </w:r>
      <w:r>
        <w:rPr>
          <w:rFonts w:ascii="Arial Narrow" w:hAnsi="Arial Narrow"/>
          <w:b/>
          <w:sz w:val="28"/>
        </w:rPr>
        <w:t xml:space="preserve"> </w:t>
      </w:r>
      <w:r w:rsidRPr="002A5271">
        <w:rPr>
          <w:rFonts w:ascii="Arial Narrow" w:hAnsi="Arial Narrow"/>
          <w:b/>
          <w:sz w:val="28"/>
        </w:rPr>
        <w:sym w:font="Wingdings" w:char="F074"/>
      </w:r>
      <w:r>
        <w:rPr>
          <w:rFonts w:ascii="Arial Narrow" w:hAnsi="Arial Narrow"/>
          <w:b/>
          <w:sz w:val="28"/>
        </w:rPr>
        <w:t xml:space="preserve"> zwei- und fünfstündig</w:t>
      </w:r>
    </w:p>
    <w:tbl>
      <w:tblPr>
        <w:tblStyle w:val="Tabellenraster"/>
        <w:tblW w:w="0" w:type="auto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059"/>
        <w:gridCol w:w="4735"/>
      </w:tblGrid>
      <w:tr w:rsidR="00E7123A" w:rsidRPr="00F06012" w14:paraId="6CE6DB27" w14:textId="77777777" w:rsidTr="0089106C"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2C735BC" w14:textId="77777777" w:rsidR="00E7123A" w:rsidRPr="00F06012" w:rsidRDefault="00E7123A" w:rsidP="009F0D13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06012">
              <w:rPr>
                <w:rFonts w:ascii="Arial Narrow" w:hAnsi="Arial Narrow"/>
                <w:b/>
                <w:sz w:val="20"/>
                <w:szCs w:val="20"/>
              </w:rPr>
              <w:t>Standard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(12.2., 2-/</w:t>
            </w:r>
            <w:r w:rsidRPr="006E32EC">
              <w:rPr>
                <w:rFonts w:ascii="Arial Narrow" w:hAnsi="Arial Narrow"/>
                <w:b/>
                <w:color w:val="C00000"/>
                <w:sz w:val="20"/>
                <w:szCs w:val="20"/>
              </w:rPr>
              <w:t>5</w:t>
            </w:r>
            <w:r>
              <w:rPr>
                <w:rFonts w:ascii="Arial Narrow" w:hAnsi="Arial Narrow"/>
                <w:b/>
                <w:sz w:val="20"/>
                <w:szCs w:val="20"/>
              </w:rPr>
              <w:t>-stündig)</w:t>
            </w:r>
          </w:p>
        </w:tc>
        <w:tc>
          <w:tcPr>
            <w:tcW w:w="70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7F6536DF" w14:textId="77777777" w:rsidR="00E7123A" w:rsidRPr="00F06012" w:rsidRDefault="00E7123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Obligatorisch</w:t>
            </w:r>
          </w:p>
        </w:tc>
        <w:tc>
          <w:tcPr>
            <w:tcW w:w="47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6A4B7C27" w14:textId="51AE5564" w:rsidR="00E7123A" w:rsidRPr="00F06012" w:rsidRDefault="00E7123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Optional (v.a. 5-stündig)</w:t>
            </w:r>
          </w:p>
        </w:tc>
      </w:tr>
      <w:tr w:rsidR="00E7123A" w:rsidRPr="00ED1585" w14:paraId="5A60A712" w14:textId="77777777" w:rsidTr="0089106C">
        <w:trPr>
          <w:trHeight w:val="2811"/>
        </w:trPr>
        <w:tc>
          <w:tcPr>
            <w:tcW w:w="2552" w:type="dxa"/>
            <w:vMerge w:val="restart"/>
          </w:tcPr>
          <w:p w14:paraId="6F725217" w14:textId="77777777" w:rsidR="00E7123A" w:rsidRPr="00ED1585" w:rsidRDefault="00E7123A" w:rsidP="00B63130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t>3</w:t>
            </w:r>
            <w:r>
              <w:rPr>
                <w:rFonts w:ascii="Arial Narrow" w:hAnsi="Arial Narrow"/>
                <w:sz w:val="20"/>
                <w:szCs w:val="20"/>
              </w:rPr>
              <w:t>.4.7 (1) die Entstehung antikolonialer Bewegungen als Folge zerfallender Imperien nach 1918 erklären</w:t>
            </w:r>
          </w:p>
          <w:p w14:paraId="0FC41DFE" w14:textId="77777777" w:rsidR="00E7123A" w:rsidRPr="00ED1585" w:rsidRDefault="00E7123A" w:rsidP="00B63130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t>(</w:t>
            </w:r>
            <w:r>
              <w:rPr>
                <w:rFonts w:ascii="Arial Narrow" w:hAnsi="Arial Narrow"/>
                <w:sz w:val="20"/>
                <w:szCs w:val="20"/>
              </w:rPr>
              <w:t>Imperium, Kolonialismus, Vierzehn Punkte, Selbstbestimmungsrecht der Völker, Völkerbund, Mandatsgebiet</w:t>
            </w:r>
            <w:r w:rsidRPr="00ED1585"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7059" w:type="dxa"/>
            <w:tcBorders>
              <w:bottom w:val="nil"/>
            </w:tcBorders>
          </w:tcPr>
          <w:p w14:paraId="71BF4075" w14:textId="1FA509DE" w:rsidR="00E7123A" w:rsidRPr="002E2FAA" w:rsidRDefault="00E7123A" w:rsidP="009F0D13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F944A2">
              <w:rPr>
                <w:rFonts w:ascii="Arial Narrow" w:hAnsi="Arial Narrow"/>
                <w:b/>
                <w:sz w:val="20"/>
                <w:szCs w:val="20"/>
                <w:u w:val="single"/>
              </w:rPr>
              <w:t>Einführung</w:t>
            </w: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 (1)</w:t>
            </w:r>
            <w:r w:rsidRPr="00F944A2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 – </w:t>
            </w: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Von der kolonialen Weltordnung über die Dekolonisation zur Gegenwart</w:t>
            </w:r>
          </w:p>
          <w:p w14:paraId="5118C8A1" w14:textId="77777777" w:rsidR="00E7123A" w:rsidRDefault="00E7123A" w:rsidP="00284941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>
              <w:rPr>
                <w:rFonts w:ascii="Arial Narrow" w:hAnsi="Arial Narrow"/>
                <w:sz w:val="20"/>
                <w:szCs w:val="20"/>
              </w:rPr>
              <w:t xml:space="preserve"> Kartenreihe: von der kolonialen Weltordnung über die Dekolonisation zur Gegenwart</w:t>
            </w:r>
          </w:p>
          <w:p w14:paraId="3ED5B9B5" w14:textId="283492D3" w:rsidR="00E7123A" w:rsidRDefault="00E7123A" w:rsidP="00284941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Ausgangspunkt: Weltordnung um 1900</w:t>
            </w:r>
          </w:p>
          <w:p w14:paraId="284219D7" w14:textId="77777777" w:rsidR="00E7123A" w:rsidRDefault="00E7123A" w:rsidP="00284941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Kolonialismus – mehr als ein Herrschaftsverhältnis (unterschiedliche Dimensionen des Phänomens)</w:t>
            </w:r>
          </w:p>
          <w:p w14:paraId="2F0CAA5B" w14:textId="79D6215C" w:rsidR="00E7123A" w:rsidRDefault="00E7123A" w:rsidP="00FF13E6">
            <w:pPr>
              <w:ind w:left="134" w:hanging="134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>
              <w:rPr>
                <w:rFonts w:ascii="Arial Narrow" w:hAnsi="Arial Narrow"/>
                <w:sz w:val="20"/>
                <w:szCs w:val="20"/>
              </w:rPr>
              <w:t xml:space="preserve"> Aktuelle Kontroverse (= </w:t>
            </w:r>
            <w:r w:rsidR="00B63130">
              <w:rPr>
                <w:rFonts w:ascii="Arial Narrow" w:hAnsi="Arial Narrow"/>
                <w:sz w:val="20"/>
                <w:szCs w:val="20"/>
              </w:rPr>
              <w:t>übergeordnete Leitfrage</w:t>
            </w:r>
            <w:r>
              <w:rPr>
                <w:rFonts w:ascii="Arial Narrow" w:hAnsi="Arial Narrow"/>
                <w:sz w:val="20"/>
                <w:szCs w:val="20"/>
              </w:rPr>
              <w:t xml:space="preserve"> für die Einheit): </w:t>
            </w:r>
            <w:r w:rsidRPr="00FF13E6">
              <w:rPr>
                <w:rFonts w:ascii="Arial Narrow" w:hAnsi="Arial Narrow"/>
                <w:i/>
                <w:sz w:val="20"/>
                <w:szCs w:val="20"/>
              </w:rPr>
              <w:t>Wie weit reicht die Verantwortung von Kolonialismus und Dekolonisierung?</w:t>
            </w:r>
          </w:p>
          <w:p w14:paraId="6896D868" w14:textId="77777777" w:rsidR="00E7123A" w:rsidRDefault="00E7123A" w:rsidP="00AA3C87">
            <w:pPr>
              <w:ind w:left="134" w:hanging="134"/>
              <w:jc w:val="center"/>
              <w:rPr>
                <w:rFonts w:ascii="Arial Narrow" w:hAnsi="Arial Narrow"/>
                <w:b/>
                <w:i/>
                <w:sz w:val="20"/>
                <w:szCs w:val="20"/>
                <w:highlight w:val="lightGray"/>
              </w:rPr>
            </w:pPr>
          </w:p>
          <w:p w14:paraId="0AE612B8" w14:textId="7DC4239A" w:rsidR="00E7123A" w:rsidRPr="00FF13E6" w:rsidRDefault="00E7123A" w:rsidP="00AA3C87">
            <w:pPr>
              <w:ind w:left="134" w:hanging="13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F13E6">
              <w:rPr>
                <w:rFonts w:ascii="Arial Narrow" w:hAnsi="Arial Narrow"/>
                <w:b/>
                <w:sz w:val="20"/>
                <w:szCs w:val="20"/>
                <w:highlight w:val="lightGray"/>
              </w:rPr>
              <w:sym w:font="Wingdings" w:char="F0E8"/>
            </w:r>
            <w:r w:rsidRPr="00FF13E6">
              <w:rPr>
                <w:rFonts w:ascii="Arial Narrow" w:hAnsi="Arial Narrow"/>
                <w:b/>
                <w:sz w:val="20"/>
                <w:szCs w:val="20"/>
                <w:highlight w:val="lightGray"/>
              </w:rPr>
              <w:t xml:space="preserve"> siehe Unterrichtsentwurf (741)</w:t>
            </w:r>
          </w:p>
        </w:tc>
        <w:tc>
          <w:tcPr>
            <w:tcW w:w="4735" w:type="dxa"/>
            <w:tcBorders>
              <w:bottom w:val="nil"/>
            </w:tcBorders>
          </w:tcPr>
          <w:p w14:paraId="292CB82E" w14:textId="77777777" w:rsidR="00E7123A" w:rsidRPr="00653206" w:rsidRDefault="00E7123A" w:rsidP="00E41083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653206">
              <w:rPr>
                <w:rFonts w:ascii="Arial Narrow" w:hAnsi="Arial Narrow"/>
                <w:b/>
                <w:sz w:val="20"/>
                <w:szCs w:val="20"/>
                <w:u w:val="single"/>
              </w:rPr>
              <w:t>Einführun</w:t>
            </w: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g (2) – Fallbeispiel Belgisch-Kongo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290A654" w14:textId="77777777" w:rsidR="00B63130" w:rsidRDefault="00B63130" w:rsidP="00E41083">
            <w:pPr>
              <w:ind w:left="134" w:hanging="134"/>
              <w:rPr>
                <w:rFonts w:ascii="Arial Narrow" w:hAnsi="Arial Narrow"/>
                <w:i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63130">
              <w:rPr>
                <w:rFonts w:ascii="Arial Narrow" w:hAnsi="Arial Narrow"/>
                <w:sz w:val="20"/>
                <w:szCs w:val="20"/>
              </w:rPr>
              <w:t>Mögliche Leitfrage: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B63130">
              <w:rPr>
                <w:rFonts w:ascii="Arial Narrow" w:hAnsi="Arial Narrow"/>
                <w:i/>
                <w:sz w:val="20"/>
                <w:szCs w:val="20"/>
              </w:rPr>
              <w:t>Warum</w:t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ein solches Desaster?</w:t>
            </w:r>
            <w:r w:rsidRPr="00B63130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</w:p>
          <w:p w14:paraId="33A285C4" w14:textId="3065F5BA" w:rsidR="00E7123A" w:rsidRDefault="00E7123A" w:rsidP="00E41083">
            <w:pPr>
              <w:ind w:left="134" w:hanging="134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>
              <w:rPr>
                <w:rFonts w:ascii="Arial Narrow" w:hAnsi="Arial Narrow"/>
                <w:sz w:val="20"/>
                <w:szCs w:val="20"/>
              </w:rPr>
              <w:t xml:space="preserve"> Jahrhundert-Bild „Degendieb von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Léopoldville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“ </w:t>
            </w:r>
          </w:p>
          <w:p w14:paraId="7CF28DDC" w14:textId="77777777" w:rsidR="00E7123A" w:rsidRDefault="00E7123A" w:rsidP="00E41083">
            <w:pPr>
              <w:ind w:left="134" w:hanging="134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>
              <w:rPr>
                <w:rFonts w:ascii="Arial Narrow" w:hAnsi="Arial Narrow"/>
                <w:sz w:val="20"/>
                <w:szCs w:val="20"/>
              </w:rPr>
              <w:t xml:space="preserve"> Dekolonisation als Moment: Reden König Baudouins und Patrice Lumumbas </w:t>
            </w:r>
          </w:p>
          <w:p w14:paraId="00393314" w14:textId="77777777" w:rsidR="00E7123A" w:rsidRDefault="00E7123A" w:rsidP="00E41083">
            <w:pPr>
              <w:ind w:left="134" w:hanging="134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>
              <w:rPr>
                <w:rFonts w:ascii="Arial Narrow" w:hAnsi="Arial Narrow"/>
                <w:sz w:val="20"/>
                <w:szCs w:val="20"/>
              </w:rPr>
              <w:t xml:space="preserve"> Dekolonisierung als Prozess: Rückblick in die koloniale Vergangenheit, Ausblick auf die weitere Entwicklung – „Souveränität“?</w:t>
            </w:r>
          </w:p>
          <w:p w14:paraId="2D692703" w14:textId="77777777" w:rsidR="00E7123A" w:rsidRDefault="00E7123A" w:rsidP="00AA3C87">
            <w:pPr>
              <w:ind w:left="187" w:hanging="18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>
              <w:rPr>
                <w:rFonts w:ascii="Arial Narrow" w:hAnsi="Arial Narrow"/>
                <w:sz w:val="20"/>
                <w:szCs w:val="20"/>
              </w:rPr>
              <w:t xml:space="preserve"> Analyseperspektiven / Analysemodell </w:t>
            </w:r>
          </w:p>
          <w:p w14:paraId="360A6007" w14:textId="77777777" w:rsidR="00E7123A" w:rsidRDefault="00E7123A" w:rsidP="00AA3C87">
            <w:pPr>
              <w:spacing w:before="120"/>
              <w:ind w:left="187" w:hanging="18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Vertiefungsmöglichkeiten: </w:t>
            </w:r>
          </w:p>
          <w:p w14:paraId="4712CEC6" w14:textId="77777777" w:rsidR="00E7123A" w:rsidRDefault="00E7123A" w:rsidP="00AA3C87">
            <w:pPr>
              <w:ind w:left="187" w:hanging="18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Bildanalyse „Degendieb“</w:t>
            </w:r>
          </w:p>
          <w:p w14:paraId="379360CA" w14:textId="77777777" w:rsidR="00E7123A" w:rsidRDefault="00E7123A" w:rsidP="00AA3C87">
            <w:pPr>
              <w:ind w:left="134" w:hanging="134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Belgiens erinnerungskultureller Umgang mit der kolonialen Vergangenheit</w:t>
            </w:r>
          </w:p>
          <w:p w14:paraId="2BF4FD93" w14:textId="77777777" w:rsidR="00E7123A" w:rsidRDefault="00E7123A" w:rsidP="00AA3C87">
            <w:pPr>
              <w:ind w:left="134" w:hanging="134"/>
              <w:jc w:val="center"/>
              <w:rPr>
                <w:rFonts w:ascii="Arial Narrow" w:hAnsi="Arial Narrow"/>
                <w:b/>
                <w:i/>
                <w:sz w:val="20"/>
                <w:szCs w:val="20"/>
                <w:highlight w:val="lightGray"/>
              </w:rPr>
            </w:pPr>
          </w:p>
          <w:p w14:paraId="70B0C239" w14:textId="77777777" w:rsidR="00E7123A" w:rsidRPr="00FF13E6" w:rsidRDefault="00E7123A" w:rsidP="00AA3C87">
            <w:pPr>
              <w:ind w:left="134" w:hanging="134"/>
              <w:jc w:val="center"/>
              <w:rPr>
                <w:rFonts w:ascii="Arial Narrow" w:hAnsi="Arial Narrow"/>
                <w:b/>
                <w:sz w:val="20"/>
                <w:szCs w:val="20"/>
                <w:highlight w:val="lightGray"/>
              </w:rPr>
            </w:pPr>
            <w:r w:rsidRPr="00FF13E6">
              <w:rPr>
                <w:rFonts w:ascii="Arial Narrow" w:hAnsi="Arial Narrow"/>
                <w:b/>
                <w:sz w:val="20"/>
                <w:szCs w:val="20"/>
                <w:highlight w:val="lightGray"/>
              </w:rPr>
              <w:sym w:font="Wingdings" w:char="F0E8"/>
            </w:r>
            <w:r w:rsidRPr="00FF13E6">
              <w:rPr>
                <w:rFonts w:ascii="Arial Narrow" w:hAnsi="Arial Narrow"/>
                <w:b/>
                <w:sz w:val="20"/>
                <w:szCs w:val="20"/>
                <w:highlight w:val="lightGray"/>
              </w:rPr>
              <w:t xml:space="preserve"> siehe Unterrichtsentwurf (742)</w:t>
            </w:r>
          </w:p>
          <w:p w14:paraId="6E15EE37" w14:textId="41B34248" w:rsidR="00E7123A" w:rsidRPr="00550D4F" w:rsidRDefault="00E7123A" w:rsidP="00AA3C87">
            <w:pPr>
              <w:ind w:left="187" w:hanging="187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7123A" w:rsidRPr="00F06012" w14:paraId="0C7FD5A4" w14:textId="77777777" w:rsidTr="0089106C">
        <w:trPr>
          <w:trHeight w:val="1671"/>
        </w:trPr>
        <w:tc>
          <w:tcPr>
            <w:tcW w:w="2552" w:type="dxa"/>
            <w:vMerge/>
            <w:vAlign w:val="center"/>
          </w:tcPr>
          <w:p w14:paraId="48F63761" w14:textId="77777777" w:rsidR="00E7123A" w:rsidRPr="00F06012" w:rsidRDefault="00E7123A" w:rsidP="009F0D1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59" w:type="dxa"/>
            <w:tcBorders>
              <w:top w:val="single" w:sz="4" w:space="0" w:color="auto"/>
            </w:tcBorders>
          </w:tcPr>
          <w:p w14:paraId="28B755E9" w14:textId="794C1064" w:rsidR="00E7123A" w:rsidRPr="002E2FAA" w:rsidRDefault="00E7123A" w:rsidP="00F944A2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F944A2">
              <w:rPr>
                <w:rFonts w:ascii="Arial Narrow" w:hAnsi="Arial Narrow"/>
                <w:b/>
                <w:sz w:val="20"/>
                <w:szCs w:val="20"/>
                <w:u w:val="single"/>
              </w:rPr>
              <w:t>Voraussetzungen</w:t>
            </w: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 und Triebkräfte</w:t>
            </w:r>
            <w:r w:rsidRPr="00F944A2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 der Dekolonisation</w:t>
            </w:r>
          </w:p>
          <w:p w14:paraId="64F967C0" w14:textId="1EB7FBF1" w:rsidR="00B63130" w:rsidRPr="00B63130" w:rsidRDefault="00B63130" w:rsidP="00F944A2">
            <w:pPr>
              <w:spacing w:before="120"/>
              <w:ind w:left="147" w:hanging="147"/>
              <w:rPr>
                <w:rFonts w:ascii="Arial Narrow" w:hAnsi="Arial Narrow"/>
                <w:i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63130">
              <w:rPr>
                <w:rFonts w:ascii="Arial Narrow" w:hAnsi="Arial Narrow"/>
                <w:sz w:val="20"/>
                <w:szCs w:val="20"/>
              </w:rPr>
              <w:t>Mögliche Leitfrage(n):</w:t>
            </w:r>
            <w:r w:rsidRPr="00B63130">
              <w:rPr>
                <w:rFonts w:ascii="Arial Narrow" w:hAnsi="Arial Narrow"/>
                <w:i/>
                <w:sz w:val="20"/>
                <w:szCs w:val="20"/>
              </w:rPr>
              <w:t xml:space="preserve"> Welche Faktoren setzen die Dekolonisation in Gang? Warum </w:t>
            </w:r>
            <w:r>
              <w:rPr>
                <w:rFonts w:ascii="Arial Narrow" w:hAnsi="Arial Narrow"/>
                <w:i/>
                <w:sz w:val="20"/>
                <w:szCs w:val="20"/>
              </w:rPr>
              <w:t>mit</w:t>
            </w:r>
            <w:r w:rsidRPr="00B63130">
              <w:rPr>
                <w:rFonts w:ascii="Arial Narrow" w:hAnsi="Arial Narrow"/>
                <w:i/>
                <w:sz w:val="20"/>
                <w:szCs w:val="20"/>
              </w:rPr>
              <w:t xml:space="preserve"> solch</w:t>
            </w:r>
            <w:r>
              <w:rPr>
                <w:rFonts w:ascii="Arial Narrow" w:hAnsi="Arial Narrow"/>
                <w:i/>
                <w:sz w:val="20"/>
                <w:szCs w:val="20"/>
              </w:rPr>
              <w:t>er</w:t>
            </w:r>
            <w:r w:rsidRPr="00B63130">
              <w:rPr>
                <w:rFonts w:ascii="Arial Narrow" w:hAnsi="Arial Narrow"/>
                <w:i/>
                <w:sz w:val="20"/>
                <w:szCs w:val="20"/>
              </w:rPr>
              <w:t xml:space="preserve"> Dynamik? Antrieb von außen oder von innen?</w:t>
            </w:r>
          </w:p>
          <w:p w14:paraId="1C67A509" w14:textId="2ED60E90" w:rsidR="00E7123A" w:rsidRDefault="00E7123A" w:rsidP="00B63130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Erarbeitung von äußeren und inneren Faktoren, die die Dekolonisation in Gang brachten (über Quellen bzw. </w:t>
            </w:r>
            <w:r w:rsidRPr="00E7123A">
              <w:rPr>
                <w:rFonts w:ascii="Arial Narrow" w:hAnsi="Arial Narrow"/>
                <w:sz w:val="20"/>
                <w:szCs w:val="20"/>
              </w:rPr>
              <w:t>DT, vgl.</w:t>
            </w:r>
            <w:r w:rsidRPr="00E7123A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1C3A13">
              <w:rPr>
                <w:rFonts w:ascii="Arial Narrow" w:hAnsi="Arial Narrow"/>
                <w:b/>
                <w:sz w:val="20"/>
                <w:szCs w:val="20"/>
                <w:highlight w:val="lightGray"/>
              </w:rPr>
              <w:t>7431</w:t>
            </w:r>
            <w:r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  <w:p w14:paraId="103E12F8" w14:textId="4A027835" w:rsidR="00E7123A" w:rsidRDefault="00E7123A" w:rsidP="00770079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Entwicklung eines eigenen </w:t>
            </w:r>
            <w:r w:rsidRPr="00E7123A">
              <w:rPr>
                <w:rFonts w:ascii="Arial Narrow" w:hAnsi="Arial Narrow"/>
                <w:sz w:val="20"/>
                <w:szCs w:val="20"/>
              </w:rPr>
              <w:t>Erklärungsmodells</w:t>
            </w:r>
            <w:r w:rsidRPr="00E7123A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E7123A">
              <w:rPr>
                <w:rFonts w:ascii="Arial Narrow" w:hAnsi="Arial Narrow"/>
                <w:sz w:val="20"/>
                <w:szCs w:val="20"/>
              </w:rPr>
              <w:t>(</w:t>
            </w:r>
            <w:r>
              <w:rPr>
                <w:rFonts w:ascii="Arial Narrow" w:hAnsi="Arial Narrow"/>
                <w:sz w:val="20"/>
                <w:szCs w:val="20"/>
              </w:rPr>
              <w:t>Zusammenwirken von inneren und äußeren Faktoren</w:t>
            </w:r>
            <w:r w:rsidR="002A2341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="002A2341" w:rsidRPr="00E7123A">
              <w:rPr>
                <w:rFonts w:ascii="Arial Narrow" w:hAnsi="Arial Narrow"/>
                <w:sz w:val="20"/>
                <w:szCs w:val="20"/>
              </w:rPr>
              <w:t>vgl.</w:t>
            </w:r>
            <w:r w:rsidR="002A2341" w:rsidRPr="00E7123A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="002A2341" w:rsidRPr="001C3A13">
              <w:rPr>
                <w:rFonts w:ascii="Arial Narrow" w:hAnsi="Arial Narrow"/>
                <w:b/>
                <w:sz w:val="20"/>
                <w:szCs w:val="20"/>
                <w:highlight w:val="lightGray"/>
              </w:rPr>
              <w:t>7432</w:t>
            </w:r>
            <w:r>
              <w:rPr>
                <w:rFonts w:ascii="Arial Narrow" w:hAnsi="Arial Narrow"/>
                <w:sz w:val="20"/>
                <w:szCs w:val="20"/>
              </w:rPr>
              <w:t>; ggf. Abgleich mit Historiker-Vorschlägen</w:t>
            </w:r>
            <w:r>
              <w:rPr>
                <w:rStyle w:val="Funotenzeichen"/>
                <w:rFonts w:ascii="Arial Narrow" w:hAnsi="Arial Narrow"/>
                <w:sz w:val="20"/>
                <w:szCs w:val="20"/>
              </w:rPr>
              <w:footnoteReference w:id="1"/>
            </w:r>
            <w:r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1C3A13">
              <w:rPr>
                <w:rFonts w:ascii="Arial Narrow" w:hAnsi="Arial Narrow"/>
                <w:b/>
                <w:sz w:val="20"/>
                <w:szCs w:val="20"/>
                <w:highlight w:val="lightGray"/>
              </w:rPr>
              <w:t>7433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763F8BE3" w14:textId="547E66E4" w:rsidR="00E7123A" w:rsidRPr="00F944A2" w:rsidRDefault="00E7123A" w:rsidP="00770079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35" w:type="dxa"/>
            <w:tcBorders>
              <w:top w:val="single" w:sz="4" w:space="0" w:color="auto"/>
            </w:tcBorders>
          </w:tcPr>
          <w:p w14:paraId="3E7DD318" w14:textId="77777777" w:rsidR="00E7123A" w:rsidRDefault="00E7123A" w:rsidP="005368ED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  <w:p w14:paraId="7C1803D3" w14:textId="77777777" w:rsidR="00E7123A" w:rsidRDefault="00E7123A" w:rsidP="005368E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9D2D172" w14:textId="77777777" w:rsidR="005F59F5" w:rsidRDefault="005F59F5" w:rsidP="002E2FAA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057BA20" w14:textId="758FD45C" w:rsidR="00E7123A" w:rsidRDefault="005F59F5" w:rsidP="002E2FA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Alternative (aufwändigere) Erarbeitung der Faktoren:</w:t>
            </w:r>
          </w:p>
          <w:p w14:paraId="2C993480" w14:textId="008C3CDD" w:rsidR="00E7123A" w:rsidRPr="00550D4F" w:rsidRDefault="00E7123A" w:rsidP="005F59F5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Darstellung der Voraussetzungen und Triebkräfte in afrikanischen Schulbüchern</w:t>
            </w:r>
            <w:r>
              <w:rPr>
                <w:rStyle w:val="Funotenzeichen"/>
                <w:rFonts w:ascii="Arial Narrow" w:hAnsi="Arial Narrow"/>
                <w:sz w:val="20"/>
                <w:szCs w:val="20"/>
              </w:rPr>
              <w:footnoteReference w:id="2"/>
            </w:r>
          </w:p>
        </w:tc>
      </w:tr>
      <w:tr w:rsidR="00E7123A" w:rsidRPr="00F06012" w14:paraId="61FC01CA" w14:textId="77777777" w:rsidTr="0089106C">
        <w:trPr>
          <w:trHeight w:val="426"/>
        </w:trPr>
        <w:tc>
          <w:tcPr>
            <w:tcW w:w="2552" w:type="dxa"/>
          </w:tcPr>
          <w:p w14:paraId="1F339E77" w14:textId="77777777" w:rsidR="00E7123A" w:rsidRDefault="00E7123A" w:rsidP="00B63130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3.4.7 (2) Formen der Dekolonisierung charakterisieren </w:t>
            </w:r>
          </w:p>
          <w:p w14:paraId="1A530350" w14:textId="77777777" w:rsidR="00E7123A" w:rsidRPr="00F06012" w:rsidRDefault="00E7123A" w:rsidP="00B63130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(Revolution, Unabhängigkeitskrieg, gewaltloser Widerstand, nationale Befreiungsbewegung, Dekolonisierung „von oben“)</w:t>
            </w:r>
          </w:p>
        </w:tc>
        <w:tc>
          <w:tcPr>
            <w:tcW w:w="7059" w:type="dxa"/>
          </w:tcPr>
          <w:p w14:paraId="7DB2E3DC" w14:textId="5C19292D" w:rsidR="00E7123A" w:rsidRDefault="00E7123A" w:rsidP="00501295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Vielgestaltige Wege zur Unabhängigkeit</w:t>
            </w:r>
          </w:p>
          <w:p w14:paraId="32B6939E" w14:textId="36AB9A16" w:rsidR="00B63130" w:rsidRDefault="00B63130" w:rsidP="00FE76CD">
            <w:pPr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63130">
              <w:rPr>
                <w:rFonts w:ascii="Arial Narrow" w:hAnsi="Arial Narrow"/>
                <w:sz w:val="20"/>
                <w:szCs w:val="20"/>
              </w:rPr>
              <w:t>Mögliche Leitfrage:</w:t>
            </w:r>
            <w:r w:rsidRPr="00B63130">
              <w:rPr>
                <w:rFonts w:ascii="Arial Narrow" w:hAnsi="Arial Narrow"/>
                <w:i/>
                <w:sz w:val="20"/>
                <w:szCs w:val="20"/>
              </w:rPr>
              <w:t xml:space="preserve"> We</w:t>
            </w:r>
            <w:r>
              <w:rPr>
                <w:rFonts w:ascii="Arial Narrow" w:hAnsi="Arial Narrow"/>
                <w:i/>
                <w:sz w:val="20"/>
                <w:szCs w:val="20"/>
              </w:rPr>
              <w:t>ge zur Unabhängigkeit – (Warum) friedlich oder gewaltsam?</w:t>
            </w:r>
          </w:p>
          <w:p w14:paraId="73E0819E" w14:textId="1249C27B" w:rsidR="00E7123A" w:rsidRDefault="00E7123A" w:rsidP="00FE76CD">
            <w:pPr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>
              <w:rPr>
                <w:rFonts w:ascii="Arial Narrow" w:hAnsi="Arial Narrow"/>
                <w:sz w:val="20"/>
                <w:szCs w:val="20"/>
              </w:rPr>
              <w:t xml:space="preserve"> Bildimpulse zu unterschiedlichen Dekolonisationssituationen (friedlich – gewaltsam)</w:t>
            </w:r>
          </w:p>
          <w:p w14:paraId="52DC59EB" w14:textId="66054979" w:rsidR="00E7123A" w:rsidRDefault="00E7123A" w:rsidP="00FE76CD">
            <w:pPr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>
              <w:rPr>
                <w:rFonts w:ascii="Arial Narrow" w:hAnsi="Arial Narrow"/>
                <w:sz w:val="20"/>
                <w:szCs w:val="20"/>
              </w:rPr>
              <w:t xml:space="preserve"> Erarbeitung des durch die Kolonialmächte vorgegebenen Rahmens („Britischer Weg“ und „Französischer Weg“</w:t>
            </w:r>
            <w:r>
              <w:rPr>
                <w:rStyle w:val="Funotenzeichen"/>
                <w:rFonts w:ascii="Arial Narrow" w:hAnsi="Arial Narrow"/>
                <w:sz w:val="20"/>
                <w:szCs w:val="20"/>
              </w:rPr>
              <w:footnoteReference w:id="3"/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  <w:p w14:paraId="6A7274E5" w14:textId="44BFF9B3" w:rsidR="00E7123A" w:rsidRDefault="00E7123A" w:rsidP="00FE76CD">
            <w:pPr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>
              <w:rPr>
                <w:rFonts w:ascii="Arial Narrow" w:hAnsi="Arial Narrow"/>
                <w:sz w:val="20"/>
                <w:szCs w:val="20"/>
              </w:rPr>
              <w:t xml:space="preserve"> arbeitsteilige Untersuchung von Fallbeispielen im knappen Überblick</w:t>
            </w:r>
            <w:r>
              <w:rPr>
                <w:rStyle w:val="Funotenzeichen"/>
                <w:rFonts w:ascii="Arial Narrow" w:hAnsi="Arial Narrow"/>
                <w:sz w:val="20"/>
                <w:szCs w:val="20"/>
              </w:rPr>
              <w:footnoteReference w:id="4"/>
            </w:r>
            <w:r>
              <w:rPr>
                <w:rFonts w:ascii="Arial Narrow" w:hAnsi="Arial Narrow"/>
                <w:sz w:val="20"/>
                <w:szCs w:val="20"/>
              </w:rPr>
              <w:t xml:space="preserve"> (ggf. über Internet-Recherche und Präsentation durch Schülergruppen)</w:t>
            </w:r>
          </w:p>
          <w:p w14:paraId="43FB5DF1" w14:textId="7AD8915D" w:rsidR="00E7123A" w:rsidRDefault="00E7123A" w:rsidP="00FE76CD">
            <w:pPr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>
              <w:rPr>
                <w:rFonts w:ascii="Arial Narrow" w:hAnsi="Arial Narrow"/>
                <w:sz w:val="20"/>
                <w:szCs w:val="20"/>
              </w:rPr>
              <w:t xml:space="preserve"> Systematisierung: Herausarbeiten von Unterschieden und Gemeinsamkeiten, von bestimmenden Faktoren bzw. „Regeln“</w:t>
            </w:r>
          </w:p>
          <w:p w14:paraId="1D4FBDD8" w14:textId="013DC71A" w:rsidR="00E7123A" w:rsidRPr="00550D4F" w:rsidRDefault="00E7123A" w:rsidP="00550D4F">
            <w:pPr>
              <w:spacing w:after="120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>
              <w:rPr>
                <w:rFonts w:ascii="Arial Narrow" w:hAnsi="Arial Narrow"/>
                <w:sz w:val="20"/>
                <w:szCs w:val="20"/>
              </w:rPr>
              <w:t xml:space="preserve"> Aktualisierung: Korrelation zwischen Dekolonisation und aktueller Lage</w:t>
            </w:r>
            <w:r>
              <w:rPr>
                <w:rStyle w:val="Funotenzeichen"/>
                <w:rFonts w:ascii="Arial Narrow" w:hAnsi="Arial Narrow"/>
                <w:sz w:val="20"/>
                <w:szCs w:val="20"/>
              </w:rPr>
              <w:footnoteReference w:id="5"/>
            </w:r>
            <w:r>
              <w:rPr>
                <w:rFonts w:ascii="Arial Narrow" w:hAnsi="Arial Narrow"/>
                <w:sz w:val="20"/>
                <w:szCs w:val="20"/>
              </w:rPr>
              <w:t>?</w:t>
            </w:r>
          </w:p>
        </w:tc>
        <w:tc>
          <w:tcPr>
            <w:tcW w:w="4735" w:type="dxa"/>
          </w:tcPr>
          <w:p w14:paraId="7848DA6A" w14:textId="77777777" w:rsidR="00E7123A" w:rsidRDefault="00E7123A" w:rsidP="005368ED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  <w:p w14:paraId="5093F7AA" w14:textId="77777777" w:rsidR="005F59F5" w:rsidRDefault="005F59F5" w:rsidP="00D64D58">
            <w:pPr>
              <w:spacing w:before="120"/>
              <w:ind w:left="147" w:hanging="147"/>
              <w:rPr>
                <w:rFonts w:ascii="Arial Narrow" w:hAnsi="Arial Narrow"/>
                <w:sz w:val="20"/>
                <w:szCs w:val="20"/>
              </w:rPr>
            </w:pPr>
          </w:p>
          <w:p w14:paraId="75E3F186" w14:textId="77777777" w:rsidR="005F59F5" w:rsidRDefault="005F59F5" w:rsidP="00D64D58">
            <w:pPr>
              <w:spacing w:before="120"/>
              <w:ind w:left="147" w:hanging="147"/>
              <w:rPr>
                <w:rFonts w:ascii="Arial Narrow" w:hAnsi="Arial Narrow"/>
                <w:sz w:val="20"/>
                <w:szCs w:val="20"/>
              </w:rPr>
            </w:pPr>
          </w:p>
          <w:p w14:paraId="72CD168B" w14:textId="3AC0149F" w:rsidR="005F59F5" w:rsidRDefault="005F59F5" w:rsidP="00D64D58">
            <w:pPr>
              <w:spacing w:before="120"/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Vertiefungsmöglichkeit:</w:t>
            </w:r>
          </w:p>
          <w:p w14:paraId="095376AA" w14:textId="57910DD9" w:rsidR="00E7123A" w:rsidRDefault="00E7123A" w:rsidP="005F59F5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>
              <w:rPr>
                <w:rFonts w:ascii="Arial Narrow" w:hAnsi="Arial Narrow"/>
                <w:sz w:val="20"/>
                <w:szCs w:val="20"/>
              </w:rPr>
              <w:t xml:space="preserve"> Redenanalyse (bspw. Charles de Gaulles in Brazzaville 1958</w:t>
            </w:r>
            <w:r>
              <w:rPr>
                <w:rStyle w:val="Funotenzeichen"/>
                <w:rFonts w:ascii="Arial Narrow" w:hAnsi="Arial Narrow"/>
                <w:sz w:val="20"/>
                <w:szCs w:val="20"/>
              </w:rPr>
              <w:footnoteReference w:id="6"/>
            </w:r>
            <w:r>
              <w:rPr>
                <w:rFonts w:ascii="Arial Narrow" w:hAnsi="Arial Narrow"/>
                <w:sz w:val="20"/>
                <w:szCs w:val="20"/>
              </w:rPr>
              <w:t xml:space="preserve"> und / oder Harold Macmillan in Südafrika 1960</w:t>
            </w:r>
            <w:r>
              <w:rPr>
                <w:rStyle w:val="Funotenzeichen"/>
                <w:rFonts w:ascii="Arial Narrow" w:hAnsi="Arial Narrow"/>
                <w:sz w:val="20"/>
                <w:szCs w:val="20"/>
              </w:rPr>
              <w:footnoteReference w:id="7"/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</w:tr>
      <w:tr w:rsidR="00E7123A" w:rsidRPr="00F06012" w14:paraId="72DF720D" w14:textId="77777777" w:rsidTr="0089106C">
        <w:trPr>
          <w:trHeight w:val="2833"/>
        </w:trPr>
        <w:tc>
          <w:tcPr>
            <w:tcW w:w="2552" w:type="dxa"/>
            <w:vMerge w:val="restart"/>
            <w:vAlign w:val="center"/>
          </w:tcPr>
          <w:p w14:paraId="1BDD9EC4" w14:textId="77777777" w:rsidR="00E7123A" w:rsidRPr="00F06012" w:rsidRDefault="00E7123A" w:rsidP="009F0D1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F06012">
              <w:rPr>
                <w:rFonts w:ascii="Arial Narrow" w:hAnsi="Arial Narrow"/>
                <w:sz w:val="20"/>
                <w:szCs w:val="20"/>
              </w:rPr>
              <w:lastRenderedPageBreak/>
              <w:t>3.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F06012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F06012">
              <w:rPr>
                <w:rFonts w:ascii="Arial Narrow" w:hAnsi="Arial Narrow"/>
                <w:sz w:val="20"/>
                <w:szCs w:val="20"/>
              </w:rPr>
              <w:t xml:space="preserve"> (3) </w:t>
            </w:r>
            <w:r>
              <w:rPr>
                <w:rFonts w:ascii="Arial Narrow" w:hAnsi="Arial Narrow"/>
                <w:sz w:val="20"/>
                <w:szCs w:val="20"/>
              </w:rPr>
              <w:t xml:space="preserve">den Dekolonisierungsprozess an einem ausgewählten Raum / </w:t>
            </w:r>
            <w:r w:rsidRPr="006E32EC">
              <w:rPr>
                <w:rFonts w:ascii="Arial Narrow" w:hAnsi="Arial Narrow"/>
                <w:color w:val="C00000"/>
                <w:sz w:val="20"/>
                <w:szCs w:val="20"/>
              </w:rPr>
              <w:t xml:space="preserve">an zwei </w:t>
            </w:r>
            <w:r>
              <w:rPr>
                <w:rFonts w:ascii="Arial Narrow" w:hAnsi="Arial Narrow"/>
                <w:sz w:val="20"/>
                <w:szCs w:val="20"/>
              </w:rPr>
              <w:t>ausgewählten Räumen (zum Beispiel Israel-Palästina, Südafrika, Indien, Mittlerer Osten, Vietnam) analysieren und bewerten</w:t>
            </w:r>
          </w:p>
        </w:tc>
        <w:tc>
          <w:tcPr>
            <w:tcW w:w="7059" w:type="dxa"/>
          </w:tcPr>
          <w:p w14:paraId="2A4D9358" w14:textId="65EF4AE3" w:rsidR="00B63130" w:rsidRDefault="00B63130" w:rsidP="0015557D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Ausführliche Untersuchung eines </w:t>
            </w:r>
            <w:r w:rsidR="00E7123A">
              <w:rPr>
                <w:rFonts w:ascii="Arial Narrow" w:hAnsi="Arial Narrow"/>
                <w:b/>
                <w:sz w:val="20"/>
                <w:szCs w:val="20"/>
                <w:u w:val="single"/>
              </w:rPr>
              <w:t>Fallbeispiel</w:t>
            </w: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, bspw.:</w:t>
            </w:r>
            <w:r w:rsidR="00E7123A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 </w:t>
            </w:r>
          </w:p>
          <w:p w14:paraId="20208CC3" w14:textId="02379B4D" w:rsidR="00E7123A" w:rsidRPr="00B63130" w:rsidRDefault="00E7123A" w:rsidP="0015557D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B63130">
              <w:rPr>
                <w:rFonts w:ascii="Arial Narrow" w:hAnsi="Arial Narrow"/>
                <w:b/>
                <w:sz w:val="20"/>
                <w:szCs w:val="20"/>
              </w:rPr>
              <w:t>Indien (1) – Ausgangsbedingungen und Hauptakteure</w:t>
            </w:r>
          </w:p>
          <w:p w14:paraId="4929CC2E" w14:textId="75721C51" w:rsidR="00457320" w:rsidRPr="00B63130" w:rsidRDefault="00457320" w:rsidP="00457320">
            <w:pPr>
              <w:spacing w:before="120"/>
              <w:ind w:left="147" w:hanging="147"/>
              <w:rPr>
                <w:rFonts w:ascii="Arial Narrow" w:hAnsi="Arial Narrow"/>
                <w:i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63130">
              <w:rPr>
                <w:rFonts w:ascii="Arial Narrow" w:hAnsi="Arial Narrow"/>
                <w:sz w:val="20"/>
                <w:szCs w:val="20"/>
              </w:rPr>
              <w:t>Mögliche Leitfragen</w:t>
            </w:r>
            <w:r>
              <w:rPr>
                <w:rFonts w:ascii="Arial Narrow" w:hAnsi="Arial Narrow"/>
                <w:sz w:val="20"/>
                <w:szCs w:val="20"/>
              </w:rPr>
              <w:t xml:space="preserve"> als Untersuchungsperspektiven</w:t>
            </w:r>
            <w:r w:rsidRPr="00B63130">
              <w:rPr>
                <w:rFonts w:ascii="Arial Narrow" w:hAnsi="Arial Narrow"/>
                <w:sz w:val="20"/>
                <w:szCs w:val="20"/>
              </w:rPr>
              <w:t>:</w:t>
            </w:r>
            <w:r w:rsidRPr="00B63130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  <w:szCs w:val="20"/>
              </w:rPr>
              <w:t>(auf historischer Ebene) „Übertragung der Macht“ oder  „Sieg im Freiheitskampf“?</w:t>
            </w:r>
            <w:r>
              <w:rPr>
                <w:rStyle w:val="Funotenzeichen"/>
                <w:rFonts w:ascii="Arial Narrow" w:hAnsi="Arial Narrow"/>
                <w:i/>
                <w:sz w:val="20"/>
                <w:szCs w:val="20"/>
              </w:rPr>
              <w:footnoteReference w:id="8"/>
            </w:r>
            <w:r>
              <w:rPr>
                <w:rFonts w:ascii="Arial Narrow" w:hAnsi="Arial Narrow"/>
                <w:i/>
                <w:sz w:val="20"/>
                <w:szCs w:val="20"/>
              </w:rPr>
              <w:t xml:space="preserve"> (mit Bezug zur Gegenwart) Wie weit reicht das Erbe der Dekolonisierung </w:t>
            </w:r>
            <w:r w:rsidR="009F219F">
              <w:rPr>
                <w:rFonts w:ascii="Arial Narrow" w:hAnsi="Arial Narrow"/>
                <w:i/>
                <w:sz w:val="20"/>
                <w:szCs w:val="20"/>
              </w:rPr>
              <w:t>(</w:t>
            </w:r>
            <w:r>
              <w:rPr>
                <w:rFonts w:ascii="Arial Narrow" w:hAnsi="Arial Narrow"/>
                <w:i/>
                <w:sz w:val="20"/>
                <w:szCs w:val="20"/>
              </w:rPr>
              <w:t>bspw. zur Erklärung des Kaschmir-Konflikts</w:t>
            </w:r>
            <w:r w:rsidR="009F219F">
              <w:rPr>
                <w:rFonts w:ascii="Arial Narrow" w:hAnsi="Arial Narrow"/>
                <w:i/>
                <w:sz w:val="20"/>
                <w:szCs w:val="20"/>
              </w:rPr>
              <w:t>)</w:t>
            </w:r>
            <w:r>
              <w:rPr>
                <w:rFonts w:ascii="Arial Narrow" w:hAnsi="Arial Narrow"/>
                <w:i/>
                <w:sz w:val="20"/>
                <w:szCs w:val="20"/>
              </w:rPr>
              <w:t>?</w:t>
            </w:r>
          </w:p>
          <w:p w14:paraId="1BC4DA3A" w14:textId="4AF6333E" w:rsidR="00E7123A" w:rsidRDefault="00E7123A" w:rsidP="00457320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Untersuchung der Ausgangsbedingungen in langfristiger Perspektive</w:t>
            </w:r>
            <w:r w:rsidR="001C3A13">
              <w:rPr>
                <w:rFonts w:ascii="Arial Narrow" w:hAnsi="Arial Narrow"/>
                <w:sz w:val="20"/>
                <w:szCs w:val="20"/>
              </w:rPr>
              <w:t xml:space="preserve"> (vgl. DT </w:t>
            </w:r>
            <w:r w:rsidR="001C3A13" w:rsidRPr="001C3A13">
              <w:rPr>
                <w:rFonts w:ascii="Arial Narrow" w:hAnsi="Arial Narrow"/>
                <w:b/>
                <w:sz w:val="20"/>
                <w:szCs w:val="20"/>
                <w:highlight w:val="lightGray"/>
              </w:rPr>
              <w:t>7434</w:t>
            </w:r>
            <w:r w:rsidR="001C3A13">
              <w:rPr>
                <w:rFonts w:ascii="Arial Narrow" w:hAnsi="Arial Narrow"/>
                <w:sz w:val="20"/>
                <w:szCs w:val="20"/>
              </w:rPr>
              <w:t>)</w:t>
            </w:r>
            <w:r>
              <w:rPr>
                <w:rFonts w:ascii="Arial Narrow" w:hAnsi="Arial Narrow"/>
                <w:sz w:val="20"/>
                <w:szCs w:val="20"/>
              </w:rPr>
              <w:t xml:space="preserve"> und der Hauptakteure</w:t>
            </w:r>
            <w:r w:rsidR="00457320">
              <w:rPr>
                <w:rFonts w:ascii="Arial Narrow" w:hAnsi="Arial Narrow"/>
                <w:sz w:val="20"/>
                <w:szCs w:val="20"/>
              </w:rPr>
              <w:t xml:space="preserve"> (Großbritannien – indische Unabhängigkeitsbewegung: Nationalkongress und Muslim-Liga)</w:t>
            </w:r>
          </w:p>
          <w:p w14:paraId="69F49E30" w14:textId="77777777" w:rsidR="00E7123A" w:rsidRPr="00550D4F" w:rsidRDefault="00E7123A" w:rsidP="00550D4F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(Erstes) Urteil: „Übertragung der Macht“ oder „Sieg im Freiheitskampf“?</w:t>
            </w:r>
          </w:p>
        </w:tc>
        <w:tc>
          <w:tcPr>
            <w:tcW w:w="4735" w:type="dxa"/>
          </w:tcPr>
          <w:p w14:paraId="0947F5DB" w14:textId="77777777" w:rsidR="00E7123A" w:rsidRDefault="00E7123A" w:rsidP="005368ED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  <w:p w14:paraId="28AF842A" w14:textId="77777777" w:rsidR="00E7123A" w:rsidRDefault="00E7123A" w:rsidP="005368E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06DFC2C" w14:textId="77777777" w:rsidR="00E7123A" w:rsidRDefault="00E7123A" w:rsidP="003E0A53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</w:p>
          <w:p w14:paraId="467017AC" w14:textId="039FE8BF" w:rsidR="00E7123A" w:rsidRDefault="001C3A13" w:rsidP="00CD3741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Vertiefungsmöglichkeiten: </w:t>
            </w:r>
          </w:p>
          <w:p w14:paraId="3D49669B" w14:textId="764525A3" w:rsidR="001C3A13" w:rsidRDefault="00E7123A" w:rsidP="001C3A13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Der Widerstand Gandhis</w:t>
            </w:r>
            <w:r w:rsidR="00CD3741">
              <w:rPr>
                <w:rStyle w:val="Funotenzeichen"/>
                <w:rFonts w:ascii="Arial Narrow" w:hAnsi="Arial Narrow"/>
                <w:sz w:val="20"/>
                <w:szCs w:val="20"/>
              </w:rPr>
              <w:footnoteReference w:id="9"/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0DFB0AF1" w14:textId="2F5383A9" w:rsidR="00E7123A" w:rsidRPr="00737843" w:rsidRDefault="00E7123A" w:rsidP="00CD3741">
            <w:pPr>
              <w:spacing w:after="120"/>
              <w:ind w:left="147" w:hanging="147"/>
              <w:rPr>
                <w:rFonts w:ascii="Arial Narrow" w:hAnsi="Arial Narrow"/>
                <w:sz w:val="16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1C3A13">
              <w:rPr>
                <w:rFonts w:ascii="Arial Narrow" w:hAnsi="Arial Narrow"/>
                <w:sz w:val="20"/>
                <w:szCs w:val="20"/>
              </w:rPr>
              <w:t>Gandhi im Spielfilm</w:t>
            </w:r>
            <w:r w:rsidR="001C3A13">
              <w:rPr>
                <w:rStyle w:val="Funotenzeichen"/>
                <w:rFonts w:ascii="Arial Narrow" w:hAnsi="Arial Narrow"/>
                <w:sz w:val="20"/>
                <w:szCs w:val="20"/>
              </w:rPr>
              <w:footnoteReference w:id="10"/>
            </w:r>
          </w:p>
        </w:tc>
      </w:tr>
      <w:tr w:rsidR="00E7123A" w:rsidRPr="00F06012" w14:paraId="5839468F" w14:textId="77777777" w:rsidTr="0089106C">
        <w:trPr>
          <w:trHeight w:val="2268"/>
        </w:trPr>
        <w:tc>
          <w:tcPr>
            <w:tcW w:w="2552" w:type="dxa"/>
            <w:vMerge/>
            <w:vAlign w:val="center"/>
          </w:tcPr>
          <w:p w14:paraId="012746E6" w14:textId="77777777" w:rsidR="00E7123A" w:rsidRPr="00F06012" w:rsidRDefault="00E7123A" w:rsidP="009F0D1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59" w:type="dxa"/>
          </w:tcPr>
          <w:p w14:paraId="5AD7A7DD" w14:textId="25E1CF18" w:rsidR="00E7123A" w:rsidRPr="00CD3741" w:rsidRDefault="00E7123A" w:rsidP="001B2063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CD3741">
              <w:rPr>
                <w:rFonts w:ascii="Arial Narrow" w:hAnsi="Arial Narrow"/>
                <w:b/>
                <w:sz w:val="20"/>
                <w:szCs w:val="20"/>
              </w:rPr>
              <w:t>Indien (2) – Vorgeschichte und Teilung</w:t>
            </w:r>
          </w:p>
          <w:p w14:paraId="1E4FBFFA" w14:textId="77777777" w:rsidR="00E7123A" w:rsidRDefault="00E7123A" w:rsidP="001B2063">
            <w:pPr>
              <w:spacing w:before="120"/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Untersuchung der unmittelbaren Vorgeschichte: Zweiter Weltkrieg als Katalysator, Schicksalsjahr 1942</w:t>
            </w:r>
          </w:p>
          <w:p w14:paraId="74848DF8" w14:textId="3768F88D" w:rsidR="00E7123A" w:rsidRDefault="00E7123A" w:rsidP="001B2063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Die „Tragödie der Teilung“</w:t>
            </w:r>
            <w:r w:rsidR="00662672">
              <w:rPr>
                <w:rFonts w:ascii="Arial Narrow" w:hAnsi="Arial Narrow"/>
                <w:sz w:val="20"/>
                <w:szCs w:val="20"/>
              </w:rPr>
              <w:t xml:space="preserve"> und die unmittelbaren Folgen</w:t>
            </w:r>
          </w:p>
          <w:p w14:paraId="67D72FC7" w14:textId="77777777" w:rsidR="005F59F5" w:rsidRDefault="00E7123A" w:rsidP="00055227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Urteil</w:t>
            </w:r>
            <w:r w:rsidR="00662672">
              <w:rPr>
                <w:rFonts w:ascii="Arial Narrow" w:hAnsi="Arial Narrow"/>
                <w:sz w:val="20"/>
                <w:szCs w:val="20"/>
              </w:rPr>
              <w:t xml:space="preserve"> zur </w:t>
            </w:r>
            <w:r w:rsidR="005F59F5">
              <w:rPr>
                <w:rFonts w:ascii="Arial Narrow" w:hAnsi="Arial Narrow"/>
                <w:sz w:val="20"/>
                <w:szCs w:val="20"/>
              </w:rPr>
              <w:t>Leitfrage auf historischer Ebene (s.o.):</w:t>
            </w:r>
            <w:r>
              <w:rPr>
                <w:rFonts w:ascii="Arial Narrow" w:hAnsi="Arial Narrow"/>
                <w:sz w:val="20"/>
                <w:szCs w:val="20"/>
              </w:rPr>
              <w:t xml:space="preserve"> „Übertragung der Macht“ oder „Sieg im Freiheitskampf“? </w:t>
            </w:r>
          </w:p>
          <w:p w14:paraId="766652A2" w14:textId="4A47C4F4" w:rsidR="00E7123A" w:rsidRPr="00F06012" w:rsidRDefault="005F59F5" w:rsidP="00055227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7123A">
              <w:rPr>
                <w:rFonts w:ascii="Arial Narrow" w:hAnsi="Arial Narrow"/>
                <w:sz w:val="20"/>
                <w:szCs w:val="20"/>
              </w:rPr>
              <w:t>Diskussion der „Schuld-Frage</w:t>
            </w:r>
            <w:r>
              <w:rPr>
                <w:rFonts w:ascii="Arial Narrow" w:hAnsi="Arial Narrow"/>
                <w:sz w:val="20"/>
                <w:szCs w:val="20"/>
              </w:rPr>
              <w:t>“: Wer ist verantwortlich für die „Tragödie der Teilung“?</w:t>
            </w:r>
          </w:p>
        </w:tc>
        <w:tc>
          <w:tcPr>
            <w:tcW w:w="4735" w:type="dxa"/>
          </w:tcPr>
          <w:p w14:paraId="5FD3D59D" w14:textId="77777777" w:rsidR="00E7123A" w:rsidRDefault="00E7123A" w:rsidP="00B358BE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  <w:p w14:paraId="0F05D347" w14:textId="78BF2F79" w:rsidR="005F59F5" w:rsidRDefault="005F59F5" w:rsidP="005F59F5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</w:t>
            </w:r>
            <w:r w:rsidR="009F219F">
              <w:rPr>
                <w:rFonts w:ascii="Arial Narrow" w:hAnsi="Arial Narrow"/>
                <w:sz w:val="20"/>
                <w:szCs w:val="20"/>
              </w:rPr>
              <w:t>usführliche</w:t>
            </w:r>
            <w:r>
              <w:rPr>
                <w:rFonts w:ascii="Arial Narrow" w:hAnsi="Arial Narrow"/>
                <w:sz w:val="20"/>
                <w:szCs w:val="20"/>
              </w:rPr>
              <w:t xml:space="preserve"> Erarbeitung der Vorgeschichte:</w:t>
            </w:r>
          </w:p>
          <w:p w14:paraId="093DF9BC" w14:textId="0F368847" w:rsidR="00E7123A" w:rsidRDefault="00E7123A" w:rsidP="001A4FE0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5F59F5">
              <w:rPr>
                <w:rFonts w:ascii="Arial Narrow" w:hAnsi="Arial Narrow"/>
                <w:sz w:val="20"/>
                <w:szCs w:val="20"/>
              </w:rPr>
              <w:t>Verhandlungen</w:t>
            </w:r>
            <w:r>
              <w:rPr>
                <w:rFonts w:ascii="Arial Narrow" w:hAnsi="Arial Narrow"/>
                <w:sz w:val="20"/>
                <w:szCs w:val="20"/>
              </w:rPr>
              <w:t xml:space="preserve"> um die Unabhängigkeit </w:t>
            </w:r>
            <w:r w:rsidR="005F59F5">
              <w:rPr>
                <w:rFonts w:ascii="Arial Narrow" w:hAnsi="Arial Narrow"/>
                <w:sz w:val="20"/>
                <w:szCs w:val="20"/>
              </w:rPr>
              <w:t xml:space="preserve">als </w:t>
            </w:r>
            <w:r>
              <w:rPr>
                <w:rFonts w:ascii="Arial Narrow" w:hAnsi="Arial Narrow"/>
                <w:sz w:val="20"/>
                <w:szCs w:val="20"/>
              </w:rPr>
              <w:t>Rollenspiel</w:t>
            </w:r>
            <w:r w:rsidR="005F59F5">
              <w:rPr>
                <w:rFonts w:ascii="Arial Narrow" w:hAnsi="Arial Narrow"/>
                <w:sz w:val="20"/>
                <w:szCs w:val="20"/>
              </w:rPr>
              <w:t>: britischer Vizekönig Louis Mountbatten – Mahatma Gandhi – Jawaharlal Nehru – Muhammad Ali Jinnah</w:t>
            </w:r>
          </w:p>
          <w:p w14:paraId="563303BA" w14:textId="6E9D0EAA" w:rsidR="00E7123A" w:rsidRPr="00F944A2" w:rsidRDefault="005F59F5" w:rsidP="00E7123A">
            <w:pPr>
              <w:spacing w:before="120"/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Vertiefungsmöglichkeit</w:t>
            </w:r>
            <w:r w:rsidR="009F219F">
              <w:rPr>
                <w:rFonts w:ascii="Arial Narrow" w:hAnsi="Arial Narrow"/>
                <w:sz w:val="20"/>
                <w:szCs w:val="20"/>
              </w:rPr>
              <w:t>:</w:t>
            </w:r>
          </w:p>
          <w:p w14:paraId="05924A4E" w14:textId="5BEFB4FE" w:rsidR="00E7123A" w:rsidRPr="00F06012" w:rsidRDefault="00E7123A" w:rsidP="009F219F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Rede</w:t>
            </w:r>
            <w:r w:rsidR="005F59F5">
              <w:rPr>
                <w:rFonts w:ascii="Arial Narrow" w:hAnsi="Arial Narrow"/>
                <w:sz w:val="20"/>
                <w:szCs w:val="20"/>
              </w:rPr>
              <w:t>analyse: Jawaharlal Nehru –</w:t>
            </w:r>
            <w:r>
              <w:rPr>
                <w:rFonts w:ascii="Arial Narrow" w:hAnsi="Arial Narrow"/>
                <w:sz w:val="20"/>
                <w:szCs w:val="20"/>
              </w:rPr>
              <w:t xml:space="preserve"> „Verabredung mit dem Schicksal“</w:t>
            </w:r>
            <w:r w:rsidR="005F59F5">
              <w:rPr>
                <w:rStyle w:val="Funotenzeichen"/>
                <w:rFonts w:ascii="Arial Narrow" w:hAnsi="Arial Narrow"/>
                <w:sz w:val="20"/>
                <w:szCs w:val="20"/>
              </w:rPr>
              <w:footnoteReference w:id="11"/>
            </w:r>
          </w:p>
        </w:tc>
      </w:tr>
      <w:tr w:rsidR="00E7123A" w:rsidRPr="00F06012" w14:paraId="4BBC481F" w14:textId="77777777" w:rsidTr="0089106C">
        <w:trPr>
          <w:trHeight w:val="2269"/>
        </w:trPr>
        <w:tc>
          <w:tcPr>
            <w:tcW w:w="2552" w:type="dxa"/>
            <w:vMerge/>
            <w:vAlign w:val="center"/>
          </w:tcPr>
          <w:p w14:paraId="2854CCF1" w14:textId="77777777" w:rsidR="00E7123A" w:rsidRPr="00F06012" w:rsidRDefault="00E7123A" w:rsidP="009F0D13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59" w:type="dxa"/>
          </w:tcPr>
          <w:p w14:paraId="58471018" w14:textId="4724424B" w:rsidR="00E7123A" w:rsidRPr="009F219F" w:rsidRDefault="00E7123A" w:rsidP="00D84421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</w:rPr>
            </w:pPr>
            <w:r w:rsidRPr="009F219F">
              <w:rPr>
                <w:rFonts w:ascii="Arial Narrow" w:hAnsi="Arial Narrow"/>
                <w:b/>
                <w:sz w:val="20"/>
                <w:szCs w:val="20"/>
              </w:rPr>
              <w:t>Indien (3) – Bedeutung, Folgen und Erbe</w:t>
            </w:r>
          </w:p>
          <w:p w14:paraId="39413AB1" w14:textId="3EAB7122" w:rsidR="00E7123A" w:rsidRDefault="00E7123A" w:rsidP="006E32EC">
            <w:pPr>
              <w:spacing w:before="120"/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D0FD4">
              <w:rPr>
                <w:rFonts w:ascii="Arial Narrow" w:hAnsi="Arial Narrow"/>
                <w:sz w:val="20"/>
                <w:szCs w:val="20"/>
              </w:rPr>
              <w:t xml:space="preserve">multiperspektivische, </w:t>
            </w:r>
            <w:r w:rsidR="009F219F">
              <w:rPr>
                <w:rFonts w:ascii="Arial Narrow" w:hAnsi="Arial Narrow"/>
                <w:sz w:val="20"/>
                <w:szCs w:val="20"/>
              </w:rPr>
              <w:t>arbeitsteilig</w:t>
            </w:r>
            <w:r w:rsidR="006D0FD4">
              <w:rPr>
                <w:rFonts w:ascii="Arial Narrow" w:hAnsi="Arial Narrow"/>
                <w:sz w:val="20"/>
                <w:szCs w:val="20"/>
              </w:rPr>
              <w:t>e</w:t>
            </w:r>
            <w:r w:rsidR="009F219F">
              <w:rPr>
                <w:rFonts w:ascii="Arial Narrow" w:hAnsi="Arial Narrow"/>
                <w:sz w:val="20"/>
                <w:szCs w:val="20"/>
              </w:rPr>
              <w:t xml:space="preserve"> Untersuchung der </w:t>
            </w:r>
            <w:r>
              <w:rPr>
                <w:rFonts w:ascii="Arial Narrow" w:hAnsi="Arial Narrow"/>
                <w:sz w:val="20"/>
                <w:szCs w:val="20"/>
              </w:rPr>
              <w:t>Bedeutung und Folgen der Dekolonisierung</w:t>
            </w:r>
            <w:r w:rsidR="006D0FD4">
              <w:rPr>
                <w:rFonts w:ascii="Arial Narrow" w:hAnsi="Arial Narrow"/>
                <w:sz w:val="20"/>
                <w:szCs w:val="20"/>
              </w:rPr>
              <w:t>:</w:t>
            </w:r>
            <w:r>
              <w:rPr>
                <w:rFonts w:ascii="Arial Narrow" w:hAnsi="Arial Narrow"/>
                <w:sz w:val="20"/>
                <w:szCs w:val="20"/>
              </w:rPr>
              <w:t xml:space="preserve"> für Indien, Pakistan, Großbritannien bzw. Europa und (andere) Kolonien</w:t>
            </w:r>
          </w:p>
          <w:p w14:paraId="4D399132" w14:textId="5F39D975" w:rsidR="009F219F" w:rsidRDefault="00E7123A" w:rsidP="00CF7407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Urteil</w:t>
            </w:r>
            <w:r w:rsidR="009F219F">
              <w:rPr>
                <w:rFonts w:ascii="Arial Narrow" w:hAnsi="Arial Narrow"/>
                <w:sz w:val="20"/>
                <w:szCs w:val="20"/>
              </w:rPr>
              <w:t xml:space="preserve"> auf historischer Ebene: Die Unabhängigkeit Indiens „als Schlüsselereignis des 20. Jahrhunderts“</w:t>
            </w:r>
            <w:r w:rsidR="009F219F">
              <w:rPr>
                <w:rStyle w:val="Funotenzeichen"/>
                <w:rFonts w:ascii="Arial Narrow" w:hAnsi="Arial Narrow"/>
                <w:sz w:val="20"/>
                <w:szCs w:val="20"/>
              </w:rPr>
              <w:footnoteReference w:id="12"/>
            </w:r>
            <w:r w:rsidR="009F219F">
              <w:rPr>
                <w:rFonts w:ascii="Arial Narrow" w:hAnsi="Arial Narrow"/>
                <w:sz w:val="20"/>
                <w:szCs w:val="20"/>
              </w:rPr>
              <w:t>?</w:t>
            </w:r>
          </w:p>
          <w:p w14:paraId="3104F3A2" w14:textId="16A35BE0" w:rsidR="00E7123A" w:rsidRPr="00F06012" w:rsidRDefault="009F219F" w:rsidP="00CF7407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Urteil mit Bezug zur Gegenwart: Wie weit reicht das</w:t>
            </w:r>
            <w:r w:rsidR="00E7123A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E</w:t>
            </w:r>
            <w:r w:rsidR="00E7123A">
              <w:rPr>
                <w:rFonts w:ascii="Arial Narrow" w:hAnsi="Arial Narrow"/>
                <w:sz w:val="20"/>
                <w:szCs w:val="20"/>
              </w:rPr>
              <w:t>rbe der Dekolonisierung</w:t>
            </w:r>
            <w:r>
              <w:rPr>
                <w:rFonts w:ascii="Arial Narrow" w:hAnsi="Arial Narrow"/>
                <w:sz w:val="20"/>
                <w:szCs w:val="20"/>
              </w:rPr>
              <w:t xml:space="preserve"> (Bezug zum Kaschmirkonfli</w:t>
            </w:r>
            <w:bookmarkStart w:id="0" w:name="_GoBack"/>
            <w:bookmarkEnd w:id="0"/>
            <w:r>
              <w:rPr>
                <w:rFonts w:ascii="Arial Narrow" w:hAnsi="Arial Narrow"/>
                <w:sz w:val="20"/>
                <w:szCs w:val="20"/>
              </w:rPr>
              <w:t>kt)?</w:t>
            </w:r>
            <w:r w:rsidR="0089106C">
              <w:rPr>
                <w:rStyle w:val="Funotenzeichen"/>
                <w:rFonts w:ascii="Arial Narrow" w:hAnsi="Arial Narrow"/>
                <w:sz w:val="20"/>
                <w:szCs w:val="20"/>
              </w:rPr>
              <w:footnoteReference w:id="13"/>
            </w:r>
          </w:p>
        </w:tc>
        <w:tc>
          <w:tcPr>
            <w:tcW w:w="4735" w:type="dxa"/>
          </w:tcPr>
          <w:p w14:paraId="6EFE5965" w14:textId="77777777" w:rsidR="00E7123A" w:rsidRDefault="00E7123A" w:rsidP="006E32EC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EB43220" w14:textId="2EBEAF23" w:rsidR="009F219F" w:rsidRDefault="009F219F" w:rsidP="00055227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Vertiefungsmöglichkeiten:</w:t>
            </w:r>
          </w:p>
          <w:p w14:paraId="2EB8774C" w14:textId="392AEC33" w:rsidR="00E7123A" w:rsidRDefault="00E7123A" w:rsidP="00055227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Vergleich </w:t>
            </w:r>
            <w:r w:rsidR="009F219F">
              <w:rPr>
                <w:rFonts w:ascii="Arial Narrow" w:hAnsi="Arial Narrow"/>
                <w:sz w:val="20"/>
                <w:szCs w:val="20"/>
              </w:rPr>
              <w:t xml:space="preserve">des Fallbeispiels Indien mit </w:t>
            </w:r>
            <w:r>
              <w:rPr>
                <w:rFonts w:ascii="Arial Narrow" w:hAnsi="Arial Narrow"/>
                <w:sz w:val="20"/>
                <w:szCs w:val="20"/>
              </w:rPr>
              <w:t>Belgisch-Kongo</w:t>
            </w:r>
            <w:r w:rsidR="009F219F">
              <w:rPr>
                <w:rFonts w:ascii="Arial Narrow" w:hAnsi="Arial Narrow"/>
                <w:sz w:val="20"/>
                <w:szCs w:val="20"/>
              </w:rPr>
              <w:t xml:space="preserve"> (s.o.)</w:t>
            </w:r>
          </w:p>
          <w:p w14:paraId="34416494" w14:textId="50B48C89" w:rsidR="00E7123A" w:rsidRPr="00F06012" w:rsidRDefault="009F219F" w:rsidP="006D0FD4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Unabhängigkeit Indiens – </w:t>
            </w:r>
            <w:r w:rsidR="00E7123A">
              <w:rPr>
                <w:rFonts w:ascii="Arial Narrow" w:hAnsi="Arial Narrow"/>
                <w:sz w:val="20"/>
                <w:szCs w:val="20"/>
              </w:rPr>
              <w:t>Geburtsstunde der „Dritten Welt“?</w:t>
            </w:r>
            <w:r>
              <w:rPr>
                <w:rFonts w:ascii="Arial Narrow" w:hAnsi="Arial Narrow"/>
                <w:sz w:val="20"/>
                <w:szCs w:val="20"/>
              </w:rPr>
              <w:t xml:space="preserve"> Untersuchung der Konferenz von Bandung</w:t>
            </w:r>
            <w:r>
              <w:rPr>
                <w:rStyle w:val="Funotenzeichen"/>
                <w:rFonts w:ascii="Arial Narrow" w:hAnsi="Arial Narrow"/>
                <w:sz w:val="20"/>
                <w:szCs w:val="20"/>
              </w:rPr>
              <w:footnoteReference w:id="14"/>
            </w:r>
          </w:p>
        </w:tc>
      </w:tr>
      <w:tr w:rsidR="00E7123A" w:rsidRPr="00F06012" w14:paraId="18BA98D1" w14:textId="77777777" w:rsidTr="0089106C">
        <w:trPr>
          <w:trHeight w:val="2513"/>
        </w:trPr>
        <w:tc>
          <w:tcPr>
            <w:tcW w:w="2552" w:type="dxa"/>
            <w:vMerge/>
            <w:vAlign w:val="center"/>
          </w:tcPr>
          <w:p w14:paraId="1127BC9C" w14:textId="77777777" w:rsidR="00E7123A" w:rsidRPr="00F06012" w:rsidRDefault="00E7123A" w:rsidP="009F0D1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59" w:type="dxa"/>
          </w:tcPr>
          <w:p w14:paraId="3C7B5D00" w14:textId="77777777" w:rsidR="00E7123A" w:rsidRPr="00F06012" w:rsidRDefault="00E7123A" w:rsidP="007F2241">
            <w:pPr>
              <w:spacing w:after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35" w:type="dxa"/>
          </w:tcPr>
          <w:p w14:paraId="77C967CB" w14:textId="3EE565F5" w:rsidR="00E7123A" w:rsidRDefault="006D0FD4" w:rsidP="006E32EC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Untersuchung w</w:t>
            </w:r>
            <w:r w:rsidR="00E7123A">
              <w:rPr>
                <w:rFonts w:ascii="Arial Narrow" w:hAnsi="Arial Narrow"/>
                <w:b/>
                <w:sz w:val="20"/>
                <w:szCs w:val="20"/>
                <w:u w:val="single"/>
              </w:rPr>
              <w:t>eitere</w:t>
            </w: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r</w:t>
            </w:r>
            <w:r w:rsidR="00E7123A"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 Fallbeispiele, z. B. Vietnam, Algerien, Südafrika, Israel-Palästina</w:t>
            </w:r>
          </w:p>
          <w:p w14:paraId="049FD9F3" w14:textId="182FF1E5" w:rsidR="00E7123A" w:rsidRPr="006D472C" w:rsidRDefault="00E7123A" w:rsidP="00A000C8">
            <w:pPr>
              <w:spacing w:before="120"/>
              <w:ind w:left="147" w:hanging="147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arbeitsteilige Untersuchung weiterer Fallbeispiele mit Hilfe des Analyserasters </w:t>
            </w:r>
            <w:r w:rsidRPr="00CF7407">
              <w:rPr>
                <w:rFonts w:ascii="Arial Narrow" w:hAnsi="Arial Narrow"/>
                <w:color w:val="000000" w:themeColor="text1"/>
                <w:sz w:val="20"/>
                <w:szCs w:val="20"/>
              </w:rPr>
              <w:t>(</w:t>
            </w:r>
            <w:r w:rsidR="006D0FD4" w:rsidRPr="006D0FD4">
              <w:rPr>
                <w:rFonts w:ascii="Arial Narrow" w:hAnsi="Arial Narrow"/>
                <w:b/>
                <w:color w:val="000000" w:themeColor="text1"/>
                <w:sz w:val="20"/>
                <w:szCs w:val="20"/>
                <w:highlight w:val="lightGray"/>
              </w:rPr>
              <w:t>7426</w:t>
            </w:r>
            <w:r w:rsidRPr="00CF7407">
              <w:rPr>
                <w:rFonts w:ascii="Arial Narrow" w:hAnsi="Arial Narrow"/>
                <w:color w:val="000000" w:themeColor="text1"/>
                <w:sz w:val="20"/>
                <w:szCs w:val="20"/>
              </w:rPr>
              <w:t>)</w:t>
            </w:r>
          </w:p>
          <w:p w14:paraId="0378F4DB" w14:textId="6F450336" w:rsidR="00E7123A" w:rsidRDefault="00E7123A" w:rsidP="006D472C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Materialpool aus Schulbüchern bzw. eigenständige Internet-Recherche</w:t>
            </w:r>
          </w:p>
          <w:p w14:paraId="5256242A" w14:textId="77777777" w:rsidR="00E7123A" w:rsidRDefault="00E7123A" w:rsidP="006D472C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bspw. als Projektarbeit mit eigenständiger Sicherung und Präsentation</w:t>
            </w:r>
          </w:p>
          <w:p w14:paraId="3B286BC1" w14:textId="7DD8FC28" w:rsidR="00E7123A" w:rsidRPr="00F06012" w:rsidRDefault="00E7123A" w:rsidP="006D0FD4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Vergleich der Fallbeispiele (auch der vorher im Unterricht besprochenen</w:t>
            </w:r>
            <w:r w:rsidR="006D0FD4">
              <w:rPr>
                <w:rFonts w:ascii="Arial Narrow" w:hAnsi="Arial Narrow"/>
                <w:sz w:val="20"/>
                <w:szCs w:val="20"/>
              </w:rPr>
              <w:t>: Indien, ggf. Belgisch-Kongo</w:t>
            </w:r>
            <w:r>
              <w:rPr>
                <w:rFonts w:ascii="Arial Narrow" w:hAnsi="Arial Narrow"/>
                <w:sz w:val="20"/>
                <w:szCs w:val="20"/>
              </w:rPr>
              <w:t>), Ableitung von „Regeln“ bzw. vorsichtigen Verallgemeinerungen</w:t>
            </w:r>
          </w:p>
        </w:tc>
      </w:tr>
      <w:tr w:rsidR="00E7123A" w:rsidRPr="00F06012" w14:paraId="658E0A78" w14:textId="77777777" w:rsidTr="0089106C">
        <w:trPr>
          <w:trHeight w:val="1970"/>
        </w:trPr>
        <w:tc>
          <w:tcPr>
            <w:tcW w:w="2552" w:type="dxa"/>
            <w:vMerge w:val="restart"/>
            <w:vAlign w:val="center"/>
          </w:tcPr>
          <w:p w14:paraId="49854B43" w14:textId="0900C9EE" w:rsidR="00E7123A" w:rsidRPr="00F06012" w:rsidRDefault="00E7123A" w:rsidP="009F0D1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F06012">
              <w:rPr>
                <w:rFonts w:ascii="Arial Narrow" w:hAnsi="Arial Narrow"/>
                <w:sz w:val="20"/>
                <w:szCs w:val="20"/>
              </w:rPr>
              <w:t>3.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F06012">
              <w:rPr>
                <w:rFonts w:ascii="Arial Narrow" w:hAnsi="Arial Narrow"/>
                <w:sz w:val="20"/>
                <w:szCs w:val="20"/>
              </w:rPr>
              <w:t>.</w:t>
            </w:r>
            <w:r>
              <w:rPr>
                <w:rFonts w:ascii="Arial Narrow" w:hAnsi="Arial Narrow"/>
                <w:sz w:val="20"/>
                <w:szCs w:val="20"/>
              </w:rPr>
              <w:t>7</w:t>
            </w:r>
            <w:r w:rsidRPr="00F06012">
              <w:rPr>
                <w:rFonts w:ascii="Arial Narrow" w:hAnsi="Arial Narrow"/>
                <w:sz w:val="20"/>
                <w:szCs w:val="20"/>
              </w:rPr>
              <w:t xml:space="preserve"> (</w:t>
            </w:r>
            <w:r>
              <w:rPr>
                <w:rFonts w:ascii="Arial Narrow" w:hAnsi="Arial Narrow"/>
                <w:sz w:val="20"/>
                <w:szCs w:val="20"/>
              </w:rPr>
              <w:t>4</w:t>
            </w:r>
            <w:r w:rsidRPr="00F06012">
              <w:rPr>
                <w:rFonts w:ascii="Arial Narrow" w:hAnsi="Arial Narrow"/>
                <w:sz w:val="20"/>
                <w:szCs w:val="20"/>
              </w:rPr>
              <w:t xml:space="preserve">) </w:t>
            </w:r>
            <w:r>
              <w:rPr>
                <w:rFonts w:ascii="Arial Narrow" w:hAnsi="Arial Narrow"/>
                <w:sz w:val="20"/>
                <w:szCs w:val="20"/>
              </w:rPr>
              <w:t>aktuelle Probleme vor dem Hintergrund von Kolonialismus und Dekolonisierung erörtern (</w:t>
            </w:r>
            <w:r w:rsidRPr="00324A8C">
              <w:rPr>
                <w:rFonts w:ascii="Arial Narrow" w:hAnsi="Arial Narrow"/>
                <w:i/>
                <w:sz w:val="20"/>
                <w:szCs w:val="20"/>
              </w:rPr>
              <w:t xml:space="preserve">zum Beispiel Neokolonialismus, Islamismus, ethnopolitischer Konflikt, </w:t>
            </w:r>
            <w:proofErr w:type="spellStart"/>
            <w:r w:rsidRPr="00324A8C">
              <w:rPr>
                <w:rFonts w:ascii="Arial Narrow" w:hAnsi="Arial Narrow"/>
                <w:i/>
                <w:sz w:val="20"/>
                <w:szCs w:val="20"/>
              </w:rPr>
              <w:t>failed</w:t>
            </w:r>
            <w:proofErr w:type="spellEnd"/>
            <w:r w:rsidRPr="00324A8C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proofErr w:type="spellStart"/>
            <w:r w:rsidRPr="00324A8C">
              <w:rPr>
                <w:rFonts w:ascii="Arial Narrow" w:hAnsi="Arial Narrow"/>
                <w:i/>
                <w:sz w:val="20"/>
                <w:szCs w:val="20"/>
              </w:rPr>
              <w:t>state</w:t>
            </w:r>
            <w:proofErr w:type="spellEnd"/>
            <w:r w:rsidRPr="00324A8C">
              <w:rPr>
                <w:rFonts w:ascii="Arial Narrow" w:hAnsi="Arial Narrow"/>
                <w:i/>
                <w:sz w:val="20"/>
                <w:szCs w:val="20"/>
              </w:rPr>
              <w:t>, „11. September“</w:t>
            </w:r>
            <w:r>
              <w:rPr>
                <w:rFonts w:ascii="Arial Narrow" w:hAnsi="Arial Narrow"/>
                <w:sz w:val="20"/>
                <w:szCs w:val="20"/>
              </w:rPr>
              <w:t>)</w:t>
            </w:r>
          </w:p>
        </w:tc>
        <w:tc>
          <w:tcPr>
            <w:tcW w:w="7059" w:type="dxa"/>
          </w:tcPr>
          <w:p w14:paraId="19A5322B" w14:textId="77777777" w:rsidR="00E7123A" w:rsidRPr="00F06012" w:rsidRDefault="00E7123A" w:rsidP="007F2241">
            <w:pPr>
              <w:spacing w:after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35" w:type="dxa"/>
          </w:tcPr>
          <w:p w14:paraId="74FC9015" w14:textId="542A7FE4" w:rsidR="00E7123A" w:rsidRDefault="00E7123A" w:rsidP="008A1C43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Postkoloniale Erinnerungskulturen</w:t>
            </w:r>
            <w:r w:rsidR="00A479CE" w:rsidRPr="00A479CE">
              <w:rPr>
                <w:rStyle w:val="Funotenzeichen"/>
                <w:rFonts w:ascii="Arial Narrow" w:hAnsi="Arial Narrow"/>
                <w:sz w:val="20"/>
                <w:szCs w:val="20"/>
              </w:rPr>
              <w:footnoteReference w:id="15"/>
            </w:r>
          </w:p>
          <w:p w14:paraId="18306A25" w14:textId="77777777" w:rsidR="00E7123A" w:rsidRPr="006D472C" w:rsidRDefault="00E7123A" w:rsidP="008A1C43">
            <w:pPr>
              <w:spacing w:before="120"/>
              <w:ind w:left="147" w:hanging="147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erinnerungskultureller Umgang ehemaliger Kolonialmächte mit ihrer kolonialen Vergangenheit (Auswahl entsprechend der untersuchten Fallbeispiele)</w:t>
            </w:r>
          </w:p>
          <w:p w14:paraId="4A742A78" w14:textId="3B77AC96" w:rsidR="00E7123A" w:rsidRPr="00F06012" w:rsidRDefault="00E7123A" w:rsidP="0089106C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Vergleich mit dem erinnerungskulturellen bzw. geschichtspolitischen Umgang Deutschlands mit seiner kolonialen Vergangenheit</w:t>
            </w:r>
          </w:p>
        </w:tc>
      </w:tr>
      <w:tr w:rsidR="00E7123A" w:rsidRPr="00F06012" w14:paraId="32E85F80" w14:textId="77777777" w:rsidTr="0089106C">
        <w:trPr>
          <w:trHeight w:val="2522"/>
        </w:trPr>
        <w:tc>
          <w:tcPr>
            <w:tcW w:w="2552" w:type="dxa"/>
            <w:vMerge/>
            <w:vAlign w:val="center"/>
          </w:tcPr>
          <w:p w14:paraId="1534855F" w14:textId="121349BE" w:rsidR="00E7123A" w:rsidRPr="00F06012" w:rsidRDefault="00E7123A" w:rsidP="009F0D13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59" w:type="dxa"/>
          </w:tcPr>
          <w:p w14:paraId="1AED56F2" w14:textId="00D73FE1" w:rsidR="00E7123A" w:rsidRPr="00A000C8" w:rsidRDefault="00E7123A" w:rsidP="00324A8C">
            <w:pPr>
              <w:spacing w:before="120" w:after="120"/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 xml:space="preserve">8. </w:t>
            </w:r>
            <w:r w:rsidR="0089106C">
              <w:rPr>
                <w:rFonts w:ascii="Arial Narrow" w:hAnsi="Arial Narrow"/>
                <w:b/>
                <w:sz w:val="20"/>
                <w:szCs w:val="20"/>
                <w:u w:val="single"/>
              </w:rPr>
              <w:t>Die Weltordnung n</w:t>
            </w:r>
            <w:r>
              <w:rPr>
                <w:rFonts w:ascii="Arial Narrow" w:hAnsi="Arial Narrow"/>
                <w:b/>
                <w:sz w:val="20"/>
                <w:szCs w:val="20"/>
                <w:u w:val="single"/>
              </w:rPr>
              <w:t>ach der Dekolonisation</w:t>
            </w:r>
          </w:p>
          <w:p w14:paraId="516422FD" w14:textId="299C5225" w:rsidR="0089106C" w:rsidRDefault="0089106C" w:rsidP="0089106C">
            <w:pPr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63130">
              <w:rPr>
                <w:rFonts w:ascii="Arial Narrow" w:hAnsi="Arial Narrow"/>
                <w:sz w:val="20"/>
                <w:szCs w:val="20"/>
              </w:rPr>
              <w:t>Mögliche Leitfrage</w:t>
            </w: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Pr="00B63130">
              <w:rPr>
                <w:rFonts w:ascii="Arial Narrow" w:hAnsi="Arial Narrow"/>
                <w:sz w:val="20"/>
                <w:szCs w:val="20"/>
              </w:rPr>
              <w:t>:</w:t>
            </w:r>
            <w:r w:rsidRPr="00B63130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  <w:szCs w:val="20"/>
              </w:rPr>
              <w:t>Nach- oder neokoloniale Weltordnung? Wirklich unabhängig?</w:t>
            </w:r>
          </w:p>
          <w:p w14:paraId="1E2D35B1" w14:textId="77777777" w:rsidR="00E7123A" w:rsidRDefault="00E7123A" w:rsidP="0089106C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Begriff und Kriterien für „Neokolonialismus“</w:t>
            </w:r>
          </w:p>
          <w:p w14:paraId="47718E7C" w14:textId="640F2E5D" w:rsidR="00E7123A" w:rsidRDefault="00E7123A" w:rsidP="00324A8C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89106C">
              <w:rPr>
                <w:rFonts w:ascii="Arial Narrow" w:hAnsi="Arial Narrow"/>
                <w:sz w:val="20"/>
                <w:szCs w:val="20"/>
              </w:rPr>
              <w:t>arbeitsteilige Untersuchung verschiedener Themenbereiche wie</w:t>
            </w:r>
            <w:r>
              <w:rPr>
                <w:rFonts w:ascii="Arial Narrow" w:hAnsi="Arial Narrow"/>
                <w:sz w:val="20"/>
                <w:szCs w:val="20"/>
              </w:rPr>
              <w:t xml:space="preserve"> Weltwirtschaft, Land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grabbing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, Entwicklungshilfe</w:t>
            </w:r>
            <w:r w:rsidR="0089106C" w:rsidRPr="0089106C">
              <w:rPr>
                <w:rStyle w:val="Funotenzeichen"/>
                <w:rFonts w:ascii="Arial Narrow" w:hAnsi="Arial Narrow"/>
                <w:sz w:val="20"/>
                <w:szCs w:val="20"/>
              </w:rPr>
              <w:footnoteReference w:id="16"/>
            </w:r>
            <w:r w:rsidR="0089106C">
              <w:rPr>
                <w:rFonts w:ascii="Arial Narrow" w:hAnsi="Arial Narrow"/>
                <w:sz w:val="20"/>
                <w:szCs w:val="20"/>
              </w:rPr>
              <w:t xml:space="preserve"> (bspw. als Gruppenpuzzle)</w:t>
            </w:r>
          </w:p>
          <w:p w14:paraId="7D62A75C" w14:textId="49DD1BC0" w:rsidR="00E7123A" w:rsidRPr="00F06012" w:rsidRDefault="00E7123A" w:rsidP="00CF7407">
            <w:pPr>
              <w:ind w:left="147" w:hanging="147"/>
              <w:rPr>
                <w:rFonts w:ascii="Arial Narrow" w:hAnsi="Arial Narrow"/>
                <w:sz w:val="20"/>
                <w:szCs w:val="20"/>
              </w:rPr>
            </w:pPr>
            <w:r w:rsidRPr="00ED1585">
              <w:rPr>
                <w:rFonts w:ascii="Arial Narrow" w:hAnsi="Arial Narrow"/>
                <w:sz w:val="20"/>
                <w:szCs w:val="20"/>
              </w:rPr>
              <w:sym w:font="Wingdings" w:char="F09F"/>
            </w:r>
            <w:r w:rsidRPr="00ED1585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 xml:space="preserve">Urteil </w:t>
            </w:r>
            <w:r w:rsidR="0089106C">
              <w:rPr>
                <w:rFonts w:ascii="Arial Narrow" w:hAnsi="Arial Narrow"/>
                <w:sz w:val="20"/>
                <w:szCs w:val="20"/>
              </w:rPr>
              <w:t xml:space="preserve">Leitfrage und </w:t>
            </w:r>
            <w:r>
              <w:rPr>
                <w:rFonts w:ascii="Arial Narrow" w:hAnsi="Arial Narrow"/>
                <w:sz w:val="20"/>
                <w:szCs w:val="20"/>
              </w:rPr>
              <w:t>zur übergeordneten Fragestellung nach der Verantwortung von Kolonialismus und Dekolonisierung für Problemstellungen der Gegenwart</w:t>
            </w:r>
            <w:r w:rsidR="0089106C">
              <w:rPr>
                <w:rFonts w:ascii="Arial Narrow" w:hAnsi="Arial Narrow"/>
                <w:sz w:val="20"/>
                <w:szCs w:val="20"/>
              </w:rPr>
              <w:t xml:space="preserve"> (s.o.)</w:t>
            </w:r>
          </w:p>
        </w:tc>
        <w:tc>
          <w:tcPr>
            <w:tcW w:w="4735" w:type="dxa"/>
          </w:tcPr>
          <w:p w14:paraId="4FFCDE48" w14:textId="77777777" w:rsidR="00E7123A" w:rsidRPr="00F06012" w:rsidRDefault="00E7123A" w:rsidP="007F2241">
            <w:pPr>
              <w:ind w:left="154" w:hanging="15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14:paraId="17A48832" w14:textId="364EA4E8" w:rsidR="002B74CC" w:rsidRDefault="002B74CC"/>
    <w:p w14:paraId="021926BC" w14:textId="19EFB498" w:rsidR="0089106C" w:rsidRDefault="0089106C"/>
    <w:p w14:paraId="1BEFEAD6" w14:textId="5E10E663" w:rsidR="0089106C" w:rsidRDefault="0089106C"/>
    <w:p w14:paraId="49634B37" w14:textId="0149625D" w:rsidR="0089106C" w:rsidRDefault="0089106C"/>
    <w:p w14:paraId="774F340B" w14:textId="348C74EC" w:rsidR="0089106C" w:rsidRDefault="0089106C"/>
    <w:p w14:paraId="0B6E488C" w14:textId="20E1C8ED" w:rsidR="0089106C" w:rsidRDefault="0089106C"/>
    <w:p w14:paraId="10E5EA11" w14:textId="5F5149F8" w:rsidR="0089106C" w:rsidRDefault="0089106C"/>
    <w:p w14:paraId="4C8F86FC" w14:textId="393A4DDC" w:rsidR="0089106C" w:rsidRDefault="0089106C"/>
    <w:p w14:paraId="0CC9C25F" w14:textId="33327AFF" w:rsidR="0089106C" w:rsidRDefault="0089106C"/>
    <w:p w14:paraId="32A5633A" w14:textId="0DDC72B4" w:rsidR="0089106C" w:rsidRDefault="0089106C"/>
    <w:p w14:paraId="5D291391" w14:textId="0BE09A04" w:rsidR="0089106C" w:rsidRDefault="0089106C"/>
    <w:p w14:paraId="428133FD" w14:textId="77777777" w:rsidR="0089106C" w:rsidRDefault="0089106C"/>
    <w:p w14:paraId="1E099FB6" w14:textId="77777777" w:rsidR="00F01299" w:rsidRPr="009D79F8" w:rsidRDefault="00F654D5" w:rsidP="009D79F8">
      <w:pPr>
        <w:spacing w:after="120"/>
        <w:rPr>
          <w:rFonts w:ascii="Arial Narrow" w:hAnsi="Arial Narrow"/>
          <w:b/>
        </w:rPr>
      </w:pPr>
      <w:r w:rsidRPr="00F01299">
        <w:rPr>
          <w:rFonts w:ascii="Arial Narrow" w:hAnsi="Arial Narrow"/>
          <w:b/>
        </w:rPr>
        <w:t>Literatur</w:t>
      </w:r>
      <w:r w:rsidR="00F01299" w:rsidRPr="00F01299">
        <w:rPr>
          <w:rFonts w:ascii="Arial Narrow" w:hAnsi="Arial Narrow"/>
          <w:b/>
        </w:rPr>
        <w:t xml:space="preserve"> in Auswahl</w:t>
      </w:r>
      <w:r w:rsidRPr="00F01299">
        <w:rPr>
          <w:rFonts w:ascii="Arial Narrow" w:hAnsi="Arial Narrow"/>
          <w:b/>
        </w:rPr>
        <w:t>:</w:t>
      </w:r>
    </w:p>
    <w:p w14:paraId="7240CFC6" w14:textId="77777777" w:rsidR="00F654D5" w:rsidRPr="00F01299" w:rsidRDefault="001A72DF" w:rsidP="009D79F8">
      <w:p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Übergreifende Darstellungen</w:t>
      </w:r>
    </w:p>
    <w:p w14:paraId="3B6FC3C9" w14:textId="77777777" w:rsidR="00F01299" w:rsidRPr="001A72DF" w:rsidRDefault="00F01299" w:rsidP="001A72DF">
      <w:pPr>
        <w:pStyle w:val="Listenabsatz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proofErr w:type="spellStart"/>
      <w:r w:rsidRPr="001A72DF">
        <w:rPr>
          <w:rFonts w:ascii="Arial Narrow" w:hAnsi="Arial Narrow"/>
          <w:sz w:val="20"/>
          <w:szCs w:val="20"/>
        </w:rPr>
        <w:t>APuZ</w:t>
      </w:r>
      <w:proofErr w:type="spellEnd"/>
      <w:r w:rsidRPr="001A72DF">
        <w:rPr>
          <w:rFonts w:ascii="Arial Narrow" w:hAnsi="Arial Narrow"/>
          <w:sz w:val="20"/>
          <w:szCs w:val="20"/>
        </w:rPr>
        <w:t xml:space="preserve"> 44-45/2012: Kolonialismus</w:t>
      </w:r>
    </w:p>
    <w:p w14:paraId="49B6BC60" w14:textId="77777777" w:rsidR="00F01299" w:rsidRPr="001A72DF" w:rsidRDefault="00F01299" w:rsidP="001A72DF">
      <w:pPr>
        <w:pStyle w:val="Listenabsatz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proofErr w:type="spellStart"/>
      <w:r w:rsidRPr="001A72DF">
        <w:rPr>
          <w:rFonts w:ascii="Arial Narrow" w:hAnsi="Arial Narrow"/>
          <w:sz w:val="20"/>
          <w:szCs w:val="20"/>
        </w:rPr>
        <w:t>APuZ</w:t>
      </w:r>
      <w:proofErr w:type="spellEnd"/>
      <w:r w:rsidRPr="001A72DF">
        <w:rPr>
          <w:rFonts w:ascii="Arial Narrow" w:hAnsi="Arial Narrow"/>
          <w:sz w:val="20"/>
          <w:szCs w:val="20"/>
        </w:rPr>
        <w:t xml:space="preserve"> 40-42/2019: Deutsche Kolonialgeschichte</w:t>
      </w:r>
    </w:p>
    <w:p w14:paraId="02659E39" w14:textId="77777777" w:rsidR="00F01299" w:rsidRPr="001A72DF" w:rsidRDefault="00F01299" w:rsidP="001A72DF">
      <w:pPr>
        <w:pStyle w:val="Listenabsatz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1A72DF">
        <w:rPr>
          <w:rFonts w:ascii="Arial Narrow" w:hAnsi="Arial Narrow"/>
          <w:sz w:val="20"/>
          <w:szCs w:val="20"/>
        </w:rPr>
        <w:t>Darwin, J.: Der imperiale Traum. Die Globalgeschichte großer Reiche 1400-2000, Frankfurt a. M. 2010</w:t>
      </w:r>
    </w:p>
    <w:p w14:paraId="0F73A10A" w14:textId="77777777" w:rsidR="00F01299" w:rsidRPr="001A72DF" w:rsidRDefault="00F01299" w:rsidP="001A72DF">
      <w:pPr>
        <w:pStyle w:val="Listenabsatz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proofErr w:type="spellStart"/>
      <w:r w:rsidRPr="001A72DF">
        <w:rPr>
          <w:rFonts w:ascii="Arial Narrow" w:hAnsi="Arial Narrow"/>
          <w:sz w:val="20"/>
          <w:szCs w:val="20"/>
        </w:rPr>
        <w:t>IpB</w:t>
      </w:r>
      <w:proofErr w:type="spellEnd"/>
      <w:r w:rsidRPr="001A72DF">
        <w:rPr>
          <w:rFonts w:ascii="Arial Narrow" w:hAnsi="Arial Narrow"/>
          <w:sz w:val="20"/>
          <w:szCs w:val="20"/>
        </w:rPr>
        <w:t xml:space="preserve"> 338/2018: Europa zwischen Kolonialismus und Dekolonisierung </w:t>
      </w:r>
    </w:p>
    <w:p w14:paraId="61F5B62E" w14:textId="77777777" w:rsidR="00F654D5" w:rsidRPr="001A72DF" w:rsidRDefault="00F654D5" w:rsidP="001A72DF">
      <w:pPr>
        <w:pStyle w:val="Listenabsatz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1A72DF">
        <w:rPr>
          <w:rFonts w:ascii="Arial Narrow" w:hAnsi="Arial Narrow"/>
          <w:sz w:val="20"/>
          <w:szCs w:val="20"/>
        </w:rPr>
        <w:t>Jansen, C. J. / Osterhammel, J.: Dekolonisation. Das Ende der Imperien, München 2013</w:t>
      </w:r>
    </w:p>
    <w:p w14:paraId="2A5AE05F" w14:textId="77777777" w:rsidR="00F01299" w:rsidRPr="001A72DF" w:rsidRDefault="00F01299" w:rsidP="001A72DF">
      <w:pPr>
        <w:pStyle w:val="Listenabsatz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1A72DF">
        <w:rPr>
          <w:rFonts w:ascii="Arial Narrow" w:hAnsi="Arial Narrow"/>
          <w:sz w:val="20"/>
          <w:szCs w:val="20"/>
        </w:rPr>
        <w:t xml:space="preserve">Osterhammel, J. / Jansen, J. C.: Kolonialismus. Geschichte, Formen, Folgen, München </w:t>
      </w:r>
      <w:r w:rsidRPr="001A72DF">
        <w:rPr>
          <w:rFonts w:ascii="Arial Narrow" w:hAnsi="Arial Narrow"/>
          <w:sz w:val="20"/>
          <w:szCs w:val="20"/>
          <w:vertAlign w:val="superscript"/>
        </w:rPr>
        <w:t>7</w:t>
      </w:r>
      <w:r w:rsidRPr="001A72DF">
        <w:rPr>
          <w:rFonts w:ascii="Arial Narrow" w:hAnsi="Arial Narrow"/>
          <w:sz w:val="20"/>
          <w:szCs w:val="20"/>
        </w:rPr>
        <w:t>2012</w:t>
      </w:r>
    </w:p>
    <w:p w14:paraId="7B5E784C" w14:textId="77777777" w:rsidR="00F01299" w:rsidRPr="001A72DF" w:rsidRDefault="00F01299" w:rsidP="001A72DF">
      <w:pPr>
        <w:pStyle w:val="Listenabsatz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1A72DF">
        <w:rPr>
          <w:rFonts w:ascii="Arial Narrow" w:hAnsi="Arial Narrow"/>
          <w:sz w:val="20"/>
          <w:szCs w:val="20"/>
        </w:rPr>
        <w:t xml:space="preserve">Reinhard, W.: Die Unterwerfung der </w:t>
      </w:r>
      <w:r w:rsidR="001A72DF" w:rsidRPr="001A72DF">
        <w:rPr>
          <w:rFonts w:ascii="Arial Narrow" w:hAnsi="Arial Narrow"/>
          <w:sz w:val="20"/>
          <w:szCs w:val="20"/>
        </w:rPr>
        <w:t>W</w:t>
      </w:r>
      <w:r w:rsidRPr="001A72DF">
        <w:rPr>
          <w:rFonts w:ascii="Arial Narrow" w:hAnsi="Arial Narrow"/>
          <w:sz w:val="20"/>
          <w:szCs w:val="20"/>
        </w:rPr>
        <w:t xml:space="preserve">elt. Globalgeschichte der europäischen Expansion. 1415-2015, München </w:t>
      </w:r>
      <w:r w:rsidRPr="001A72DF">
        <w:rPr>
          <w:rFonts w:ascii="Arial Narrow" w:hAnsi="Arial Narrow"/>
          <w:sz w:val="20"/>
          <w:szCs w:val="20"/>
          <w:vertAlign w:val="superscript"/>
        </w:rPr>
        <w:t>4</w:t>
      </w:r>
      <w:r w:rsidRPr="001A72DF">
        <w:rPr>
          <w:rFonts w:ascii="Arial Narrow" w:hAnsi="Arial Narrow"/>
          <w:sz w:val="20"/>
          <w:szCs w:val="20"/>
        </w:rPr>
        <w:t>2018</w:t>
      </w:r>
    </w:p>
    <w:p w14:paraId="7239E900" w14:textId="77777777" w:rsidR="00F01299" w:rsidRPr="001A72DF" w:rsidRDefault="00F01299" w:rsidP="001A72DF">
      <w:pPr>
        <w:pStyle w:val="Listenabsatz"/>
        <w:numPr>
          <w:ilvl w:val="0"/>
          <w:numId w:val="1"/>
        </w:numPr>
        <w:rPr>
          <w:rFonts w:ascii="Arial Narrow" w:hAnsi="Arial Narrow"/>
          <w:sz w:val="20"/>
          <w:szCs w:val="20"/>
          <w:lang w:val="en-US"/>
        </w:rPr>
      </w:pPr>
      <w:proofErr w:type="spellStart"/>
      <w:r w:rsidRPr="001A72DF">
        <w:rPr>
          <w:rFonts w:ascii="Arial Narrow" w:hAnsi="Arial Narrow"/>
          <w:sz w:val="20"/>
          <w:szCs w:val="20"/>
          <w:lang w:val="en-US"/>
        </w:rPr>
        <w:t>Rothermund</w:t>
      </w:r>
      <w:proofErr w:type="spellEnd"/>
      <w:r w:rsidRPr="001A72DF">
        <w:rPr>
          <w:rFonts w:ascii="Arial Narrow" w:hAnsi="Arial Narrow"/>
          <w:sz w:val="20"/>
          <w:szCs w:val="20"/>
          <w:lang w:val="en-US"/>
        </w:rPr>
        <w:t>, D.: The Routledge Companion to Decolonization, London 2006</w:t>
      </w:r>
    </w:p>
    <w:p w14:paraId="32ACACB2" w14:textId="77777777" w:rsidR="00F01299" w:rsidRPr="001A72DF" w:rsidRDefault="009D79F8" w:rsidP="001A72DF">
      <w:pPr>
        <w:pStyle w:val="Listenabsatz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Ders</w:t>
      </w:r>
      <w:proofErr w:type="spellEnd"/>
      <w:r>
        <w:rPr>
          <w:rFonts w:ascii="Arial Narrow" w:hAnsi="Arial Narrow"/>
          <w:sz w:val="20"/>
          <w:szCs w:val="20"/>
        </w:rPr>
        <w:t>.</w:t>
      </w:r>
      <w:r w:rsidR="00F01299" w:rsidRPr="001A72DF">
        <w:rPr>
          <w:rFonts w:ascii="Arial Narrow" w:hAnsi="Arial Narrow"/>
          <w:sz w:val="20"/>
          <w:szCs w:val="20"/>
        </w:rPr>
        <w:t xml:space="preserve">: </w:t>
      </w:r>
      <w:r w:rsidR="00F01299" w:rsidRPr="001A72DF">
        <w:rPr>
          <w:rFonts w:ascii="Arial Narrow" w:hAnsi="Arial Narrow"/>
          <w:color w:val="000000" w:themeColor="text1"/>
          <w:sz w:val="20"/>
          <w:szCs w:val="20"/>
        </w:rPr>
        <w:t>Delhi, 15. August 1947. Das Ende kolonialer Herrschaft, München 1998</w:t>
      </w:r>
    </w:p>
    <w:p w14:paraId="256A00B5" w14:textId="77777777" w:rsidR="001A72DF" w:rsidRPr="001A72DF" w:rsidRDefault="001A72DF" w:rsidP="001A72DF">
      <w:pPr>
        <w:pStyle w:val="Listenabsatz"/>
        <w:numPr>
          <w:ilvl w:val="0"/>
          <w:numId w:val="1"/>
        </w:numPr>
        <w:rPr>
          <w:rFonts w:ascii="Arial Narrow" w:hAnsi="Arial Narrow"/>
          <w:sz w:val="20"/>
          <w:szCs w:val="20"/>
        </w:rPr>
      </w:pPr>
      <w:r w:rsidRPr="001A72DF">
        <w:rPr>
          <w:rFonts w:ascii="Arial Narrow" w:hAnsi="Arial Narrow"/>
          <w:sz w:val="20"/>
          <w:szCs w:val="20"/>
        </w:rPr>
        <w:t xml:space="preserve">Wendt, R.: Vom Kolonialismus zur Globalisierung. Europa und die Welt seit 1500, Paderborn </w:t>
      </w:r>
      <w:r w:rsidRPr="001A72DF">
        <w:rPr>
          <w:rFonts w:ascii="Arial Narrow" w:hAnsi="Arial Narrow"/>
          <w:sz w:val="20"/>
          <w:szCs w:val="20"/>
          <w:vertAlign w:val="superscript"/>
        </w:rPr>
        <w:t>2</w:t>
      </w:r>
      <w:r w:rsidRPr="001A72DF">
        <w:rPr>
          <w:rFonts w:ascii="Arial Narrow" w:hAnsi="Arial Narrow"/>
          <w:sz w:val="20"/>
          <w:szCs w:val="20"/>
        </w:rPr>
        <w:t>2016</w:t>
      </w:r>
    </w:p>
    <w:p w14:paraId="6EA9E3A3" w14:textId="77777777" w:rsidR="00F01299" w:rsidRDefault="00F01299">
      <w:pPr>
        <w:rPr>
          <w:rFonts w:ascii="Arial Narrow" w:hAnsi="Arial Narrow"/>
          <w:sz w:val="20"/>
          <w:szCs w:val="20"/>
        </w:rPr>
      </w:pPr>
    </w:p>
    <w:p w14:paraId="068ED3C9" w14:textId="77777777" w:rsidR="001A72DF" w:rsidRPr="001A72DF" w:rsidRDefault="001A72DF" w:rsidP="009D79F8">
      <w:pPr>
        <w:spacing w:after="120"/>
        <w:rPr>
          <w:rFonts w:ascii="Arial Narrow" w:hAnsi="Arial Narrow"/>
          <w:sz w:val="22"/>
          <w:szCs w:val="20"/>
        </w:rPr>
      </w:pPr>
      <w:r>
        <w:rPr>
          <w:rFonts w:ascii="Arial Narrow" w:hAnsi="Arial Narrow"/>
          <w:sz w:val="22"/>
          <w:szCs w:val="20"/>
        </w:rPr>
        <w:t>Z</w:t>
      </w:r>
      <w:r w:rsidRPr="001A72DF">
        <w:rPr>
          <w:rFonts w:ascii="Arial Narrow" w:hAnsi="Arial Narrow"/>
          <w:sz w:val="22"/>
          <w:szCs w:val="20"/>
        </w:rPr>
        <w:t>u einzelnen Ländern</w:t>
      </w:r>
      <w:r>
        <w:rPr>
          <w:rFonts w:ascii="Arial Narrow" w:hAnsi="Arial Narrow"/>
          <w:sz w:val="22"/>
          <w:szCs w:val="20"/>
        </w:rPr>
        <w:t xml:space="preserve"> (v.a. Indien)</w:t>
      </w:r>
    </w:p>
    <w:p w14:paraId="305F8B54" w14:textId="74420A5C" w:rsidR="001A72DF" w:rsidRDefault="001A72DF" w:rsidP="001A72DF">
      <w:pPr>
        <w:pStyle w:val="Listenabsatz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1A72DF">
        <w:rPr>
          <w:rFonts w:ascii="Arial Narrow" w:hAnsi="Arial Narrow"/>
          <w:sz w:val="20"/>
          <w:szCs w:val="20"/>
        </w:rPr>
        <w:t>Bode, M.: Der Weg ins Chaos. Die Unabhängigkeit von Belgisch-Kongo, in: Geschichte lernen 99</w:t>
      </w:r>
      <w:r>
        <w:rPr>
          <w:rFonts w:ascii="Arial Narrow" w:hAnsi="Arial Narrow"/>
          <w:sz w:val="20"/>
          <w:szCs w:val="20"/>
        </w:rPr>
        <w:t>/2004</w:t>
      </w:r>
      <w:r w:rsidRPr="001A72DF">
        <w:rPr>
          <w:rFonts w:ascii="Arial Narrow" w:hAnsi="Arial Narrow"/>
          <w:sz w:val="20"/>
          <w:szCs w:val="20"/>
        </w:rPr>
        <w:t xml:space="preserve">: </w:t>
      </w:r>
      <w:r>
        <w:rPr>
          <w:rFonts w:ascii="Arial Narrow" w:hAnsi="Arial Narrow"/>
          <w:sz w:val="20"/>
          <w:szCs w:val="20"/>
        </w:rPr>
        <w:t>Entkolonisierung</w:t>
      </w:r>
      <w:r w:rsidR="00CF7407">
        <w:rPr>
          <w:rFonts w:ascii="Arial Narrow" w:hAnsi="Arial Narrow"/>
          <w:sz w:val="20"/>
          <w:szCs w:val="20"/>
        </w:rPr>
        <w:t>, S. 52-58</w:t>
      </w:r>
    </w:p>
    <w:p w14:paraId="5C70F007" w14:textId="77777777" w:rsidR="00F01299" w:rsidRPr="001A72DF" w:rsidRDefault="00F01299" w:rsidP="001A72DF">
      <w:pPr>
        <w:pStyle w:val="Listenabsatz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proofErr w:type="spellStart"/>
      <w:r w:rsidRPr="001A72DF">
        <w:rPr>
          <w:rFonts w:ascii="Arial Narrow" w:hAnsi="Arial Narrow"/>
          <w:sz w:val="20"/>
          <w:szCs w:val="20"/>
        </w:rPr>
        <w:t>Dharampal</w:t>
      </w:r>
      <w:proofErr w:type="spellEnd"/>
      <w:r w:rsidRPr="001A72DF">
        <w:rPr>
          <w:rFonts w:ascii="Arial Narrow" w:hAnsi="Arial Narrow"/>
          <w:sz w:val="20"/>
          <w:szCs w:val="20"/>
        </w:rPr>
        <w:t>-Frick, G. / Ludwig, M.: Die Kolonialisierung Indiens und der Weg in die Unabhängigkeit, in: Der Bürger im Staat 59 [2009], S. 148-156</w:t>
      </w:r>
    </w:p>
    <w:p w14:paraId="73B52690" w14:textId="6D98635E" w:rsidR="001A72DF" w:rsidRPr="001A72DF" w:rsidRDefault="001A72DF" w:rsidP="001A72DF">
      <w:pPr>
        <w:pStyle w:val="Listenabsatz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1A72DF">
        <w:rPr>
          <w:rFonts w:ascii="Arial Narrow" w:hAnsi="Arial Narrow"/>
          <w:sz w:val="20"/>
          <w:szCs w:val="20"/>
        </w:rPr>
        <w:t xml:space="preserve">Jahn, E.: Die fatale Verklärung des Politikers </w:t>
      </w:r>
      <w:proofErr w:type="spellStart"/>
      <w:r w:rsidRPr="001A72DF">
        <w:rPr>
          <w:rFonts w:ascii="Arial Narrow" w:hAnsi="Arial Narrow"/>
          <w:sz w:val="20"/>
          <w:szCs w:val="20"/>
        </w:rPr>
        <w:t>Mohandas</w:t>
      </w:r>
      <w:proofErr w:type="spellEnd"/>
      <w:r w:rsidRPr="001A72DF">
        <w:rPr>
          <w:rFonts w:ascii="Arial Narrow" w:hAnsi="Arial Narrow"/>
          <w:sz w:val="20"/>
          <w:szCs w:val="20"/>
        </w:rPr>
        <w:t xml:space="preserve"> K. Gandhi zum Heiligen. Seine Rolle in der nationalen Unabhängigkeitsbewegung Indiens. Frankfurter Montags-Vorlesungen, 10. Juli 2017: http://www.fb03.uni-frankfurt.de/67249892/DSFraM</w:t>
      </w:r>
      <w:r w:rsidR="00CF7407">
        <w:rPr>
          <w:rFonts w:ascii="Arial Narrow" w:hAnsi="Arial Narrow"/>
          <w:sz w:val="20"/>
          <w:szCs w:val="20"/>
        </w:rPr>
        <w:t>oV19-NET-GandhiNational-60.pdf?</w:t>
      </w:r>
    </w:p>
    <w:p w14:paraId="07956358" w14:textId="77777777" w:rsidR="00F01299" w:rsidRPr="001A72DF" w:rsidRDefault="00F01299" w:rsidP="001A72DF">
      <w:pPr>
        <w:pStyle w:val="Listenabsatz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proofErr w:type="spellStart"/>
      <w:r w:rsidRPr="001A72DF">
        <w:rPr>
          <w:rFonts w:ascii="Arial Narrow" w:hAnsi="Arial Narrow"/>
          <w:sz w:val="20"/>
          <w:szCs w:val="20"/>
        </w:rPr>
        <w:t>Lütt</w:t>
      </w:r>
      <w:proofErr w:type="spellEnd"/>
      <w:r w:rsidRPr="001A72DF">
        <w:rPr>
          <w:rFonts w:ascii="Arial Narrow" w:hAnsi="Arial Narrow"/>
          <w:sz w:val="20"/>
          <w:szCs w:val="20"/>
        </w:rPr>
        <w:t>, J.: „Übertragung der Macht“ oder „Sieg im Freiheitskampf“? Der Weg zur indischen Unabhängigkeit, in: Mommsen, W. J. [</w:t>
      </w:r>
      <w:proofErr w:type="spellStart"/>
      <w:r w:rsidRPr="001A72DF">
        <w:rPr>
          <w:rFonts w:ascii="Arial Narrow" w:hAnsi="Arial Narrow"/>
          <w:sz w:val="20"/>
          <w:szCs w:val="20"/>
        </w:rPr>
        <w:t>Hg</w:t>
      </w:r>
      <w:proofErr w:type="spellEnd"/>
      <w:r w:rsidRPr="001A72DF">
        <w:rPr>
          <w:rFonts w:ascii="Arial Narrow" w:hAnsi="Arial Narrow"/>
          <w:sz w:val="20"/>
          <w:szCs w:val="20"/>
        </w:rPr>
        <w:t>.]: Das Ende der Kolonialreiche. Dekolonisation und die Politik der Großmächte, Frankfurt a. M. 1990, S. 47-66</w:t>
      </w:r>
    </w:p>
    <w:p w14:paraId="0910D25B" w14:textId="77777777" w:rsidR="001A72DF" w:rsidRPr="001A72DF" w:rsidRDefault="001A72DF" w:rsidP="001A72DF">
      <w:pPr>
        <w:pStyle w:val="Listenabsatz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r w:rsidRPr="001A72DF">
        <w:rPr>
          <w:rFonts w:ascii="Arial Narrow" w:hAnsi="Arial Narrow"/>
          <w:sz w:val="20"/>
          <w:szCs w:val="20"/>
        </w:rPr>
        <w:t>Mann, M.: Geschichte Indiens. Vom 18. bis zum 21. Jahrhundert, Paderborn u.a. 2005</w:t>
      </w:r>
    </w:p>
    <w:p w14:paraId="6562A70D" w14:textId="77777777" w:rsidR="001A72DF" w:rsidRPr="001A72DF" w:rsidRDefault="001A72DF" w:rsidP="001A72DF">
      <w:pPr>
        <w:pStyle w:val="Listenabsatz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proofErr w:type="spellStart"/>
      <w:r w:rsidRPr="001A72DF">
        <w:rPr>
          <w:rFonts w:ascii="Arial Narrow" w:hAnsi="Arial Narrow"/>
          <w:sz w:val="20"/>
          <w:szCs w:val="20"/>
        </w:rPr>
        <w:t>Rothermund</w:t>
      </w:r>
      <w:proofErr w:type="spellEnd"/>
      <w:r w:rsidRPr="001A72DF">
        <w:rPr>
          <w:rFonts w:ascii="Arial Narrow" w:hAnsi="Arial Narrow"/>
          <w:sz w:val="20"/>
          <w:szCs w:val="20"/>
        </w:rPr>
        <w:t>, D.: Der Freiheitskampf Indiens, Stuttgart 1967</w:t>
      </w:r>
    </w:p>
    <w:p w14:paraId="14AF8E31" w14:textId="77777777" w:rsidR="001A72DF" w:rsidRPr="001A72DF" w:rsidRDefault="009D79F8" w:rsidP="001A72DF">
      <w:pPr>
        <w:pStyle w:val="Listenabsatz"/>
        <w:numPr>
          <w:ilvl w:val="0"/>
          <w:numId w:val="2"/>
        </w:numPr>
        <w:rPr>
          <w:rFonts w:ascii="Arial Narrow" w:hAnsi="Arial Narrow"/>
          <w:sz w:val="20"/>
          <w:szCs w:val="20"/>
        </w:rPr>
      </w:pPr>
      <w:proofErr w:type="spellStart"/>
      <w:r>
        <w:rPr>
          <w:rFonts w:ascii="Arial Narrow" w:hAnsi="Arial Narrow"/>
          <w:sz w:val="20"/>
          <w:szCs w:val="20"/>
        </w:rPr>
        <w:t>Ders</w:t>
      </w:r>
      <w:proofErr w:type="spellEnd"/>
      <w:r>
        <w:rPr>
          <w:rFonts w:ascii="Arial Narrow" w:hAnsi="Arial Narrow"/>
          <w:sz w:val="20"/>
          <w:szCs w:val="20"/>
        </w:rPr>
        <w:t>.</w:t>
      </w:r>
      <w:r w:rsidR="001A72DF" w:rsidRPr="001A72DF">
        <w:rPr>
          <w:rFonts w:ascii="Arial Narrow" w:hAnsi="Arial Narrow"/>
          <w:sz w:val="20"/>
          <w:szCs w:val="20"/>
        </w:rPr>
        <w:t xml:space="preserve">: Geschichte Indiens. Vom Mittelalter bis zur Gegenwart, München </w:t>
      </w:r>
      <w:r w:rsidR="001A72DF" w:rsidRPr="001A72DF">
        <w:rPr>
          <w:rFonts w:ascii="Arial Narrow" w:hAnsi="Arial Narrow"/>
          <w:sz w:val="20"/>
          <w:szCs w:val="20"/>
          <w:vertAlign w:val="superscript"/>
        </w:rPr>
        <w:t>4</w:t>
      </w:r>
      <w:r w:rsidR="001A72DF" w:rsidRPr="001A72DF">
        <w:rPr>
          <w:rFonts w:ascii="Arial Narrow" w:hAnsi="Arial Narrow"/>
          <w:sz w:val="20"/>
          <w:szCs w:val="20"/>
        </w:rPr>
        <w:t>2018</w:t>
      </w:r>
    </w:p>
    <w:p w14:paraId="2DEEB9EE" w14:textId="77777777" w:rsidR="00F01299" w:rsidRDefault="00F01299">
      <w:pPr>
        <w:rPr>
          <w:rFonts w:ascii="Arial Narrow" w:hAnsi="Arial Narrow"/>
          <w:sz w:val="20"/>
          <w:szCs w:val="20"/>
        </w:rPr>
      </w:pPr>
    </w:p>
    <w:p w14:paraId="3A5FA7EB" w14:textId="0A290B08" w:rsidR="007A2B21" w:rsidRPr="007A2B21" w:rsidRDefault="007A2B21" w:rsidP="009D79F8">
      <w:pPr>
        <w:spacing w:after="120"/>
        <w:rPr>
          <w:rFonts w:ascii="Arial Narrow" w:hAnsi="Arial Narrow"/>
          <w:szCs w:val="20"/>
        </w:rPr>
      </w:pPr>
      <w:r w:rsidRPr="007A2B21">
        <w:rPr>
          <w:rFonts w:ascii="Arial Narrow" w:hAnsi="Arial Narrow"/>
          <w:szCs w:val="20"/>
        </w:rPr>
        <w:t>Fachdidaktik</w:t>
      </w:r>
      <w:r w:rsidR="00CF7407">
        <w:rPr>
          <w:rFonts w:ascii="Arial Narrow" w:hAnsi="Arial Narrow"/>
          <w:szCs w:val="20"/>
        </w:rPr>
        <w:t>/Schulbuch</w:t>
      </w:r>
    </w:p>
    <w:p w14:paraId="02B9AEA7" w14:textId="77777777" w:rsidR="007A2B21" w:rsidRPr="007A2B21" w:rsidRDefault="007A2B21" w:rsidP="007A2B21">
      <w:pPr>
        <w:pStyle w:val="Listenabsatz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7A2B21">
        <w:rPr>
          <w:rFonts w:ascii="Arial Narrow" w:hAnsi="Arial Narrow" w:cstheme="minorHAnsi"/>
          <w:sz w:val="20"/>
          <w:szCs w:val="20"/>
        </w:rPr>
        <w:t>Brückmann, A.: Von den Kolonien zur „Dritten Welt“, Stuttgart 1999</w:t>
      </w:r>
    </w:p>
    <w:p w14:paraId="286DECB3" w14:textId="77777777" w:rsidR="007A2B21" w:rsidRPr="007A2B21" w:rsidRDefault="007A2B21" w:rsidP="007A2B21">
      <w:pPr>
        <w:pStyle w:val="Listenabsatz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proofErr w:type="spellStart"/>
      <w:r w:rsidRPr="007A2B21">
        <w:rPr>
          <w:rFonts w:ascii="Arial Narrow" w:hAnsi="Arial Narrow"/>
          <w:sz w:val="20"/>
          <w:szCs w:val="20"/>
        </w:rPr>
        <w:t>Fenske</w:t>
      </w:r>
      <w:proofErr w:type="spellEnd"/>
      <w:r w:rsidRPr="007A2B21">
        <w:rPr>
          <w:rFonts w:ascii="Arial Narrow" w:hAnsi="Arial Narrow"/>
          <w:sz w:val="20"/>
          <w:szCs w:val="20"/>
        </w:rPr>
        <w:t xml:space="preserve">, U. / Groth, D. / </w:t>
      </w:r>
      <w:proofErr w:type="spellStart"/>
      <w:r w:rsidRPr="007A2B21">
        <w:rPr>
          <w:rFonts w:ascii="Arial Narrow" w:hAnsi="Arial Narrow"/>
          <w:sz w:val="20"/>
          <w:szCs w:val="20"/>
        </w:rPr>
        <w:t>Guse</w:t>
      </w:r>
      <w:proofErr w:type="spellEnd"/>
      <w:r w:rsidRPr="007A2B21">
        <w:rPr>
          <w:rFonts w:ascii="Arial Narrow" w:hAnsi="Arial Narrow"/>
          <w:sz w:val="20"/>
          <w:szCs w:val="20"/>
        </w:rPr>
        <w:t>, K.-M. / Kuhn, B. P. [Hgg.]: Kolonialismus und Dekolonisation in nationalen Geschichtskulturen und Erinnerungspolitiken in Europa, Frankfurt a. M. 2015</w:t>
      </w:r>
    </w:p>
    <w:p w14:paraId="1C1E5311" w14:textId="77777777" w:rsidR="00F01299" w:rsidRPr="007A2B21" w:rsidRDefault="00F01299" w:rsidP="007A2B21">
      <w:pPr>
        <w:pStyle w:val="Listenabsatz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7A2B21">
        <w:rPr>
          <w:rFonts w:ascii="Arial Narrow" w:hAnsi="Arial Narrow"/>
          <w:sz w:val="20"/>
          <w:szCs w:val="20"/>
        </w:rPr>
        <w:t>Geschichte lernen 99/2004: Entkolonisierung</w:t>
      </w:r>
    </w:p>
    <w:p w14:paraId="52657AF5" w14:textId="77777777" w:rsidR="00F01299" w:rsidRPr="007A2B21" w:rsidRDefault="00F01299" w:rsidP="007A2B21">
      <w:pPr>
        <w:pStyle w:val="Listenabsatz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7A2B21">
        <w:rPr>
          <w:rFonts w:ascii="Arial Narrow" w:hAnsi="Arial Narrow"/>
          <w:sz w:val="20"/>
          <w:szCs w:val="20"/>
        </w:rPr>
        <w:t>Praxis Geschichte 2/2004: Dekolonisation</w:t>
      </w:r>
    </w:p>
    <w:sectPr w:rsidR="00F01299" w:rsidRPr="007A2B21" w:rsidSect="0089106C">
      <w:pgSz w:w="16840" w:h="11900" w:orient="landscape"/>
      <w:pgMar w:top="479" w:right="1134" w:bottom="65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50B16" w14:textId="77777777" w:rsidR="001466FB" w:rsidRDefault="001466FB" w:rsidP="00610D52">
      <w:r>
        <w:separator/>
      </w:r>
    </w:p>
  </w:endnote>
  <w:endnote w:type="continuationSeparator" w:id="0">
    <w:p w14:paraId="3BEC94FD" w14:textId="77777777" w:rsidR="001466FB" w:rsidRDefault="001466FB" w:rsidP="0061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3FCB2" w14:textId="77777777" w:rsidR="001466FB" w:rsidRDefault="001466FB" w:rsidP="00610D52">
      <w:r>
        <w:separator/>
      </w:r>
    </w:p>
  </w:footnote>
  <w:footnote w:type="continuationSeparator" w:id="0">
    <w:p w14:paraId="0D4AFF57" w14:textId="77777777" w:rsidR="001466FB" w:rsidRDefault="001466FB" w:rsidP="00610D52">
      <w:r>
        <w:continuationSeparator/>
      </w:r>
    </w:p>
  </w:footnote>
  <w:footnote w:id="1">
    <w:p w14:paraId="2C116831" w14:textId="159242FA" w:rsidR="00E7123A" w:rsidRPr="00CD3741" w:rsidRDefault="00E7123A">
      <w:pPr>
        <w:pStyle w:val="Funotentext"/>
        <w:rPr>
          <w:rFonts w:ascii="Arial Narrow" w:hAnsi="Arial Narrow"/>
          <w:sz w:val="18"/>
          <w:szCs w:val="18"/>
        </w:rPr>
      </w:pPr>
      <w:r w:rsidRPr="00CD3741">
        <w:rPr>
          <w:rStyle w:val="Funotenzeichen"/>
          <w:rFonts w:ascii="Arial Narrow" w:hAnsi="Arial Narrow"/>
          <w:sz w:val="18"/>
          <w:szCs w:val="18"/>
        </w:rPr>
        <w:footnoteRef/>
      </w:r>
      <w:r w:rsidRPr="00CD3741">
        <w:rPr>
          <w:rFonts w:ascii="Arial Narrow" w:hAnsi="Arial Narrow"/>
          <w:sz w:val="18"/>
          <w:szCs w:val="18"/>
        </w:rPr>
        <w:t xml:space="preserve"> Vgl. bspw. Jansen/Osterhammel: Dekolonisation, S. 25f.</w:t>
      </w:r>
    </w:p>
  </w:footnote>
  <w:footnote w:id="2">
    <w:p w14:paraId="08E58AFB" w14:textId="0A3BD08B" w:rsidR="00E7123A" w:rsidRPr="00CD3741" w:rsidRDefault="00E7123A">
      <w:pPr>
        <w:pStyle w:val="Funotentext"/>
        <w:rPr>
          <w:rFonts w:ascii="Arial Narrow" w:hAnsi="Arial Narrow"/>
          <w:sz w:val="18"/>
          <w:szCs w:val="18"/>
        </w:rPr>
      </w:pPr>
      <w:r w:rsidRPr="00CD3741">
        <w:rPr>
          <w:rStyle w:val="Funotenzeichen"/>
          <w:rFonts w:ascii="Arial Narrow" w:hAnsi="Arial Narrow"/>
          <w:sz w:val="18"/>
          <w:szCs w:val="18"/>
        </w:rPr>
        <w:footnoteRef/>
      </w:r>
      <w:r w:rsidRPr="00CD3741">
        <w:rPr>
          <w:rFonts w:ascii="Arial Narrow" w:hAnsi="Arial Narrow"/>
          <w:sz w:val="18"/>
          <w:szCs w:val="18"/>
        </w:rPr>
        <w:t xml:space="preserve"> Daniel V. Moser-</w:t>
      </w:r>
      <w:proofErr w:type="spellStart"/>
      <w:r w:rsidRPr="00CD3741">
        <w:rPr>
          <w:rFonts w:ascii="Arial Narrow" w:hAnsi="Arial Narrow"/>
          <w:sz w:val="18"/>
          <w:szCs w:val="18"/>
        </w:rPr>
        <w:t>Léchot</w:t>
      </w:r>
      <w:proofErr w:type="spellEnd"/>
      <w:r w:rsidRPr="00CD3741">
        <w:rPr>
          <w:rFonts w:ascii="Arial Narrow" w:hAnsi="Arial Narrow"/>
          <w:sz w:val="18"/>
          <w:szCs w:val="18"/>
        </w:rPr>
        <w:t>: Wege zur Unabhängigkeit. Die Darstellung der Entkolonisierung in afrikanischen Schulbüchern, in: Geschichte lernen, Heft 99: Dekolonisation (2004), S. 59-65.</w:t>
      </w:r>
    </w:p>
  </w:footnote>
  <w:footnote w:id="3">
    <w:p w14:paraId="1CC73998" w14:textId="5F25EB1D" w:rsidR="00E7123A" w:rsidRPr="00CD3741" w:rsidRDefault="00E7123A">
      <w:pPr>
        <w:pStyle w:val="Funotentext"/>
        <w:rPr>
          <w:rFonts w:ascii="Arial Narrow" w:hAnsi="Arial Narrow"/>
          <w:sz w:val="18"/>
          <w:szCs w:val="18"/>
        </w:rPr>
      </w:pPr>
      <w:r w:rsidRPr="00CD3741">
        <w:rPr>
          <w:rStyle w:val="Funotenzeichen"/>
          <w:rFonts w:ascii="Arial Narrow" w:hAnsi="Arial Narrow"/>
          <w:sz w:val="18"/>
          <w:szCs w:val="18"/>
        </w:rPr>
        <w:footnoteRef/>
      </w:r>
      <w:r w:rsidRPr="00CD3741">
        <w:rPr>
          <w:rFonts w:ascii="Arial Narrow" w:hAnsi="Arial Narrow"/>
          <w:sz w:val="18"/>
          <w:szCs w:val="18"/>
        </w:rPr>
        <w:t xml:space="preserve"> Vgl. Jansen/Osterhammel: Dekolonisation, S. 43f.</w:t>
      </w:r>
    </w:p>
  </w:footnote>
  <w:footnote w:id="4">
    <w:p w14:paraId="3B9C2199" w14:textId="6748009A" w:rsidR="00E7123A" w:rsidRPr="00CD3741" w:rsidRDefault="00E7123A">
      <w:pPr>
        <w:pStyle w:val="Funotentext"/>
        <w:rPr>
          <w:rFonts w:ascii="Arial Narrow" w:hAnsi="Arial Narrow"/>
          <w:color w:val="000000" w:themeColor="text1"/>
          <w:sz w:val="18"/>
          <w:szCs w:val="18"/>
        </w:rPr>
      </w:pPr>
      <w:r w:rsidRPr="00CD3741">
        <w:rPr>
          <w:rStyle w:val="Funotenzeichen"/>
          <w:rFonts w:ascii="Arial Narrow" w:hAnsi="Arial Narrow"/>
          <w:sz w:val="18"/>
          <w:szCs w:val="18"/>
        </w:rPr>
        <w:footnoteRef/>
      </w:r>
      <w:r w:rsidRPr="00CD3741">
        <w:rPr>
          <w:rFonts w:ascii="Arial Narrow" w:hAnsi="Arial Narrow"/>
          <w:sz w:val="18"/>
          <w:szCs w:val="18"/>
        </w:rPr>
        <w:t xml:space="preserve"> Siehe bspw.: </w:t>
      </w:r>
      <w:r w:rsidRPr="00CD3741">
        <w:rPr>
          <w:rFonts w:ascii="Arial Narrow" w:hAnsi="Arial Narrow"/>
          <w:color w:val="000000" w:themeColor="text1"/>
          <w:sz w:val="18"/>
          <w:szCs w:val="18"/>
        </w:rPr>
        <w:t xml:space="preserve">Martineau, S.: Antikoloniale Bewegungen in Afrika. Drei Beispiele, in: </w:t>
      </w:r>
      <w:proofErr w:type="spellStart"/>
      <w:r w:rsidRPr="00CD3741">
        <w:rPr>
          <w:rFonts w:ascii="Arial Narrow" w:hAnsi="Arial Narrow"/>
          <w:color w:val="000000" w:themeColor="text1"/>
          <w:sz w:val="18"/>
          <w:szCs w:val="18"/>
        </w:rPr>
        <w:t>APuZ</w:t>
      </w:r>
      <w:proofErr w:type="spellEnd"/>
      <w:r w:rsidRPr="00CD3741">
        <w:rPr>
          <w:rFonts w:ascii="Arial Narrow" w:hAnsi="Arial Narrow"/>
          <w:color w:val="000000" w:themeColor="text1"/>
          <w:sz w:val="18"/>
          <w:szCs w:val="18"/>
        </w:rPr>
        <w:t xml:space="preserve"> 44-45/2012: Kolonialismus, S. 38-44 (https://www.bpb.de/apuz/146981/antikoloniale-bewegungen-in-afrika-drei-beispiele)</w:t>
      </w:r>
    </w:p>
  </w:footnote>
  <w:footnote w:id="5">
    <w:p w14:paraId="10F1C535" w14:textId="7CB8CCB5" w:rsidR="00E7123A" w:rsidRPr="00C90EA0" w:rsidRDefault="00E7123A">
      <w:pPr>
        <w:pStyle w:val="Funotentext"/>
        <w:rPr>
          <w:rFonts w:ascii="Arial Narrow" w:hAnsi="Arial Narrow"/>
          <w:sz w:val="18"/>
        </w:rPr>
      </w:pPr>
      <w:r w:rsidRPr="00C90EA0">
        <w:rPr>
          <w:rStyle w:val="Funotenzeichen"/>
          <w:rFonts w:ascii="Arial Narrow" w:hAnsi="Arial Narrow"/>
          <w:sz w:val="18"/>
        </w:rPr>
        <w:footnoteRef/>
      </w:r>
      <w:r w:rsidRPr="00C90EA0">
        <w:rPr>
          <w:rFonts w:ascii="Arial Narrow" w:hAnsi="Arial Narrow"/>
          <w:sz w:val="18"/>
        </w:rPr>
        <w:t xml:space="preserve"> Grundlage bspw.: aktueller Human Development Index (https://en.wikipedia.org/wiki/List_of_countries_by_Human_Development_Index)</w:t>
      </w:r>
    </w:p>
  </w:footnote>
  <w:footnote w:id="6">
    <w:p w14:paraId="18914388" w14:textId="4292C1B8" w:rsidR="00E7123A" w:rsidRPr="00CD3741" w:rsidRDefault="00E7123A">
      <w:pPr>
        <w:pStyle w:val="Funotentext"/>
        <w:rPr>
          <w:rFonts w:ascii="Arial Narrow" w:hAnsi="Arial Narrow"/>
          <w:sz w:val="18"/>
          <w:szCs w:val="18"/>
          <w:lang w:val="en-US"/>
        </w:rPr>
      </w:pPr>
      <w:r w:rsidRPr="00CD3741">
        <w:rPr>
          <w:rStyle w:val="Funotenzeichen"/>
          <w:rFonts w:ascii="Arial Narrow" w:hAnsi="Arial Narrow"/>
          <w:sz w:val="18"/>
          <w:szCs w:val="18"/>
        </w:rPr>
        <w:footnoteRef/>
      </w:r>
      <w:r w:rsidRPr="00CD3741">
        <w:rPr>
          <w:rFonts w:ascii="Arial Narrow" w:hAnsi="Arial Narrow"/>
          <w:sz w:val="18"/>
          <w:szCs w:val="18"/>
        </w:rPr>
        <w:t xml:space="preserve"> Zit. bspw. in: </w:t>
      </w:r>
      <w:proofErr w:type="spellStart"/>
      <w:r w:rsidRPr="00CD3741">
        <w:rPr>
          <w:rFonts w:ascii="Arial Narrow" w:hAnsi="Arial Narrow"/>
          <w:sz w:val="18"/>
          <w:szCs w:val="18"/>
        </w:rPr>
        <w:t>Ansprenger</w:t>
      </w:r>
      <w:proofErr w:type="spellEnd"/>
      <w:r w:rsidRPr="00CD3741">
        <w:rPr>
          <w:rFonts w:ascii="Arial Narrow" w:hAnsi="Arial Narrow"/>
          <w:sz w:val="18"/>
          <w:szCs w:val="18"/>
        </w:rPr>
        <w:t xml:space="preserve">, F.: Politik im Schwarzen Afrika. Die modernen politischen Bewegungen im Afrika französischer Prägung, Wiesbaden 1961, S. 476f. </w:t>
      </w:r>
      <w:r w:rsidRPr="00CD3741">
        <w:rPr>
          <w:rFonts w:ascii="Arial Narrow" w:hAnsi="Arial Narrow"/>
          <w:sz w:val="18"/>
          <w:szCs w:val="18"/>
          <w:lang w:val="en-US"/>
        </w:rPr>
        <w:t>(</w:t>
      </w:r>
      <w:r w:rsidR="002A2341" w:rsidRPr="00CD3741">
        <w:rPr>
          <w:rFonts w:ascii="Arial Narrow" w:hAnsi="Arial Narrow"/>
          <w:sz w:val="18"/>
          <w:szCs w:val="18"/>
        </w:rPr>
        <w:sym w:font="Wingdings" w:char="F0E8"/>
      </w:r>
      <w:r w:rsidRPr="00CD3741">
        <w:rPr>
          <w:rFonts w:ascii="Arial Narrow" w:hAnsi="Arial Narrow"/>
          <w:sz w:val="18"/>
          <w:szCs w:val="18"/>
          <w:lang w:val="en-US"/>
        </w:rPr>
        <w:t xml:space="preserve"> books.google.de)</w:t>
      </w:r>
    </w:p>
  </w:footnote>
  <w:footnote w:id="7">
    <w:p w14:paraId="17EA957C" w14:textId="6C12DEDD" w:rsidR="00E7123A" w:rsidRPr="00CD3741" w:rsidRDefault="00E7123A">
      <w:pPr>
        <w:pStyle w:val="Funotentext"/>
        <w:rPr>
          <w:rFonts w:ascii="Arial Narrow" w:hAnsi="Arial Narrow"/>
          <w:sz w:val="18"/>
          <w:szCs w:val="18"/>
        </w:rPr>
      </w:pPr>
      <w:r w:rsidRPr="00CD3741">
        <w:rPr>
          <w:rStyle w:val="Funotenzeichen"/>
          <w:rFonts w:ascii="Arial Narrow" w:hAnsi="Arial Narrow"/>
          <w:sz w:val="18"/>
          <w:szCs w:val="18"/>
        </w:rPr>
        <w:footnoteRef/>
      </w:r>
      <w:r w:rsidRPr="00CD3741">
        <w:rPr>
          <w:rFonts w:ascii="Arial Narrow" w:hAnsi="Arial Narrow"/>
          <w:sz w:val="18"/>
          <w:szCs w:val="18"/>
          <w:lang w:val="en-US"/>
        </w:rPr>
        <w:t xml:space="preserve"> Henke-</w:t>
      </w:r>
      <w:proofErr w:type="spellStart"/>
      <w:r w:rsidRPr="00CD3741">
        <w:rPr>
          <w:rFonts w:ascii="Arial Narrow" w:hAnsi="Arial Narrow"/>
          <w:sz w:val="18"/>
          <w:szCs w:val="18"/>
          <w:lang w:val="en-US"/>
        </w:rPr>
        <w:t>Bockschatz</w:t>
      </w:r>
      <w:proofErr w:type="spellEnd"/>
      <w:r w:rsidRPr="00CD3741">
        <w:rPr>
          <w:rFonts w:ascii="Arial Narrow" w:hAnsi="Arial Narrow"/>
          <w:sz w:val="18"/>
          <w:szCs w:val="18"/>
          <w:lang w:val="en-US"/>
        </w:rPr>
        <w:t xml:space="preserve">, G.: The wind of change is blowing through this continent. </w:t>
      </w:r>
      <w:r w:rsidRPr="00CD3741">
        <w:rPr>
          <w:rFonts w:ascii="Arial Narrow" w:hAnsi="Arial Narrow"/>
          <w:sz w:val="18"/>
          <w:szCs w:val="18"/>
        </w:rPr>
        <w:t>Macmillans Rede vor dem südafrikanischen Parlament, in: Geschichte lernen, Heft 99: Dekolonisation (2004), S. 32-35.</w:t>
      </w:r>
    </w:p>
  </w:footnote>
  <w:footnote w:id="8">
    <w:p w14:paraId="3A1A3D43" w14:textId="5E2E791A" w:rsidR="00457320" w:rsidRPr="00CD3741" w:rsidRDefault="00457320">
      <w:pPr>
        <w:pStyle w:val="Funotentext"/>
        <w:rPr>
          <w:rFonts w:ascii="Arial Narrow" w:hAnsi="Arial Narrow"/>
          <w:sz w:val="18"/>
        </w:rPr>
      </w:pPr>
      <w:r w:rsidRPr="00CD3741">
        <w:rPr>
          <w:rStyle w:val="Funotenzeichen"/>
          <w:rFonts w:ascii="Arial Narrow" w:hAnsi="Arial Narrow"/>
          <w:sz w:val="18"/>
        </w:rPr>
        <w:footnoteRef/>
      </w:r>
      <w:r w:rsidRPr="00CD3741">
        <w:rPr>
          <w:rFonts w:ascii="Arial Narrow" w:hAnsi="Arial Narrow"/>
          <w:sz w:val="18"/>
        </w:rPr>
        <w:t xml:space="preserve"> Vgl. </w:t>
      </w:r>
      <w:proofErr w:type="spellStart"/>
      <w:r w:rsidRPr="00CD3741">
        <w:rPr>
          <w:rFonts w:ascii="Arial Narrow" w:hAnsi="Arial Narrow"/>
          <w:sz w:val="18"/>
        </w:rPr>
        <w:t>Lütt</w:t>
      </w:r>
      <w:proofErr w:type="spellEnd"/>
      <w:r w:rsidRPr="00CD3741">
        <w:rPr>
          <w:rFonts w:ascii="Arial Narrow" w:hAnsi="Arial Narrow"/>
          <w:sz w:val="18"/>
        </w:rPr>
        <w:t>: „Übertragung der Macht“ oder „Sieg im Freiheitskampf“?</w:t>
      </w:r>
    </w:p>
  </w:footnote>
  <w:footnote w:id="9">
    <w:p w14:paraId="55C1C910" w14:textId="5B6ED4A2" w:rsidR="00CD3741" w:rsidRPr="00CD3741" w:rsidRDefault="00CD3741">
      <w:pPr>
        <w:pStyle w:val="Funotentext"/>
        <w:rPr>
          <w:rFonts w:ascii="Arial Narrow" w:hAnsi="Arial Narrow"/>
          <w:sz w:val="18"/>
          <w:szCs w:val="18"/>
        </w:rPr>
      </w:pPr>
      <w:r w:rsidRPr="00CD3741">
        <w:rPr>
          <w:rStyle w:val="Funotenzeichen"/>
          <w:rFonts w:ascii="Arial Narrow" w:hAnsi="Arial Narrow"/>
          <w:sz w:val="18"/>
          <w:szCs w:val="18"/>
        </w:rPr>
        <w:footnoteRef/>
      </w:r>
      <w:r w:rsidRPr="00CD3741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Vgl. auch: </w:t>
      </w:r>
      <w:r w:rsidRPr="00CD3741">
        <w:rPr>
          <w:rFonts w:ascii="Arial Narrow" w:hAnsi="Arial Narrow"/>
          <w:sz w:val="18"/>
          <w:szCs w:val="18"/>
        </w:rPr>
        <w:t xml:space="preserve">Jahn, E.: Die fatale Verklärung des Politikers </w:t>
      </w:r>
      <w:proofErr w:type="spellStart"/>
      <w:r w:rsidRPr="00CD3741">
        <w:rPr>
          <w:rFonts w:ascii="Arial Narrow" w:hAnsi="Arial Narrow"/>
          <w:sz w:val="18"/>
          <w:szCs w:val="18"/>
        </w:rPr>
        <w:t>Mohandas</w:t>
      </w:r>
      <w:proofErr w:type="spellEnd"/>
      <w:r w:rsidRPr="00CD3741">
        <w:rPr>
          <w:rFonts w:ascii="Arial Narrow" w:hAnsi="Arial Narrow"/>
          <w:sz w:val="18"/>
          <w:szCs w:val="18"/>
        </w:rPr>
        <w:t xml:space="preserve"> K. Gandhi zum Heiligen. Seine Rolle in der nationalen Unabhängigkeitsbewegung Indiens. Frankfurter Montags-Vorlesungen, 10. Juli 2017: http://www.fb03.uni-frankfurt.de/67249892/DSFraMoV19-NET-GandhiNational-60.pdf?</w:t>
      </w:r>
    </w:p>
  </w:footnote>
  <w:footnote w:id="10">
    <w:p w14:paraId="10C8FA94" w14:textId="787BABAB" w:rsidR="001C3A13" w:rsidRPr="00CD3741" w:rsidRDefault="001C3A13">
      <w:pPr>
        <w:pStyle w:val="Funotentext"/>
        <w:rPr>
          <w:rFonts w:ascii="Arial Narrow" w:hAnsi="Arial Narrow"/>
          <w:sz w:val="18"/>
          <w:szCs w:val="18"/>
        </w:rPr>
      </w:pPr>
      <w:r w:rsidRPr="00CD3741">
        <w:rPr>
          <w:rStyle w:val="Funotenzeichen"/>
          <w:rFonts w:ascii="Arial Narrow" w:hAnsi="Arial Narrow"/>
          <w:sz w:val="18"/>
          <w:szCs w:val="18"/>
        </w:rPr>
        <w:footnoteRef/>
      </w:r>
      <w:r w:rsidRPr="00CD3741">
        <w:rPr>
          <w:rFonts w:ascii="Arial Narrow" w:hAnsi="Arial Narrow"/>
          <w:sz w:val="18"/>
          <w:szCs w:val="18"/>
        </w:rPr>
        <w:t xml:space="preserve"> Analyse einer Szene (bspw. Salzmarsch) aus „Gandhi“ (Regie: Richard Attenborough, 1982), vgl.: </w:t>
      </w:r>
      <w:proofErr w:type="spellStart"/>
      <w:r w:rsidRPr="00CD3741">
        <w:rPr>
          <w:rFonts w:ascii="Arial Narrow" w:hAnsi="Arial Narrow"/>
          <w:sz w:val="18"/>
          <w:szCs w:val="18"/>
        </w:rPr>
        <w:t>Ammerer</w:t>
      </w:r>
      <w:proofErr w:type="spellEnd"/>
      <w:r w:rsidRPr="00CD3741">
        <w:rPr>
          <w:rFonts w:ascii="Arial Narrow" w:hAnsi="Arial Narrow"/>
          <w:sz w:val="18"/>
          <w:szCs w:val="18"/>
        </w:rPr>
        <w:t>, H.: Filmanalyse. Arbeitsblätter für einen kompetenzorientierten Geschichtsunterricht, Schwalbach/</w:t>
      </w:r>
      <w:proofErr w:type="spellStart"/>
      <w:r w:rsidRPr="00CD3741">
        <w:rPr>
          <w:rFonts w:ascii="Arial Narrow" w:hAnsi="Arial Narrow"/>
          <w:sz w:val="18"/>
          <w:szCs w:val="18"/>
        </w:rPr>
        <w:t>Ts</w:t>
      </w:r>
      <w:proofErr w:type="spellEnd"/>
      <w:r w:rsidRPr="00CD3741">
        <w:rPr>
          <w:rFonts w:ascii="Arial Narrow" w:hAnsi="Arial Narrow"/>
          <w:sz w:val="18"/>
          <w:szCs w:val="18"/>
        </w:rPr>
        <w:t>. 2016, S. 35-37; zu Gandhi bzw. dem Salzmarsch: Mann, M.: Gandhi als Mahatma, in: Geschichte lernen, Heft 56: Indien (1997), S. 30-34</w:t>
      </w:r>
      <w:r w:rsidR="00CD3741">
        <w:rPr>
          <w:rFonts w:ascii="Arial Narrow" w:hAnsi="Arial Narrow"/>
          <w:sz w:val="18"/>
          <w:szCs w:val="18"/>
        </w:rPr>
        <w:t>.</w:t>
      </w:r>
    </w:p>
  </w:footnote>
  <w:footnote w:id="11">
    <w:p w14:paraId="15FF51B6" w14:textId="4849875F" w:rsidR="005F59F5" w:rsidRPr="0089106C" w:rsidRDefault="005F59F5" w:rsidP="0089106C">
      <w:pPr>
        <w:rPr>
          <w:rFonts w:ascii="Arial Narrow" w:eastAsia="Times New Roman" w:hAnsi="Arial Narrow" w:cs="Times New Roman"/>
          <w:sz w:val="18"/>
          <w:szCs w:val="18"/>
          <w:lang w:eastAsia="de-DE"/>
        </w:rPr>
      </w:pPr>
      <w:r w:rsidRPr="005F59F5">
        <w:rPr>
          <w:rStyle w:val="Funotenzeichen"/>
          <w:rFonts w:ascii="Arial Narrow" w:hAnsi="Arial Narrow"/>
          <w:sz w:val="18"/>
          <w:szCs w:val="18"/>
        </w:rPr>
        <w:footnoteRef/>
      </w:r>
      <w:r w:rsidRPr="005F59F5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Vgl.: </w:t>
      </w:r>
      <w:r w:rsidRPr="005F59F5">
        <w:rPr>
          <w:rFonts w:ascii="Arial Narrow" w:eastAsia="Times New Roman" w:hAnsi="Arial Narrow" w:cs="Times New Roman"/>
          <w:sz w:val="18"/>
          <w:szCs w:val="18"/>
          <w:lang w:eastAsia="de-DE"/>
        </w:rPr>
        <w:t>Bischoff,</w:t>
      </w:r>
      <w:r>
        <w:rPr>
          <w:rFonts w:ascii="Arial Narrow" w:eastAsia="Times New Roman" w:hAnsi="Arial Narrow" w:cs="Times New Roman"/>
          <w:sz w:val="18"/>
          <w:szCs w:val="18"/>
          <w:lang w:eastAsia="de-DE"/>
        </w:rPr>
        <w:t xml:space="preserve"> M. /</w:t>
      </w:r>
      <w:r w:rsidRPr="005F59F5">
        <w:rPr>
          <w:rFonts w:ascii="Arial Narrow" w:eastAsia="Times New Roman" w:hAnsi="Arial Narrow" w:cs="Times New Roman"/>
          <w:sz w:val="18"/>
          <w:szCs w:val="18"/>
          <w:lang w:eastAsia="de-DE"/>
        </w:rPr>
        <w:t xml:space="preserve"> Montefiore</w:t>
      </w:r>
      <w:r>
        <w:rPr>
          <w:rFonts w:ascii="Arial Narrow" w:eastAsia="Times New Roman" w:hAnsi="Arial Narrow" w:cs="Times New Roman"/>
          <w:sz w:val="18"/>
          <w:szCs w:val="18"/>
          <w:lang w:eastAsia="de-DE"/>
        </w:rPr>
        <w:t xml:space="preserve"> S. S.</w:t>
      </w:r>
      <w:r w:rsidRPr="005F59F5">
        <w:rPr>
          <w:rFonts w:ascii="Arial Narrow" w:eastAsia="Times New Roman" w:hAnsi="Arial Narrow" w:cs="Times New Roman"/>
          <w:sz w:val="18"/>
          <w:szCs w:val="18"/>
          <w:lang w:eastAsia="de-DE"/>
        </w:rPr>
        <w:t xml:space="preserve">: </w:t>
      </w:r>
      <w:r w:rsidRPr="005F59F5">
        <w:rPr>
          <w:rFonts w:ascii="Arial Narrow" w:eastAsia="Times New Roman" w:hAnsi="Arial Narrow" w:cs="Times New Roman"/>
          <w:iCs/>
          <w:sz w:val="18"/>
          <w:szCs w:val="18"/>
          <w:lang w:eastAsia="de-DE"/>
        </w:rPr>
        <w:t>Reden, die unsere Welt veränderten</w:t>
      </w:r>
      <w:r w:rsidRPr="005F59F5">
        <w:rPr>
          <w:rFonts w:ascii="Arial Narrow" w:eastAsia="Times New Roman" w:hAnsi="Arial Narrow" w:cs="Times New Roman"/>
          <w:sz w:val="18"/>
          <w:szCs w:val="18"/>
          <w:lang w:eastAsia="de-DE"/>
        </w:rPr>
        <w:t>, Berlin 2015,</w:t>
      </w:r>
      <w:r>
        <w:rPr>
          <w:rFonts w:ascii="Arial Narrow" w:eastAsia="Times New Roman" w:hAnsi="Arial Narrow" w:cs="Times New Roman"/>
          <w:sz w:val="18"/>
          <w:szCs w:val="18"/>
          <w:lang w:eastAsia="de-DE"/>
        </w:rPr>
        <w:t xml:space="preserve"> S.</w:t>
      </w:r>
      <w:r w:rsidRPr="005F59F5">
        <w:rPr>
          <w:rFonts w:ascii="Arial Narrow" w:eastAsia="Times New Roman" w:hAnsi="Arial Narrow" w:cs="Times New Roman"/>
          <w:sz w:val="18"/>
          <w:szCs w:val="18"/>
          <w:lang w:eastAsia="de-DE"/>
        </w:rPr>
        <w:t> 157 f.</w:t>
      </w:r>
    </w:p>
  </w:footnote>
  <w:footnote w:id="12">
    <w:p w14:paraId="49585131" w14:textId="46E480CA" w:rsidR="009F219F" w:rsidRPr="009F219F" w:rsidRDefault="009F219F">
      <w:pPr>
        <w:pStyle w:val="Funotentext"/>
        <w:rPr>
          <w:rFonts w:ascii="Arial Narrow" w:hAnsi="Arial Narrow"/>
          <w:color w:val="000000" w:themeColor="text1"/>
          <w:sz w:val="18"/>
          <w:szCs w:val="18"/>
        </w:rPr>
      </w:pPr>
      <w:r w:rsidRPr="009F219F">
        <w:rPr>
          <w:rStyle w:val="Funotenzeichen"/>
          <w:rFonts w:ascii="Arial Narrow" w:hAnsi="Arial Narrow"/>
          <w:color w:val="000000" w:themeColor="text1"/>
          <w:sz w:val="18"/>
          <w:szCs w:val="18"/>
        </w:rPr>
        <w:footnoteRef/>
      </w:r>
      <w:r w:rsidRPr="009F219F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proofErr w:type="spellStart"/>
      <w:r w:rsidRPr="009F219F">
        <w:rPr>
          <w:rFonts w:ascii="Arial Narrow" w:hAnsi="Arial Narrow"/>
          <w:color w:val="000000" w:themeColor="text1"/>
          <w:sz w:val="18"/>
          <w:szCs w:val="18"/>
        </w:rPr>
        <w:t>Dharampal</w:t>
      </w:r>
      <w:proofErr w:type="spellEnd"/>
      <w:r w:rsidRPr="009F219F">
        <w:rPr>
          <w:rFonts w:ascii="Arial Narrow" w:hAnsi="Arial Narrow"/>
          <w:color w:val="000000" w:themeColor="text1"/>
          <w:sz w:val="18"/>
          <w:szCs w:val="18"/>
        </w:rPr>
        <w:t>-Frick / Ludwig: Kolonialisierung Indiens, S. 148.</w:t>
      </w:r>
    </w:p>
  </w:footnote>
  <w:footnote w:id="13">
    <w:p w14:paraId="140868AF" w14:textId="15C7C3ED" w:rsidR="0089106C" w:rsidRPr="00AA7D20" w:rsidRDefault="0089106C">
      <w:pPr>
        <w:pStyle w:val="Funotentext"/>
        <w:rPr>
          <w:rFonts w:ascii="Arial Narrow" w:hAnsi="Arial Narrow"/>
          <w:sz w:val="18"/>
          <w:szCs w:val="18"/>
        </w:rPr>
      </w:pPr>
      <w:r w:rsidRPr="00AA7D20">
        <w:rPr>
          <w:rStyle w:val="Funotenzeichen"/>
          <w:rFonts w:ascii="Arial Narrow" w:hAnsi="Arial Narrow"/>
          <w:sz w:val="18"/>
          <w:szCs w:val="18"/>
        </w:rPr>
        <w:footnoteRef/>
      </w:r>
      <w:r w:rsidRPr="00AA7D20">
        <w:rPr>
          <w:rFonts w:ascii="Arial Narrow" w:hAnsi="Arial Narrow"/>
          <w:sz w:val="18"/>
          <w:szCs w:val="18"/>
        </w:rPr>
        <w:t xml:space="preserve"> Vgl. auch</w:t>
      </w:r>
      <w:r w:rsidR="00AA7D20" w:rsidRPr="00AA7D20">
        <w:rPr>
          <w:rFonts w:ascii="Arial Narrow" w:hAnsi="Arial Narrow"/>
          <w:sz w:val="18"/>
          <w:szCs w:val="18"/>
        </w:rPr>
        <w:t xml:space="preserve"> ZEIT-Artikel „Die Last auf den Gefühlen“, DIE ZEIT, 20.10.2016 </w:t>
      </w:r>
      <w:r w:rsidR="00AA7D20" w:rsidRPr="00AA7D20">
        <w:rPr>
          <w:rFonts w:ascii="Arial Narrow" w:hAnsi="Arial Narrow"/>
          <w:sz w:val="18"/>
          <w:szCs w:val="18"/>
        </w:rPr>
        <w:t>(https://www.zeit.de/2016/44/indien-maggi-nestle-kolonialismus/seite-3</w:t>
      </w:r>
      <w:r w:rsidR="00AA7D20" w:rsidRPr="00AA7D20">
        <w:rPr>
          <w:rFonts w:ascii="Arial Narrow" w:hAnsi="Arial Narrow"/>
          <w:sz w:val="18"/>
          <w:szCs w:val="18"/>
        </w:rPr>
        <w:t xml:space="preserve">) </w:t>
      </w:r>
      <w:r w:rsidRPr="00AA7D20">
        <w:rPr>
          <w:rFonts w:ascii="Arial Narrow" w:hAnsi="Arial Narrow"/>
          <w:sz w:val="18"/>
          <w:szCs w:val="18"/>
        </w:rPr>
        <w:t xml:space="preserve"> </w:t>
      </w:r>
    </w:p>
  </w:footnote>
  <w:footnote w:id="14">
    <w:p w14:paraId="68012470" w14:textId="2CD60E93" w:rsidR="009F219F" w:rsidRPr="009F219F" w:rsidRDefault="009F219F">
      <w:pPr>
        <w:pStyle w:val="Funotentext"/>
        <w:rPr>
          <w:rFonts w:ascii="Arial Narrow" w:hAnsi="Arial Narrow"/>
          <w:color w:val="000000" w:themeColor="text1"/>
          <w:sz w:val="18"/>
          <w:szCs w:val="18"/>
        </w:rPr>
      </w:pPr>
      <w:r w:rsidRPr="009F219F">
        <w:rPr>
          <w:rStyle w:val="Funotenzeichen"/>
          <w:rFonts w:ascii="Arial Narrow" w:hAnsi="Arial Narrow"/>
          <w:color w:val="000000" w:themeColor="text1"/>
          <w:sz w:val="18"/>
          <w:szCs w:val="18"/>
        </w:rPr>
        <w:footnoteRef/>
      </w:r>
      <w:r w:rsidRPr="006D0FD4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r w:rsidR="006D0FD4">
        <w:rPr>
          <w:rFonts w:ascii="Arial Narrow" w:hAnsi="Arial Narrow"/>
          <w:color w:val="000000" w:themeColor="text1"/>
          <w:sz w:val="18"/>
          <w:szCs w:val="18"/>
        </w:rPr>
        <w:t>Vgl. b</w:t>
      </w:r>
      <w:r w:rsidRPr="006D0FD4">
        <w:rPr>
          <w:rFonts w:ascii="Arial Narrow" w:hAnsi="Arial Narrow"/>
          <w:color w:val="000000" w:themeColor="text1"/>
          <w:sz w:val="18"/>
          <w:szCs w:val="18"/>
        </w:rPr>
        <w:t>spw</w:t>
      </w:r>
      <w:r w:rsidR="006D0FD4">
        <w:rPr>
          <w:rFonts w:ascii="Arial Narrow" w:hAnsi="Arial Narrow"/>
          <w:color w:val="000000" w:themeColor="text1"/>
          <w:sz w:val="18"/>
          <w:szCs w:val="18"/>
        </w:rPr>
        <w:t>.:</w:t>
      </w:r>
      <w:r w:rsidR="006D0FD4" w:rsidRPr="006D0FD4">
        <w:rPr>
          <w:rFonts w:ascii="Arial Narrow" w:hAnsi="Arial Narrow"/>
          <w:color w:val="000000" w:themeColor="text1"/>
          <w:sz w:val="18"/>
          <w:szCs w:val="18"/>
        </w:rPr>
        <w:t xml:space="preserve"> Le </w:t>
      </w:r>
      <w:proofErr w:type="spellStart"/>
      <w:r w:rsidR="006D0FD4" w:rsidRPr="006D0FD4">
        <w:rPr>
          <w:rFonts w:ascii="Arial Narrow" w:hAnsi="Arial Narrow"/>
          <w:color w:val="000000" w:themeColor="text1"/>
          <w:sz w:val="18"/>
          <w:szCs w:val="18"/>
        </w:rPr>
        <w:t>Quintrec</w:t>
      </w:r>
      <w:proofErr w:type="spellEnd"/>
      <w:r w:rsidR="006D0FD4" w:rsidRPr="006D0FD4">
        <w:rPr>
          <w:rFonts w:ascii="Arial Narrow" w:hAnsi="Arial Narrow"/>
          <w:color w:val="000000" w:themeColor="text1"/>
          <w:sz w:val="18"/>
          <w:szCs w:val="18"/>
        </w:rPr>
        <w:t xml:space="preserve">, G. / </w:t>
      </w:r>
      <w:proofErr w:type="spellStart"/>
      <w:r w:rsidR="006D0FD4" w:rsidRPr="006D0FD4">
        <w:rPr>
          <w:rFonts w:ascii="Arial Narrow" w:hAnsi="Arial Narrow"/>
          <w:color w:val="000000" w:themeColor="text1"/>
          <w:sz w:val="18"/>
          <w:szCs w:val="18"/>
        </w:rPr>
        <w:t>Geiss</w:t>
      </w:r>
      <w:proofErr w:type="spellEnd"/>
      <w:r w:rsidR="006D0FD4" w:rsidRPr="006D0FD4">
        <w:rPr>
          <w:rFonts w:ascii="Arial Narrow" w:hAnsi="Arial Narrow"/>
          <w:color w:val="000000" w:themeColor="text1"/>
          <w:sz w:val="18"/>
          <w:szCs w:val="18"/>
        </w:rPr>
        <w:t>, P. (Hgg.):</w:t>
      </w:r>
      <w:r w:rsidRPr="006D0FD4">
        <w:rPr>
          <w:rFonts w:ascii="Arial Narrow" w:hAnsi="Arial Narrow"/>
          <w:color w:val="000000" w:themeColor="text1"/>
          <w:sz w:val="18"/>
          <w:szCs w:val="18"/>
        </w:rPr>
        <w:t xml:space="preserve"> </w:t>
      </w:r>
      <w:proofErr w:type="spellStart"/>
      <w:r w:rsidRPr="009F219F">
        <w:rPr>
          <w:rFonts w:ascii="Arial Narrow" w:hAnsi="Arial Narrow"/>
          <w:color w:val="000000" w:themeColor="text1"/>
          <w:sz w:val="18"/>
          <w:szCs w:val="18"/>
        </w:rPr>
        <w:t>Histoire</w:t>
      </w:r>
      <w:proofErr w:type="spellEnd"/>
      <w:r w:rsidRPr="009F219F">
        <w:rPr>
          <w:rFonts w:ascii="Arial Narrow" w:hAnsi="Arial Narrow"/>
          <w:color w:val="000000" w:themeColor="text1"/>
          <w:sz w:val="18"/>
          <w:szCs w:val="18"/>
        </w:rPr>
        <w:t xml:space="preserve"> / Geschichte. Europa und die Welt seit 1945, Leipzig 2006, S. 88f.</w:t>
      </w:r>
    </w:p>
  </w:footnote>
  <w:footnote w:id="15">
    <w:p w14:paraId="7D792903" w14:textId="308D2162" w:rsidR="00A479CE" w:rsidRPr="00A479CE" w:rsidRDefault="00A479CE">
      <w:pPr>
        <w:pStyle w:val="Funotentext"/>
        <w:rPr>
          <w:rFonts w:ascii="Arial Narrow" w:hAnsi="Arial Narrow"/>
          <w:sz w:val="18"/>
        </w:rPr>
      </w:pPr>
      <w:r w:rsidRPr="00A479CE">
        <w:rPr>
          <w:rStyle w:val="Funotenzeichen"/>
          <w:rFonts w:ascii="Arial Narrow" w:hAnsi="Arial Narrow"/>
          <w:sz w:val="18"/>
        </w:rPr>
        <w:footnoteRef/>
      </w:r>
      <w:r w:rsidRPr="00A479CE">
        <w:rPr>
          <w:rFonts w:ascii="Arial Narrow" w:hAnsi="Arial Narrow"/>
          <w:sz w:val="18"/>
        </w:rPr>
        <w:t xml:space="preserve"> Literaturtipp.: </w:t>
      </w:r>
      <w:proofErr w:type="spellStart"/>
      <w:r w:rsidRPr="00A479CE">
        <w:rPr>
          <w:rFonts w:ascii="Arial Narrow" w:hAnsi="Arial Narrow"/>
          <w:sz w:val="18"/>
        </w:rPr>
        <w:t>Fenske</w:t>
      </w:r>
      <w:proofErr w:type="spellEnd"/>
      <w:r w:rsidRPr="00A479CE">
        <w:rPr>
          <w:rFonts w:ascii="Arial Narrow" w:hAnsi="Arial Narrow"/>
          <w:sz w:val="18"/>
        </w:rPr>
        <w:t xml:space="preserve"> u.a.: Kolonialismus und Dekolonisation; </w:t>
      </w:r>
      <w:proofErr w:type="spellStart"/>
      <w:r w:rsidRPr="00A479CE">
        <w:rPr>
          <w:rFonts w:ascii="Arial Narrow" w:hAnsi="Arial Narrow"/>
          <w:sz w:val="18"/>
        </w:rPr>
        <w:t>IpB</w:t>
      </w:r>
      <w:proofErr w:type="spellEnd"/>
      <w:r w:rsidRPr="00A479CE">
        <w:rPr>
          <w:rFonts w:ascii="Arial Narrow" w:hAnsi="Arial Narrow"/>
          <w:sz w:val="18"/>
        </w:rPr>
        <w:t xml:space="preserve"> 338/2018: Europa; </w:t>
      </w:r>
      <w:proofErr w:type="spellStart"/>
      <w:r w:rsidRPr="00A479CE">
        <w:rPr>
          <w:rFonts w:ascii="Arial Narrow" w:hAnsi="Arial Narrow"/>
          <w:sz w:val="18"/>
        </w:rPr>
        <w:t>APuZ</w:t>
      </w:r>
      <w:proofErr w:type="spellEnd"/>
      <w:r w:rsidRPr="00A479CE">
        <w:rPr>
          <w:rFonts w:ascii="Arial Narrow" w:hAnsi="Arial Narrow"/>
          <w:sz w:val="18"/>
        </w:rPr>
        <w:t xml:space="preserve"> 40-42/2019: Deutsche Kolonialgeschichte</w:t>
      </w:r>
    </w:p>
  </w:footnote>
  <w:footnote w:id="16">
    <w:p w14:paraId="720CA903" w14:textId="77777777" w:rsidR="0089106C" w:rsidRPr="0089106C" w:rsidRDefault="0089106C" w:rsidP="0089106C">
      <w:pPr>
        <w:pStyle w:val="Funotentext"/>
        <w:rPr>
          <w:rFonts w:ascii="Arial Narrow" w:hAnsi="Arial Narrow"/>
          <w:sz w:val="18"/>
          <w:szCs w:val="18"/>
        </w:rPr>
      </w:pPr>
      <w:r w:rsidRPr="0089106C">
        <w:rPr>
          <w:rStyle w:val="Funotenzeichen"/>
          <w:rFonts w:ascii="Arial Narrow" w:hAnsi="Arial Narrow"/>
          <w:sz w:val="18"/>
          <w:szCs w:val="18"/>
        </w:rPr>
        <w:footnoteRef/>
      </w:r>
      <w:r w:rsidRPr="0089106C">
        <w:rPr>
          <w:rFonts w:ascii="Arial Narrow" w:hAnsi="Arial Narrow"/>
          <w:sz w:val="18"/>
          <w:szCs w:val="18"/>
        </w:rPr>
        <w:t xml:space="preserve"> Insb.: </w:t>
      </w:r>
      <w:proofErr w:type="spellStart"/>
      <w:r w:rsidRPr="0089106C">
        <w:rPr>
          <w:rFonts w:ascii="Arial Narrow" w:eastAsia="Times New Roman" w:hAnsi="Arial Narrow" w:cs="Times New Roman"/>
          <w:color w:val="000000" w:themeColor="text1"/>
          <w:sz w:val="18"/>
          <w:szCs w:val="18"/>
          <w:lang w:eastAsia="de-DE"/>
        </w:rPr>
        <w:t>Ziai</w:t>
      </w:r>
      <w:proofErr w:type="spellEnd"/>
      <w:r w:rsidRPr="0089106C">
        <w:rPr>
          <w:rFonts w:ascii="Arial Narrow" w:eastAsia="Times New Roman" w:hAnsi="Arial Narrow" w:cs="Times New Roman"/>
          <w:color w:val="000000" w:themeColor="text1"/>
          <w:sz w:val="18"/>
          <w:szCs w:val="18"/>
          <w:lang w:eastAsia="de-DE"/>
        </w:rPr>
        <w:t xml:space="preserve">, A.: Neokoloniale Weltordnung? Brüche und Kontinuitäten seit der Dekolonisation, in: </w:t>
      </w:r>
      <w:proofErr w:type="spellStart"/>
      <w:r w:rsidRPr="0089106C">
        <w:rPr>
          <w:rFonts w:ascii="Arial Narrow" w:eastAsia="Times New Roman" w:hAnsi="Arial Narrow" w:cs="Times New Roman"/>
          <w:color w:val="000000" w:themeColor="text1"/>
          <w:sz w:val="18"/>
          <w:szCs w:val="18"/>
          <w:lang w:eastAsia="de-DE"/>
        </w:rPr>
        <w:t>APuZ</w:t>
      </w:r>
      <w:proofErr w:type="spellEnd"/>
      <w:r w:rsidRPr="0089106C">
        <w:rPr>
          <w:rFonts w:ascii="Arial Narrow" w:eastAsia="Times New Roman" w:hAnsi="Arial Narrow" w:cs="Times New Roman"/>
          <w:color w:val="000000" w:themeColor="text1"/>
          <w:sz w:val="18"/>
          <w:szCs w:val="18"/>
          <w:lang w:eastAsia="de-DE"/>
        </w:rPr>
        <w:t xml:space="preserve"> 44-45/2012: Kolonialismus, S. 23-30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E1E33"/>
    <w:multiLevelType w:val="hybridMultilevel"/>
    <w:tmpl w:val="66A672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86356"/>
    <w:multiLevelType w:val="hybridMultilevel"/>
    <w:tmpl w:val="60B0A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F65284"/>
    <w:multiLevelType w:val="hybridMultilevel"/>
    <w:tmpl w:val="B4B287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CC"/>
    <w:rsid w:val="000033B7"/>
    <w:rsid w:val="00055227"/>
    <w:rsid w:val="00062817"/>
    <w:rsid w:val="000778F6"/>
    <w:rsid w:val="000D3F00"/>
    <w:rsid w:val="000E2F49"/>
    <w:rsid w:val="000F2069"/>
    <w:rsid w:val="000F23E4"/>
    <w:rsid w:val="0010397B"/>
    <w:rsid w:val="00140AA9"/>
    <w:rsid w:val="00142A9E"/>
    <w:rsid w:val="001454B3"/>
    <w:rsid w:val="001466FB"/>
    <w:rsid w:val="0015557D"/>
    <w:rsid w:val="00172D76"/>
    <w:rsid w:val="00173070"/>
    <w:rsid w:val="00190907"/>
    <w:rsid w:val="00194CED"/>
    <w:rsid w:val="00195B99"/>
    <w:rsid w:val="001A4FE0"/>
    <w:rsid w:val="001A72DF"/>
    <w:rsid w:val="001B2063"/>
    <w:rsid w:val="001C3A13"/>
    <w:rsid w:val="001D7756"/>
    <w:rsid w:val="001E4A66"/>
    <w:rsid w:val="001F6F59"/>
    <w:rsid w:val="002100B1"/>
    <w:rsid w:val="00214C5A"/>
    <w:rsid w:val="002247E2"/>
    <w:rsid w:val="00240C94"/>
    <w:rsid w:val="00256D05"/>
    <w:rsid w:val="00284941"/>
    <w:rsid w:val="002972CF"/>
    <w:rsid w:val="002A2341"/>
    <w:rsid w:val="002A5271"/>
    <w:rsid w:val="002B74CC"/>
    <w:rsid w:val="002E10F1"/>
    <w:rsid w:val="002E2FAA"/>
    <w:rsid w:val="002E621B"/>
    <w:rsid w:val="002E7CF9"/>
    <w:rsid w:val="002F0A5C"/>
    <w:rsid w:val="00305B7F"/>
    <w:rsid w:val="0031349C"/>
    <w:rsid w:val="00324A8C"/>
    <w:rsid w:val="00326203"/>
    <w:rsid w:val="00361719"/>
    <w:rsid w:val="003A0276"/>
    <w:rsid w:val="003D30BB"/>
    <w:rsid w:val="003E0A53"/>
    <w:rsid w:val="003F1CEE"/>
    <w:rsid w:val="0045727F"/>
    <w:rsid w:val="00457320"/>
    <w:rsid w:val="0046084A"/>
    <w:rsid w:val="00472717"/>
    <w:rsid w:val="00474A5B"/>
    <w:rsid w:val="004A4E62"/>
    <w:rsid w:val="004F562C"/>
    <w:rsid w:val="00501295"/>
    <w:rsid w:val="00531362"/>
    <w:rsid w:val="005368ED"/>
    <w:rsid w:val="00550D4F"/>
    <w:rsid w:val="00561296"/>
    <w:rsid w:val="005639EA"/>
    <w:rsid w:val="00563E31"/>
    <w:rsid w:val="00571FEC"/>
    <w:rsid w:val="00580880"/>
    <w:rsid w:val="005A60A6"/>
    <w:rsid w:val="005B3FAC"/>
    <w:rsid w:val="005B5FDA"/>
    <w:rsid w:val="005C106B"/>
    <w:rsid w:val="005E0D4C"/>
    <w:rsid w:val="005E5717"/>
    <w:rsid w:val="005E57D1"/>
    <w:rsid w:val="005F59F5"/>
    <w:rsid w:val="0060718F"/>
    <w:rsid w:val="00610D52"/>
    <w:rsid w:val="00653206"/>
    <w:rsid w:val="006576C4"/>
    <w:rsid w:val="00662672"/>
    <w:rsid w:val="006A126A"/>
    <w:rsid w:val="006D0FD4"/>
    <w:rsid w:val="006D472C"/>
    <w:rsid w:val="006E32EC"/>
    <w:rsid w:val="006E4331"/>
    <w:rsid w:val="006F1659"/>
    <w:rsid w:val="00737843"/>
    <w:rsid w:val="007450E5"/>
    <w:rsid w:val="00770079"/>
    <w:rsid w:val="007A2B21"/>
    <w:rsid w:val="007B6442"/>
    <w:rsid w:val="007B6C2F"/>
    <w:rsid w:val="007F2241"/>
    <w:rsid w:val="0080283B"/>
    <w:rsid w:val="008119EE"/>
    <w:rsid w:val="008156BE"/>
    <w:rsid w:val="00816EC8"/>
    <w:rsid w:val="00820A59"/>
    <w:rsid w:val="0082645B"/>
    <w:rsid w:val="008327EF"/>
    <w:rsid w:val="00834BC7"/>
    <w:rsid w:val="00856B3E"/>
    <w:rsid w:val="0089106C"/>
    <w:rsid w:val="008A1C43"/>
    <w:rsid w:val="008E1BC7"/>
    <w:rsid w:val="00932C02"/>
    <w:rsid w:val="00943C2D"/>
    <w:rsid w:val="009519EB"/>
    <w:rsid w:val="0096447F"/>
    <w:rsid w:val="009731A5"/>
    <w:rsid w:val="009978CD"/>
    <w:rsid w:val="009B37C7"/>
    <w:rsid w:val="009D79F8"/>
    <w:rsid w:val="009F0D13"/>
    <w:rsid w:val="009F219F"/>
    <w:rsid w:val="00A000C8"/>
    <w:rsid w:val="00A418D0"/>
    <w:rsid w:val="00A479CE"/>
    <w:rsid w:val="00A8304D"/>
    <w:rsid w:val="00A8544C"/>
    <w:rsid w:val="00A87806"/>
    <w:rsid w:val="00AA3C87"/>
    <w:rsid w:val="00AA7D20"/>
    <w:rsid w:val="00AB537B"/>
    <w:rsid w:val="00AC267B"/>
    <w:rsid w:val="00AC5D2D"/>
    <w:rsid w:val="00AC5F98"/>
    <w:rsid w:val="00AD778A"/>
    <w:rsid w:val="00B358BE"/>
    <w:rsid w:val="00B63130"/>
    <w:rsid w:val="00B72BF1"/>
    <w:rsid w:val="00B92066"/>
    <w:rsid w:val="00BB3E51"/>
    <w:rsid w:val="00BC3823"/>
    <w:rsid w:val="00C063FE"/>
    <w:rsid w:val="00C22B0D"/>
    <w:rsid w:val="00C2362D"/>
    <w:rsid w:val="00C24429"/>
    <w:rsid w:val="00C327C1"/>
    <w:rsid w:val="00C90EA0"/>
    <w:rsid w:val="00CD3741"/>
    <w:rsid w:val="00CF7407"/>
    <w:rsid w:val="00D36097"/>
    <w:rsid w:val="00D36E0A"/>
    <w:rsid w:val="00D64D58"/>
    <w:rsid w:val="00D84421"/>
    <w:rsid w:val="00DC3A36"/>
    <w:rsid w:val="00E41083"/>
    <w:rsid w:val="00E7123A"/>
    <w:rsid w:val="00E86C4A"/>
    <w:rsid w:val="00E9750C"/>
    <w:rsid w:val="00EB7EE9"/>
    <w:rsid w:val="00ED1585"/>
    <w:rsid w:val="00EE26AA"/>
    <w:rsid w:val="00EF1ACD"/>
    <w:rsid w:val="00EF74E7"/>
    <w:rsid w:val="00F01299"/>
    <w:rsid w:val="00F06012"/>
    <w:rsid w:val="00F479EB"/>
    <w:rsid w:val="00F54762"/>
    <w:rsid w:val="00F56E4E"/>
    <w:rsid w:val="00F654D5"/>
    <w:rsid w:val="00F91CF3"/>
    <w:rsid w:val="00F944A2"/>
    <w:rsid w:val="00FE76CD"/>
    <w:rsid w:val="00FF13E6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1F7C3"/>
  <w14:defaultImageDpi w14:val="32767"/>
  <w15:docId w15:val="{60458A3F-315C-5340-A23E-AC48C128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B7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10D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10D52"/>
  </w:style>
  <w:style w:type="paragraph" w:styleId="Fuzeile">
    <w:name w:val="footer"/>
    <w:basedOn w:val="Standard"/>
    <w:link w:val="FuzeileZchn"/>
    <w:uiPriority w:val="99"/>
    <w:unhideWhenUsed/>
    <w:rsid w:val="00610D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10D52"/>
  </w:style>
  <w:style w:type="paragraph" w:styleId="Listenabsatz">
    <w:name w:val="List Paragraph"/>
    <w:basedOn w:val="Standard"/>
    <w:uiPriority w:val="99"/>
    <w:qFormat/>
    <w:rsid w:val="00C24429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77007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007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0079"/>
    <w:rPr>
      <w:vertAlign w:val="superscript"/>
    </w:rPr>
  </w:style>
  <w:style w:type="character" w:customStyle="1" w:styleId="reference-text">
    <w:name w:val="reference-text"/>
    <w:basedOn w:val="Absatz-Standardschriftart"/>
    <w:rsid w:val="005F59F5"/>
  </w:style>
  <w:style w:type="character" w:styleId="HTMLZitat">
    <w:name w:val="HTML Cite"/>
    <w:basedOn w:val="Absatz-Standardschriftart"/>
    <w:uiPriority w:val="99"/>
    <w:semiHidden/>
    <w:unhideWhenUsed/>
    <w:rsid w:val="005F59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5F59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1217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Koch</dc:creator>
  <cp:keywords/>
  <dc:description/>
  <cp:lastModifiedBy>Armin Koch</cp:lastModifiedBy>
  <cp:revision>1</cp:revision>
  <cp:lastPrinted>2018-11-20T10:22:00Z</cp:lastPrinted>
  <dcterms:created xsi:type="dcterms:W3CDTF">2018-11-17T12:49:00Z</dcterms:created>
  <dcterms:modified xsi:type="dcterms:W3CDTF">2020-03-19T12:11:00Z</dcterms:modified>
</cp:coreProperties>
</file>