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0743" w14:textId="77777777" w:rsidR="00667C2C" w:rsidRPr="005D7FB3" w:rsidRDefault="00667C2C" w:rsidP="00667C2C">
      <w:pPr>
        <w:shd w:val="clear" w:color="auto" w:fill="D9D9D9" w:themeFill="background1" w:themeFillShade="D9"/>
        <w:jc w:val="center"/>
        <w:rPr>
          <w:rFonts w:ascii="Bernard MT Condensed" w:eastAsia="Times New Roman" w:hAnsi="Bernard MT Condensed" w:cs="Arial"/>
          <w:color w:val="7F7F7F" w:themeColor="text1" w:themeTint="80"/>
          <w:sz w:val="30"/>
          <w:szCs w:val="30"/>
          <w:lang w:eastAsia="de-DE"/>
        </w:rPr>
      </w:pPr>
      <w:r w:rsidRPr="005D7FB3">
        <w:rPr>
          <w:rFonts w:ascii="Bernard MT Condensed" w:eastAsia="Times New Roman" w:hAnsi="Bernard MT Condensed" w:cs="Arial"/>
          <w:color w:val="7F7F7F" w:themeColor="text1" w:themeTint="80"/>
          <w:sz w:val="30"/>
          <w:szCs w:val="30"/>
          <w:lang w:eastAsia="de-DE"/>
        </w:rPr>
        <w:t xml:space="preserve">Wie weit reicht die Verantwortung </w:t>
      </w:r>
      <w:r w:rsidR="005D7FB3" w:rsidRPr="005D7FB3">
        <w:rPr>
          <w:rFonts w:ascii="Bernard MT Condensed" w:eastAsia="Times New Roman" w:hAnsi="Bernard MT Condensed" w:cs="Arial"/>
          <w:color w:val="7F7F7F" w:themeColor="text1" w:themeTint="80"/>
          <w:sz w:val="30"/>
          <w:szCs w:val="30"/>
          <w:lang w:eastAsia="de-DE"/>
        </w:rPr>
        <w:t>von</w:t>
      </w:r>
      <w:r w:rsidRPr="005D7FB3">
        <w:rPr>
          <w:rFonts w:ascii="Bernard MT Condensed" w:eastAsia="Times New Roman" w:hAnsi="Bernard MT Condensed" w:cs="Arial"/>
          <w:color w:val="7F7F7F" w:themeColor="text1" w:themeTint="80"/>
          <w:sz w:val="30"/>
          <w:szCs w:val="30"/>
          <w:lang w:eastAsia="de-DE"/>
        </w:rPr>
        <w:t xml:space="preserve"> Kolonialismus</w:t>
      </w:r>
      <w:r w:rsidR="005D7FB3" w:rsidRPr="005D7FB3">
        <w:rPr>
          <w:rFonts w:ascii="Bernard MT Condensed" w:eastAsia="Times New Roman" w:hAnsi="Bernard MT Condensed" w:cs="Arial"/>
          <w:color w:val="7F7F7F" w:themeColor="text1" w:themeTint="80"/>
          <w:sz w:val="30"/>
          <w:szCs w:val="30"/>
          <w:lang w:eastAsia="de-DE"/>
        </w:rPr>
        <w:t xml:space="preserve"> und Dekolonisierung</w:t>
      </w:r>
      <w:r w:rsidRPr="005D7FB3">
        <w:rPr>
          <w:rFonts w:ascii="Bernard MT Condensed" w:eastAsia="Times New Roman" w:hAnsi="Bernard MT Condensed" w:cs="Arial"/>
          <w:color w:val="7F7F7F" w:themeColor="text1" w:themeTint="80"/>
          <w:sz w:val="30"/>
          <w:szCs w:val="30"/>
          <w:lang w:eastAsia="de-DE"/>
        </w:rPr>
        <w:t>?</w:t>
      </w:r>
    </w:p>
    <w:p w14:paraId="75F24D88" w14:textId="77777777" w:rsidR="00511508" w:rsidRDefault="00511508" w:rsidP="00511508">
      <w:pPr>
        <w:jc w:val="center"/>
        <w:rPr>
          <w:rFonts w:ascii="Arial Narrow" w:eastAsia="Times New Roman" w:hAnsi="Arial Narrow" w:cs="Arial"/>
          <w:b/>
          <w:color w:val="000000" w:themeColor="text1"/>
          <w:sz w:val="32"/>
          <w:szCs w:val="30"/>
          <w:lang w:eastAsia="de-DE"/>
        </w:rPr>
      </w:pPr>
    </w:p>
    <w:p w14:paraId="6B956373" w14:textId="77777777" w:rsidR="001B24C2" w:rsidRPr="005D7FB3" w:rsidRDefault="00CF4992" w:rsidP="00511508">
      <w:pPr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30"/>
          <w:lang w:eastAsia="de-DE"/>
        </w:rPr>
      </w:pPr>
      <w:r w:rsidRPr="005D7FB3">
        <w:rPr>
          <w:rFonts w:ascii="Arial Narrow" w:eastAsia="Times New Roman" w:hAnsi="Arial Narrow" w:cs="Arial"/>
          <w:b/>
          <w:color w:val="000000" w:themeColor="text1"/>
          <w:sz w:val="28"/>
          <w:szCs w:val="30"/>
          <w:lang w:eastAsia="de-DE"/>
        </w:rPr>
        <w:t>Eine Kontroverse aus</w:t>
      </w:r>
      <w:r w:rsidR="00084D30" w:rsidRPr="005D7FB3">
        <w:rPr>
          <w:rFonts w:ascii="Arial Narrow" w:eastAsia="Times New Roman" w:hAnsi="Arial Narrow" w:cs="Arial"/>
          <w:b/>
          <w:color w:val="000000" w:themeColor="text1"/>
          <w:sz w:val="28"/>
          <w:szCs w:val="30"/>
          <w:lang w:eastAsia="de-DE"/>
        </w:rPr>
        <w:t xml:space="preserve"> der Wochenzeitung</w:t>
      </w:r>
      <w:r w:rsidRPr="005D7FB3">
        <w:rPr>
          <w:rFonts w:ascii="Arial Narrow" w:eastAsia="Times New Roman" w:hAnsi="Arial Narrow" w:cs="Arial"/>
          <w:b/>
          <w:color w:val="000000" w:themeColor="text1"/>
          <w:sz w:val="28"/>
          <w:szCs w:val="30"/>
          <w:lang w:eastAsia="de-DE"/>
        </w:rPr>
        <w:t xml:space="preserve"> </w:t>
      </w:r>
      <w:r w:rsidR="009E04B8" w:rsidRPr="005D7FB3">
        <w:rPr>
          <w:rFonts w:ascii="Arial Narrow" w:eastAsia="Times New Roman" w:hAnsi="Arial Narrow" w:cs="Arial"/>
          <w:b/>
          <w:color w:val="000000" w:themeColor="text1"/>
          <w:sz w:val="28"/>
          <w:szCs w:val="30"/>
          <w:lang w:eastAsia="de-DE"/>
        </w:rPr>
        <w:t>„Die Zeit“ (2018)</w:t>
      </w:r>
    </w:p>
    <w:p w14:paraId="5D151528" w14:textId="2306D0B3" w:rsidR="00084D30" w:rsidRDefault="00084D30" w:rsidP="009E04B8">
      <w:pPr>
        <w:jc w:val="both"/>
        <w:rPr>
          <w:rFonts w:ascii="Arial Narrow" w:eastAsia="Times New Roman" w:hAnsi="Arial Narrow" w:cs="Arial"/>
          <w:color w:val="808080" w:themeColor="background1" w:themeShade="80"/>
          <w:sz w:val="32"/>
          <w:szCs w:val="30"/>
          <w:lang w:eastAsia="de-DE"/>
        </w:rPr>
      </w:pPr>
    </w:p>
    <w:p w14:paraId="7EDDA60C" w14:textId="66BF1EF3" w:rsidR="00B244C7" w:rsidRPr="00AA4727" w:rsidRDefault="00B244C7" w:rsidP="00B244C7">
      <w:pPr>
        <w:pStyle w:val="block"/>
        <w:spacing w:before="0" w:beforeAutospacing="0" w:after="0" w:afterAutospacing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Die Kontroverse ist abgedruckt in</w:t>
      </w:r>
      <w:r>
        <w:rPr>
          <w:rFonts w:ascii="Arial Narrow" w:hAnsi="Arial Narrow"/>
        </w:rPr>
        <w:t xml:space="preserve">: </w:t>
      </w:r>
    </w:p>
    <w:p w14:paraId="183804E9" w14:textId="77777777" w:rsidR="00B244C7" w:rsidRDefault="00B244C7" w:rsidP="00B244C7">
      <w:pPr>
        <w:ind w:left="284"/>
        <w:rPr>
          <w:rFonts w:ascii="Arial Narrow" w:hAnsi="Arial Narrow"/>
          <w:szCs w:val="16"/>
        </w:rPr>
      </w:pPr>
    </w:p>
    <w:p w14:paraId="38211D83" w14:textId="5F1F146A" w:rsidR="00B244C7" w:rsidRDefault="00B244C7" w:rsidP="00B244C7">
      <w:pPr>
        <w:ind w:left="284"/>
        <w:rPr>
          <w:rFonts w:ascii="Arial Narrow" w:hAnsi="Arial Narrow"/>
          <w:szCs w:val="16"/>
        </w:rPr>
      </w:pPr>
      <w:r w:rsidRPr="001F53A2">
        <w:rPr>
          <w:rFonts w:ascii="Arial Narrow" w:hAnsi="Arial Narrow"/>
          <w:szCs w:val="16"/>
        </w:rPr>
        <w:t>Informationen zur politischen Bildung 338, 3/2018: Europa zwischen Kolonialismus und Dekolonisierung</w:t>
      </w:r>
      <w:r>
        <w:rPr>
          <w:rFonts w:ascii="Arial Narrow" w:hAnsi="Arial Narrow"/>
          <w:szCs w:val="16"/>
        </w:rPr>
        <w:t>, S. 81</w:t>
      </w:r>
      <w:r>
        <w:rPr>
          <w:rFonts w:ascii="Arial Narrow" w:hAnsi="Arial Narrow"/>
          <w:szCs w:val="16"/>
        </w:rPr>
        <w:t xml:space="preserve"> – </w:t>
      </w:r>
      <w:r w:rsidRPr="005F2773">
        <w:rPr>
          <w:rFonts w:ascii="Arial Narrow" w:hAnsi="Arial Narrow"/>
          <w:b/>
          <w:szCs w:val="16"/>
          <w:highlight w:val="lightGray"/>
        </w:rPr>
        <w:t xml:space="preserve">Heft kostenlos online als </w:t>
      </w:r>
      <w:proofErr w:type="spellStart"/>
      <w:r w:rsidRPr="005F2773">
        <w:rPr>
          <w:rFonts w:ascii="Arial Narrow" w:hAnsi="Arial Narrow"/>
          <w:b/>
          <w:szCs w:val="16"/>
          <w:highlight w:val="lightGray"/>
        </w:rPr>
        <w:t>pdf</w:t>
      </w:r>
      <w:proofErr w:type="spellEnd"/>
      <w:r w:rsidRPr="005F2773">
        <w:rPr>
          <w:rFonts w:ascii="Arial Narrow" w:hAnsi="Arial Narrow"/>
          <w:b/>
          <w:szCs w:val="16"/>
          <w:highlight w:val="lightGray"/>
        </w:rPr>
        <w:t xml:space="preserve"> erhältlich</w:t>
      </w:r>
      <w:r>
        <w:rPr>
          <w:rFonts w:ascii="Arial Narrow" w:hAnsi="Arial Narrow"/>
          <w:szCs w:val="16"/>
        </w:rPr>
        <w:t>:</w:t>
      </w:r>
    </w:p>
    <w:p w14:paraId="6975ED46" w14:textId="77777777" w:rsidR="00B244C7" w:rsidRDefault="00B244C7" w:rsidP="00B244C7">
      <w:pPr>
        <w:ind w:left="284"/>
        <w:rPr>
          <w:rFonts w:ascii="Arial Narrow" w:hAnsi="Arial Narrow"/>
        </w:rPr>
      </w:pPr>
    </w:p>
    <w:p w14:paraId="6C1C8998" w14:textId="4D133428" w:rsidR="00B244C7" w:rsidRDefault="00B244C7" w:rsidP="00B244C7">
      <w:pPr>
        <w:ind w:left="284"/>
        <w:rPr>
          <w:rFonts w:ascii="Arial Narrow" w:hAnsi="Arial Narrow"/>
        </w:rPr>
      </w:pPr>
      <w:r w:rsidRPr="001F53A2">
        <w:rPr>
          <w:rFonts w:ascii="Arial Narrow" w:hAnsi="Arial Narrow"/>
        </w:rPr>
        <w:t>https://www.bpb.de/shop/zeitschriften/informationen-zur-politischen-bildung/280690/europa-zwischen-kolonialismus-und-dekolonisierung</w:t>
      </w:r>
    </w:p>
    <w:p w14:paraId="5781354C" w14:textId="30AF310F" w:rsidR="00B244C7" w:rsidRDefault="00B244C7" w:rsidP="009E04B8">
      <w:pPr>
        <w:jc w:val="both"/>
        <w:rPr>
          <w:rFonts w:ascii="Arial Narrow" w:eastAsia="Times New Roman" w:hAnsi="Arial Narrow" w:cs="Arial"/>
          <w:color w:val="808080" w:themeColor="background1" w:themeShade="80"/>
          <w:sz w:val="32"/>
          <w:szCs w:val="30"/>
          <w:lang w:eastAsia="de-DE"/>
        </w:rPr>
      </w:pPr>
    </w:p>
    <w:p w14:paraId="35398E74" w14:textId="3D6FAF15" w:rsidR="0016296C" w:rsidRDefault="0016296C" w:rsidP="009E04B8">
      <w:pPr>
        <w:jc w:val="both"/>
        <w:rPr>
          <w:rFonts w:ascii="Arial" w:eastAsia="Times New Roman" w:hAnsi="Arial" w:cs="Arial"/>
          <w:sz w:val="30"/>
          <w:szCs w:val="30"/>
          <w:lang w:eastAsia="de-DE"/>
        </w:rPr>
      </w:pPr>
    </w:p>
    <w:p w14:paraId="009C7FBD" w14:textId="77777777" w:rsidR="00B244C7" w:rsidRDefault="00B244C7" w:rsidP="009E04B8">
      <w:pPr>
        <w:jc w:val="both"/>
        <w:rPr>
          <w:rFonts w:ascii="Arial" w:eastAsia="Times New Roman" w:hAnsi="Arial" w:cs="Arial"/>
          <w:sz w:val="30"/>
          <w:szCs w:val="30"/>
          <w:lang w:eastAsia="de-DE"/>
        </w:rPr>
      </w:pPr>
    </w:p>
    <w:p w14:paraId="7C1ADB31" w14:textId="77777777" w:rsidR="00864C80" w:rsidRDefault="0016296C" w:rsidP="006E63EE">
      <w:pPr>
        <w:shd w:val="clear" w:color="auto" w:fill="D9D9D9" w:themeFill="background1" w:themeFillShade="D9"/>
        <w:ind w:left="252" w:hanging="252"/>
        <w:jc w:val="both"/>
        <w:rPr>
          <w:rFonts w:ascii="Arial Narrow" w:hAnsi="Arial Narrow"/>
          <w:i/>
          <w:sz w:val="22"/>
        </w:rPr>
      </w:pPr>
      <w:r w:rsidRPr="0022478B">
        <w:rPr>
          <w:rFonts w:ascii="Arial Narrow" w:hAnsi="Arial Narrow"/>
          <w:sz w:val="22"/>
        </w:rPr>
        <w:sym w:font="Wingdings 2" w:char="F0BF"/>
      </w:r>
      <w:r w:rsidRPr="0022478B">
        <w:rPr>
          <w:rFonts w:ascii="Arial Narrow" w:hAnsi="Arial Narrow"/>
          <w:i/>
          <w:sz w:val="22"/>
        </w:rPr>
        <w:t xml:space="preserve"> </w:t>
      </w:r>
      <w:r w:rsidR="00864C80">
        <w:rPr>
          <w:rFonts w:ascii="Arial Narrow" w:hAnsi="Arial Narrow"/>
          <w:i/>
          <w:sz w:val="22"/>
        </w:rPr>
        <w:t>Analysiere die Texte mit Hilfe der folgenden Tabelle.</w:t>
      </w:r>
    </w:p>
    <w:p w14:paraId="2D57EBF3" w14:textId="77777777" w:rsidR="006E63EE" w:rsidRDefault="006E63EE" w:rsidP="006E63EE">
      <w:pPr>
        <w:shd w:val="clear" w:color="auto" w:fill="D9D9D9" w:themeFill="background1" w:themeFillShade="D9"/>
        <w:ind w:left="252" w:hanging="252"/>
        <w:jc w:val="both"/>
        <w:rPr>
          <w:rFonts w:ascii="Arial Narrow" w:hAnsi="Arial Narrow"/>
          <w:i/>
          <w:sz w:val="22"/>
        </w:rPr>
      </w:pPr>
      <w:r w:rsidRPr="0022478B">
        <w:rPr>
          <w:rFonts w:ascii="Arial Narrow" w:hAnsi="Arial Narrow"/>
          <w:sz w:val="22"/>
        </w:rPr>
        <w:sym w:font="Wingdings 2" w:char="F0BF"/>
      </w:r>
      <w:r w:rsidRPr="0022478B">
        <w:rPr>
          <w:rFonts w:ascii="Arial Narrow" w:hAnsi="Arial Narrow"/>
          <w:i/>
          <w:sz w:val="22"/>
        </w:rPr>
        <w:t xml:space="preserve"> </w:t>
      </w:r>
      <w:r>
        <w:rPr>
          <w:rFonts w:ascii="Arial Narrow" w:hAnsi="Arial Narrow"/>
          <w:i/>
          <w:sz w:val="22"/>
        </w:rPr>
        <w:t>Begründe, welche Position dich</w:t>
      </w:r>
      <w:r w:rsidR="00864C80">
        <w:rPr>
          <w:rFonts w:ascii="Arial Narrow" w:hAnsi="Arial Narrow"/>
          <w:i/>
          <w:sz w:val="22"/>
        </w:rPr>
        <w:t xml:space="preserve"> –</w:t>
      </w:r>
      <w:r>
        <w:rPr>
          <w:rFonts w:ascii="Arial Narrow" w:hAnsi="Arial Narrow"/>
          <w:i/>
          <w:sz w:val="22"/>
        </w:rPr>
        <w:t xml:space="preserve"> nach jetzigem Kenntnisstand</w:t>
      </w:r>
      <w:r w:rsidR="00864C80">
        <w:rPr>
          <w:rFonts w:ascii="Arial Narrow" w:hAnsi="Arial Narrow"/>
          <w:i/>
          <w:sz w:val="22"/>
        </w:rPr>
        <w:t xml:space="preserve"> –</w:t>
      </w:r>
      <w:r>
        <w:rPr>
          <w:rFonts w:ascii="Arial Narrow" w:hAnsi="Arial Narrow"/>
          <w:i/>
          <w:sz w:val="22"/>
        </w:rPr>
        <w:t xml:space="preserve"> mehr überzeugt.</w:t>
      </w:r>
    </w:p>
    <w:p w14:paraId="21039A94" w14:textId="77777777" w:rsidR="00E21244" w:rsidRDefault="00A54F38" w:rsidP="006E63EE">
      <w:pPr>
        <w:shd w:val="clear" w:color="auto" w:fill="D9D9D9" w:themeFill="background1" w:themeFillShade="D9"/>
        <w:ind w:left="252" w:hanging="252"/>
        <w:jc w:val="both"/>
        <w:rPr>
          <w:rFonts w:ascii="Arial Narrow" w:hAnsi="Arial Narrow"/>
          <w:i/>
          <w:sz w:val="22"/>
        </w:rPr>
      </w:pPr>
      <w:r w:rsidRPr="0022478B">
        <w:rPr>
          <w:rFonts w:ascii="Arial Narrow" w:hAnsi="Arial Narrow"/>
          <w:sz w:val="22"/>
        </w:rPr>
        <w:sym w:font="Wingdings 2" w:char="F0BF"/>
      </w:r>
      <w:r>
        <w:rPr>
          <w:rFonts w:ascii="Arial Narrow" w:hAnsi="Arial Narrow"/>
          <w:i/>
          <w:sz w:val="22"/>
        </w:rPr>
        <w:t xml:space="preserve"> </w:t>
      </w:r>
      <w:r w:rsidR="00E352C6">
        <w:rPr>
          <w:rFonts w:ascii="Arial Narrow" w:hAnsi="Arial Narrow"/>
          <w:sz w:val="22"/>
        </w:rPr>
        <w:t xml:space="preserve">** </w:t>
      </w:r>
      <w:r w:rsidR="009B0E69" w:rsidRPr="009B0E69">
        <w:rPr>
          <w:rFonts w:ascii="Arial Narrow" w:hAnsi="Arial Narrow"/>
          <w:i/>
          <w:sz w:val="22"/>
        </w:rPr>
        <w:t xml:space="preserve">Fertig? </w:t>
      </w:r>
      <w:r>
        <w:rPr>
          <w:rFonts w:ascii="Arial Narrow" w:hAnsi="Arial Narrow"/>
          <w:i/>
          <w:sz w:val="22"/>
        </w:rPr>
        <w:t>Die Fragestellung</w:t>
      </w:r>
      <w:r w:rsidR="005D7FB3">
        <w:rPr>
          <w:rFonts w:ascii="Arial Narrow" w:hAnsi="Arial Narrow"/>
          <w:i/>
          <w:sz w:val="22"/>
        </w:rPr>
        <w:t>, mit der sich die Texte beschäftigen, spielt</w:t>
      </w:r>
      <w:r>
        <w:rPr>
          <w:rFonts w:ascii="Arial Narrow" w:hAnsi="Arial Narrow"/>
          <w:i/>
          <w:sz w:val="22"/>
        </w:rPr>
        <w:t xml:space="preserve"> </w:t>
      </w:r>
      <w:r w:rsidR="005D7FB3">
        <w:rPr>
          <w:rFonts w:ascii="Arial Narrow" w:hAnsi="Arial Narrow"/>
          <w:i/>
          <w:sz w:val="22"/>
        </w:rPr>
        <w:t>für unsere</w:t>
      </w:r>
      <w:r>
        <w:rPr>
          <w:rFonts w:ascii="Arial Narrow" w:hAnsi="Arial Narrow"/>
          <w:i/>
          <w:sz w:val="22"/>
        </w:rPr>
        <w:t xml:space="preserve"> Unterrichtseinheit</w:t>
      </w:r>
      <w:r w:rsidR="005D7FB3">
        <w:rPr>
          <w:rFonts w:ascii="Arial Narrow" w:hAnsi="Arial Narrow"/>
          <w:i/>
          <w:sz w:val="22"/>
        </w:rPr>
        <w:t xml:space="preserve"> eine zentrale Rolle</w:t>
      </w:r>
      <w:r>
        <w:rPr>
          <w:rFonts w:ascii="Arial Narrow" w:hAnsi="Arial Narrow"/>
          <w:i/>
          <w:sz w:val="22"/>
        </w:rPr>
        <w:t xml:space="preserve">. Was müssen wir klären, um am Ende ein fundiertes Urteil fällen zu können? Sammle mögliche Themen </w:t>
      </w:r>
      <w:r w:rsidR="00E21244">
        <w:rPr>
          <w:rFonts w:ascii="Arial Narrow" w:hAnsi="Arial Narrow"/>
          <w:i/>
          <w:sz w:val="22"/>
        </w:rPr>
        <w:t>bzw.</w:t>
      </w:r>
      <w:r>
        <w:rPr>
          <w:rFonts w:ascii="Arial Narrow" w:hAnsi="Arial Narrow"/>
          <w:i/>
          <w:sz w:val="22"/>
        </w:rPr>
        <w:t xml:space="preserve"> Strategien</w:t>
      </w:r>
      <w:r w:rsidR="00E21244">
        <w:rPr>
          <w:rFonts w:ascii="Arial Narrow" w:hAnsi="Arial Narrow"/>
          <w:i/>
          <w:sz w:val="22"/>
        </w:rPr>
        <w:t xml:space="preserve"> und entwickle Untersuchungsfragen. </w:t>
      </w:r>
    </w:p>
    <w:p w14:paraId="224DD651" w14:textId="77777777" w:rsidR="00A54F38" w:rsidRPr="00A54F38" w:rsidRDefault="00E21244" w:rsidP="006E63EE">
      <w:pPr>
        <w:shd w:val="clear" w:color="auto" w:fill="D9D9D9" w:themeFill="background1" w:themeFillShade="D9"/>
        <w:ind w:left="252" w:hanging="252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18"/>
        </w:rPr>
        <w:t xml:space="preserve"> </w:t>
      </w:r>
      <w:r>
        <w:rPr>
          <w:rFonts w:ascii="Arial Narrow" w:hAnsi="Arial Narrow"/>
          <w:i/>
          <w:sz w:val="18"/>
        </w:rPr>
        <w:tab/>
        <w:t>Tipp: Um sinnvolle historische Fragestellungen zu finden, kann die Unterscheidung  zwischen Informationsfragen (zu historischen Sachverhalten), Reflexionsfragen (zu Zusammenhängen), Orientierungsfragen (zur Bedeutung für die Gegenwart) und Materialfragen (zur Auswahl geeigneten Materials) hilfreich sein.</w:t>
      </w:r>
    </w:p>
    <w:p w14:paraId="1F239DE5" w14:textId="77777777" w:rsidR="009E04B8" w:rsidRPr="006E63EE" w:rsidRDefault="009E04B8" w:rsidP="009E04B8">
      <w:pPr>
        <w:jc w:val="both"/>
        <w:rPr>
          <w:rFonts w:ascii="Arial Narrow" w:eastAsia="Times New Roman" w:hAnsi="Arial Narrow" w:cs="Arial"/>
          <w:sz w:val="22"/>
          <w:szCs w:val="30"/>
          <w:lang w:eastAsia="de-DE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05"/>
        <w:gridCol w:w="1630"/>
        <w:gridCol w:w="3747"/>
      </w:tblGrid>
      <w:tr w:rsidR="006E63EE" w:rsidRPr="006E63EE" w14:paraId="310EC492" w14:textId="77777777" w:rsidTr="00BB34B6">
        <w:tc>
          <w:tcPr>
            <w:tcW w:w="3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46D2412" w14:textId="77777777" w:rsidR="006E63EE" w:rsidRPr="006E63EE" w:rsidRDefault="006E63EE" w:rsidP="006E63EE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</w:pPr>
            <w:r w:rsidRPr="006E63EE"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  <w:t>M1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A0DA420" w14:textId="77777777" w:rsidR="006E63EE" w:rsidRPr="00BB34B6" w:rsidRDefault="006E63EE" w:rsidP="006E63EE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</w:pPr>
          </w:p>
        </w:tc>
        <w:tc>
          <w:tcPr>
            <w:tcW w:w="381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85E3471" w14:textId="77777777" w:rsidR="006E63EE" w:rsidRPr="006E63EE" w:rsidRDefault="006E63EE" w:rsidP="006E63EE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</w:pPr>
            <w:r w:rsidRPr="006E63EE"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  <w:t>M2</w:t>
            </w:r>
          </w:p>
        </w:tc>
      </w:tr>
      <w:tr w:rsidR="006E63EE" w14:paraId="52CC5B52" w14:textId="77777777" w:rsidTr="00BB34B6">
        <w:tc>
          <w:tcPr>
            <w:tcW w:w="3964" w:type="dxa"/>
            <w:tcBorders>
              <w:top w:val="single" w:sz="8" w:space="0" w:color="auto"/>
            </w:tcBorders>
          </w:tcPr>
          <w:p w14:paraId="1E97CFA3" w14:textId="77777777" w:rsidR="006E63EE" w:rsidRPr="00BB34B6" w:rsidRDefault="00864C80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V</w:t>
            </w:r>
            <w:r w:rsidR="006E63EE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iele</w:t>
            </w: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 Probleme der Gegenwart sowohl der ehemaligen Kolonien als auch der ehemaligen Kolonialmächte sind</w:t>
            </w:r>
            <w:r w:rsidR="006E63EE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 </w:t>
            </w: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die Folge des Kolonialismus </w:t>
            </w:r>
            <w:r w:rsidR="00205DA9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(Dschihad, Krieg, Hunger, Migration, Umweltkrisen)</w:t>
            </w:r>
            <w:r w:rsidR="006E63EE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 </w:t>
            </w:r>
          </w:p>
          <w:p w14:paraId="41055557" w14:textId="77777777" w:rsidR="00BB34B6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</w:p>
          <w:p w14:paraId="04A7BC22" w14:textId="77777777" w:rsidR="00BB34B6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1E90971" w14:textId="77777777" w:rsidR="006E63EE" w:rsidRPr="00BB34B6" w:rsidRDefault="006E63EE" w:rsidP="006E63EE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  <w:t>Hauptthese</w:t>
            </w:r>
          </w:p>
        </w:tc>
        <w:tc>
          <w:tcPr>
            <w:tcW w:w="3816" w:type="dxa"/>
            <w:tcBorders>
              <w:top w:val="single" w:sz="8" w:space="0" w:color="auto"/>
            </w:tcBorders>
          </w:tcPr>
          <w:p w14:paraId="541C0A84" w14:textId="77777777" w:rsidR="006E63EE" w:rsidRPr="00BB34B6" w:rsidRDefault="00864C80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Die Probleme der Gegenwart (Nord-Süd-Kluft, Armut, Hunger, Terror, Krieg) lassen sich nicht als direkte Folge des Kolonialismus verstehen</w:t>
            </w:r>
          </w:p>
        </w:tc>
      </w:tr>
      <w:tr w:rsidR="006E63EE" w14:paraId="54BF3C30" w14:textId="77777777" w:rsidTr="00BB34B6">
        <w:tc>
          <w:tcPr>
            <w:tcW w:w="3964" w:type="dxa"/>
          </w:tcPr>
          <w:p w14:paraId="04D82BD0" w14:textId="77777777" w:rsidR="00864C80" w:rsidRPr="00BB34B6" w:rsidRDefault="00864C80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z. B.:</w:t>
            </w:r>
          </w:p>
          <w:p w14:paraId="741587ED" w14:textId="77777777" w:rsidR="00205DA9" w:rsidRPr="00BB34B6" w:rsidRDefault="00864C80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- </w:t>
            </w:r>
            <w:r w:rsidR="00205DA9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Basis des Dschihad liegt in ehemaligen Kolonien / geht von ehemaligen Kolonisierten aus </w:t>
            </w:r>
          </w:p>
          <w:p w14:paraId="790C863B" w14:textId="77777777" w:rsidR="006E63EE" w:rsidRPr="00BB34B6" w:rsidRDefault="00864C80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- </w:t>
            </w:r>
            <w:r w:rsidR="00205DA9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Mehrzahl der Migranten stamm</w:t>
            </w: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t</w:t>
            </w:r>
            <w:r w:rsidR="00205DA9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 aus den ehemaligen </w:t>
            </w: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Kolonien</w:t>
            </w:r>
          </w:p>
          <w:p w14:paraId="70867E71" w14:textId="77777777" w:rsidR="00205DA9" w:rsidRPr="00BB34B6" w:rsidRDefault="00864C80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- </w:t>
            </w:r>
            <w:r w:rsidR="00205DA9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Ursache der Probleme in den ehemaligen Kolonien sind v.a. die Hinterlassenschaften der Kolonialmächte (bspw. Herrschaftsstrukturen)</w:t>
            </w:r>
          </w:p>
        </w:tc>
        <w:tc>
          <w:tcPr>
            <w:tcW w:w="1276" w:type="dxa"/>
          </w:tcPr>
          <w:p w14:paraId="72AD9C60" w14:textId="77777777" w:rsidR="006E63EE" w:rsidRPr="00BB34B6" w:rsidRDefault="006E63EE" w:rsidP="006E63EE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  <w:t>Argumente</w:t>
            </w:r>
          </w:p>
        </w:tc>
        <w:tc>
          <w:tcPr>
            <w:tcW w:w="3816" w:type="dxa"/>
          </w:tcPr>
          <w:p w14:paraId="0954FB4D" w14:textId="77777777" w:rsidR="00BB34B6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z. B.:</w:t>
            </w:r>
          </w:p>
          <w:p w14:paraId="1C396628" w14:textId="77777777" w:rsidR="006E63EE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- </w:t>
            </w:r>
            <w:r w:rsidR="00864C80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Dschihad </w:t>
            </w: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ist</w:t>
            </w:r>
            <w:r w:rsidR="00864C80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 Reaktion auf die Moderne, fordert unter Muslimen die meisten Opfer</w:t>
            </w:r>
          </w:p>
          <w:p w14:paraId="6110D450" w14:textId="77777777" w:rsidR="00864C80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- </w:t>
            </w:r>
            <w:r w:rsidR="00864C80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Klimawandel mit unterschiedlichen Ursachen / Auswirkungen in Nord und Süd ist Folge globaler Ungleichheit, nicht des Kolonialismus</w:t>
            </w:r>
          </w:p>
          <w:p w14:paraId="5DADDB59" w14:textId="77777777" w:rsidR="00864C80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- </w:t>
            </w:r>
            <w:r w:rsidR="00864C80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Zum Verständnis von Flucht- und Migrationsströmen sind regionale und historische Unterschiede zu berücksichtigen</w:t>
            </w:r>
          </w:p>
          <w:p w14:paraId="71C4E0D0" w14:textId="77777777" w:rsidR="00864C80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- </w:t>
            </w:r>
            <w:r w:rsidR="00864C80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Ehemalige Kolonien nahmen völlig unterschiedliche Entwicklungswege (Botswana vs. Simbabwe)</w:t>
            </w:r>
          </w:p>
          <w:p w14:paraId="28F17297" w14:textId="77777777" w:rsidR="00BB34B6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</w:p>
          <w:p w14:paraId="51C5DB67" w14:textId="77777777" w:rsidR="00BB34B6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</w:p>
          <w:p w14:paraId="2E7EE260" w14:textId="77777777" w:rsidR="00BB34B6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</w:p>
        </w:tc>
      </w:tr>
      <w:tr w:rsidR="006E63EE" w14:paraId="2D198ECF" w14:textId="77777777" w:rsidTr="00E21244">
        <w:trPr>
          <w:trHeight w:val="1773"/>
        </w:trPr>
        <w:tc>
          <w:tcPr>
            <w:tcW w:w="3964" w:type="dxa"/>
          </w:tcPr>
          <w:p w14:paraId="4774E9EF" w14:textId="77777777" w:rsidR="006E63EE" w:rsidRPr="00BB34B6" w:rsidRDefault="006E63EE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Kolonialismus ist mehr als ein staatsrechtliches Abhängigkeitsverhältnis; er ist allgemeiner zu verstehen als Ausplünderungs- und Unterordnungsverhältnis; dementsprechend ist er auch nicht abgeschlossen, sondern reicht bis in die Gegenwart</w:t>
            </w:r>
            <w:r w:rsidR="00864C80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.</w:t>
            </w:r>
          </w:p>
        </w:tc>
        <w:tc>
          <w:tcPr>
            <w:tcW w:w="1276" w:type="dxa"/>
          </w:tcPr>
          <w:p w14:paraId="6B3F5043" w14:textId="77777777" w:rsidR="00864C80" w:rsidRPr="00BB34B6" w:rsidRDefault="00864C80" w:rsidP="006E63EE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  <w:t xml:space="preserve">Begriff </w:t>
            </w:r>
          </w:p>
          <w:p w14:paraId="76F6FD64" w14:textId="77777777" w:rsidR="006E63EE" w:rsidRPr="00BB34B6" w:rsidRDefault="006E63EE" w:rsidP="006E63EE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b/>
                <w:sz w:val="22"/>
                <w:szCs w:val="30"/>
                <w:lang w:eastAsia="de-DE"/>
              </w:rPr>
              <w:t>„Kolonialismus“</w:t>
            </w:r>
          </w:p>
        </w:tc>
        <w:tc>
          <w:tcPr>
            <w:tcW w:w="3816" w:type="dxa"/>
          </w:tcPr>
          <w:p w14:paraId="7C63EA9F" w14:textId="77777777" w:rsidR="006E63EE" w:rsidRPr="00BB34B6" w:rsidRDefault="00205DA9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Der Kolonialismus endete vor einem halben Jahrhundert; er ist dementsprechend als Bezeichnung für eine historische Epoche zu verstehen und darf nicht durch ein zu breites Verständnis als „jede Form der Ausplünderung und Unterdrückung“ </w:t>
            </w:r>
            <w:proofErr w:type="spellStart"/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enthistorisiert</w:t>
            </w:r>
            <w:proofErr w:type="spellEnd"/>
            <w:r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 xml:space="preserve"> werden</w:t>
            </w:r>
            <w:r w:rsidR="00864C80" w:rsidRPr="00BB34B6"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  <w:t>.</w:t>
            </w:r>
          </w:p>
          <w:p w14:paraId="202CDB5C" w14:textId="77777777" w:rsidR="00BB34B6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</w:p>
          <w:p w14:paraId="73E82D2A" w14:textId="77777777" w:rsidR="00BB34B6" w:rsidRPr="00BB34B6" w:rsidRDefault="00BB34B6" w:rsidP="009E04B8">
            <w:pPr>
              <w:jc w:val="both"/>
              <w:rPr>
                <w:rFonts w:ascii="Arial Narrow" w:eastAsia="Times New Roman" w:hAnsi="Arial Narrow" w:cs="Arial"/>
                <w:color w:val="BFBFBF" w:themeColor="background1" w:themeShade="BF"/>
                <w:sz w:val="20"/>
                <w:szCs w:val="30"/>
                <w:lang w:eastAsia="de-DE"/>
              </w:rPr>
            </w:pPr>
          </w:p>
        </w:tc>
        <w:bookmarkStart w:id="0" w:name="_GoBack"/>
        <w:bookmarkEnd w:id="0"/>
      </w:tr>
    </w:tbl>
    <w:p w14:paraId="48885A10" w14:textId="77777777" w:rsidR="009E04B8" w:rsidRPr="00A54F38" w:rsidRDefault="009E04B8" w:rsidP="00A54F38">
      <w:pPr>
        <w:jc w:val="both"/>
        <w:rPr>
          <w:rFonts w:ascii="Arial Narrow" w:hAnsi="Arial Narrow"/>
          <w:sz w:val="2"/>
        </w:rPr>
      </w:pPr>
    </w:p>
    <w:sectPr w:rsidR="009E04B8" w:rsidRPr="00A54F38" w:rsidSect="00B244C7">
      <w:type w:val="continuous"/>
      <w:pgSz w:w="11900" w:h="16840"/>
      <w:pgMar w:top="1417" w:right="1417" w:bottom="1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C2"/>
    <w:rsid w:val="00084D30"/>
    <w:rsid w:val="000C3C77"/>
    <w:rsid w:val="000E2F49"/>
    <w:rsid w:val="00142A9E"/>
    <w:rsid w:val="0016296C"/>
    <w:rsid w:val="001A4906"/>
    <w:rsid w:val="001B24C2"/>
    <w:rsid w:val="001F6F59"/>
    <w:rsid w:val="00205DA9"/>
    <w:rsid w:val="00346AFB"/>
    <w:rsid w:val="00511508"/>
    <w:rsid w:val="005D7FB3"/>
    <w:rsid w:val="00667C2C"/>
    <w:rsid w:val="006E63EE"/>
    <w:rsid w:val="007F478B"/>
    <w:rsid w:val="00864C80"/>
    <w:rsid w:val="008F41F9"/>
    <w:rsid w:val="0098243D"/>
    <w:rsid w:val="009B0E69"/>
    <w:rsid w:val="009E04B8"/>
    <w:rsid w:val="00A54F38"/>
    <w:rsid w:val="00B244C7"/>
    <w:rsid w:val="00BA3DCA"/>
    <w:rsid w:val="00BB34B6"/>
    <w:rsid w:val="00BB3E51"/>
    <w:rsid w:val="00BC7AB4"/>
    <w:rsid w:val="00C2572B"/>
    <w:rsid w:val="00CF4992"/>
    <w:rsid w:val="00E21244"/>
    <w:rsid w:val="00E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1EB15"/>
  <w14:defaultImageDpi w14:val="32767"/>
  <w15:docId w15:val="{6BEC9D09-8AC3-1046-8E7C-C215ED0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">
    <w:name w:val="highlight"/>
    <w:basedOn w:val="Absatz-Standardschriftart"/>
    <w:rsid w:val="001B24C2"/>
  </w:style>
  <w:style w:type="character" w:styleId="Zeilennummer">
    <w:name w:val="line number"/>
    <w:basedOn w:val="Absatz-Standardschriftart"/>
    <w:uiPriority w:val="99"/>
    <w:semiHidden/>
    <w:unhideWhenUsed/>
    <w:rsid w:val="00084D30"/>
  </w:style>
  <w:style w:type="table" w:styleId="Tabellenraster">
    <w:name w:val="Table Grid"/>
    <w:basedOn w:val="NormaleTabelle"/>
    <w:uiPriority w:val="39"/>
    <w:rsid w:val="006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1508"/>
    <w:pPr>
      <w:ind w:left="720"/>
      <w:contextualSpacing/>
    </w:pPr>
  </w:style>
  <w:style w:type="paragraph" w:customStyle="1" w:styleId="block">
    <w:name w:val="block"/>
    <w:basedOn w:val="Standard"/>
    <w:rsid w:val="00B244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11</cp:revision>
  <dcterms:created xsi:type="dcterms:W3CDTF">2019-05-09T06:27:00Z</dcterms:created>
  <dcterms:modified xsi:type="dcterms:W3CDTF">2020-03-12T14:00:00Z</dcterms:modified>
</cp:coreProperties>
</file>