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27DB6F" w14:textId="77777777" w:rsidR="006472F9" w:rsidRPr="00DC7C6E" w:rsidRDefault="006472F9" w:rsidP="006472F9">
      <w:pPr>
        <w:suppressLineNumbers/>
        <w:rPr>
          <w:rFonts w:ascii="Arial" w:hAnsi="Arial" w:cs="Arial"/>
          <w:b/>
        </w:rPr>
      </w:pPr>
      <w:r w:rsidRPr="00DC7C6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C60F2" wp14:editId="42902C5C">
                <wp:simplePos x="0" y="0"/>
                <wp:positionH relativeFrom="column">
                  <wp:posOffset>-48895</wp:posOffset>
                </wp:positionH>
                <wp:positionV relativeFrom="paragraph">
                  <wp:posOffset>118745</wp:posOffset>
                </wp:positionV>
                <wp:extent cx="5755640" cy="441960"/>
                <wp:effectExtent l="0" t="0" r="10160" b="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40" cy="441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8749227" w14:textId="77777777" w:rsidR="006472F9" w:rsidRPr="005A05AA" w:rsidRDefault="006472F9" w:rsidP="006472F9">
                            <w:pPr>
                              <w:suppressLineNumbers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Diskussionspapier zur Einführung von Multiple-</w:t>
                            </w:r>
                            <w:r w:rsidRPr="00C65FBD">
                              <w:rPr>
                                <w:rFonts w:ascii="Arial" w:hAnsi="Arial"/>
                                <w:b/>
                              </w:rPr>
                              <w:t>Choice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-Aufgaben zur Messung von Lesekompetenz mit einem zweistufigen</w:t>
                            </w:r>
                            <w:r w:rsidRPr="00C65FBD">
                              <w:rPr>
                                <w:rFonts w:ascii="Arial" w:hAnsi="Arial"/>
                                <w:b/>
                              </w:rPr>
                              <w:t xml:space="preserve"> Testverfahren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8" o:spid="_x0000_s1026" type="#_x0000_t202" style="position:absolute;margin-left:-3.8pt;margin-top:9.35pt;width:453.2pt;height:34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" fillcolor="yellow" stroked="f">
                <v:textbox style="mso-fit-shape-to-text:t">
                  <w:txbxContent>
                    <w:p w14:paraId="48749227" w14:textId="77777777" w:rsidR="006472F9" w:rsidRPr="005A05AA" w:rsidRDefault="006472F9" w:rsidP="006472F9">
                      <w:pPr>
                        <w:suppressLineNumbers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Diskussionspapier zur Einführung von Multiple-</w:t>
                      </w:r>
                      <w:r w:rsidRPr="00C65FBD">
                        <w:rPr>
                          <w:rFonts w:ascii="Arial" w:hAnsi="Arial"/>
                          <w:b/>
                        </w:rPr>
                        <w:t>Choice</w:t>
                      </w:r>
                      <w:r>
                        <w:rPr>
                          <w:rFonts w:ascii="Arial" w:hAnsi="Arial"/>
                          <w:b/>
                        </w:rPr>
                        <w:t>-Aufgaben zur Messung von Lesekompetenz mit einem zweistufigen</w:t>
                      </w:r>
                      <w:r w:rsidRPr="00C65FBD">
                        <w:rPr>
                          <w:rFonts w:ascii="Arial" w:hAnsi="Arial"/>
                          <w:b/>
                        </w:rPr>
                        <w:t xml:space="preserve"> Testverfahren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A29A8" w14:textId="77777777" w:rsidR="006472F9" w:rsidRPr="00DC7C6E" w:rsidRDefault="006472F9" w:rsidP="006472F9">
      <w:pPr>
        <w:suppressLineNumbers/>
        <w:rPr>
          <w:rFonts w:ascii="Arial" w:hAnsi="Arial" w:cs="Arial"/>
          <w:i/>
        </w:rPr>
      </w:pPr>
      <w:r w:rsidRPr="00DC7C6E">
        <w:rPr>
          <w:rFonts w:ascii="Arial" w:hAnsi="Arial" w:cs="Arial"/>
          <w:i/>
        </w:rPr>
        <w:t>Verfahren:</w:t>
      </w:r>
    </w:p>
    <w:p w14:paraId="4CBD0772" w14:textId="77777777" w:rsidR="006472F9" w:rsidRPr="00DC7C6E" w:rsidRDefault="006472F9" w:rsidP="006472F9">
      <w:pPr>
        <w:pStyle w:val="Listenabsatz"/>
        <w:numPr>
          <w:ilvl w:val="0"/>
          <w:numId w:val="1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In den 5 Antwortmöglichkeiten sind mehrere richtige Antworten eingebaut.</w:t>
      </w:r>
    </w:p>
    <w:p w14:paraId="0AD36C2C" w14:textId="77777777" w:rsidR="006472F9" w:rsidRPr="00DC7C6E" w:rsidRDefault="006472F9" w:rsidP="006472F9">
      <w:pPr>
        <w:pStyle w:val="Listenabsatz"/>
        <w:numPr>
          <w:ilvl w:val="0"/>
          <w:numId w:val="1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Die Anzahl der richtigen Antworten wird nicht vorgegeben.</w:t>
      </w:r>
    </w:p>
    <w:p w14:paraId="6BE97999" w14:textId="77777777" w:rsidR="006472F9" w:rsidRPr="00DC7C6E" w:rsidRDefault="006472F9" w:rsidP="006472F9">
      <w:pPr>
        <w:pStyle w:val="Listenabsatz"/>
        <w:numPr>
          <w:ilvl w:val="0"/>
          <w:numId w:val="1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Dem Schüler werden mögliche Kombinationen richtiger Antworten vorgegeben. Eine davon entspricht der Lösung, welche der Schüler identifizieren muss. </w:t>
      </w:r>
    </w:p>
    <w:p w14:paraId="76EAC376" w14:textId="77777777" w:rsidR="006472F9" w:rsidRPr="00DC7C6E" w:rsidRDefault="006472F9" w:rsidP="006472F9">
      <w:pPr>
        <w:pStyle w:val="Listenabsatz"/>
        <w:numPr>
          <w:ilvl w:val="0"/>
          <w:numId w:val="1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Je höher die Anzahl möglicher Kombinationen, desto geringer ist die Zufallswahrscheinlichkeit. Bei 10 Antwortoptionen liegt diese bei 10 %. Unterstellt wird ein möglichst gleichwertiges Niveau von Antwortoptionen.</w:t>
      </w:r>
    </w:p>
    <w:p w14:paraId="275980D4" w14:textId="77777777" w:rsidR="006472F9" w:rsidRPr="00DC7C6E" w:rsidRDefault="006472F9" w:rsidP="006472F9">
      <w:pPr>
        <w:suppressLineNumbers/>
        <w:rPr>
          <w:rFonts w:ascii="Arial" w:hAnsi="Arial" w:cs="Arial"/>
        </w:rPr>
      </w:pPr>
    </w:p>
    <w:p w14:paraId="2FAFFB57" w14:textId="77777777" w:rsidR="006472F9" w:rsidRPr="00DC7C6E" w:rsidRDefault="006472F9" w:rsidP="006472F9">
      <w:pPr>
        <w:suppressLineNumbers/>
        <w:rPr>
          <w:rFonts w:ascii="Arial" w:hAnsi="Arial" w:cs="Arial"/>
          <w:i/>
        </w:rPr>
      </w:pPr>
      <w:r w:rsidRPr="00DC7C6E">
        <w:rPr>
          <w:rFonts w:ascii="Arial" w:hAnsi="Arial" w:cs="Arial"/>
          <w:i/>
        </w:rPr>
        <w:t>Argumente für das Multiple-Choice-Verfahren:</w:t>
      </w:r>
    </w:p>
    <w:p w14:paraId="0D4A0689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Gezielte Messung von Lesekompetenz. (Versteht der Schüler die inhaltlichen Aussagen des Textes?)</w:t>
      </w:r>
    </w:p>
    <w:p w14:paraId="6BE965A5" w14:textId="77777777" w:rsidR="006472F9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Die bisherige Alternative „Arbeiten Sie heraus“ misst eine andere Performanz Sie soll in Hinblick auf die Wissenschaftspropädeutik (Methodik: Formulierung von Texten, Zitierfähigkeit etc.) als Alternative weiterhin möglich sein.</w:t>
      </w:r>
    </w:p>
    <w:p w14:paraId="73ED6DC3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>
        <w:rPr>
          <w:rFonts w:ascii="Arial" w:hAnsi="Arial" w:cs="Arial"/>
        </w:rPr>
        <w:t>Die Aufgabe ist Teil der Gesamtaufgabe und dient als Vorstufe für die „Problemlösung“.</w:t>
      </w:r>
    </w:p>
    <w:p w14:paraId="7698D7BC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Eindeutige Vergabe von Verrechnungspunkten.</w:t>
      </w:r>
    </w:p>
    <w:p w14:paraId="609937EA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Schnelle Korrektur.</w:t>
      </w:r>
    </w:p>
    <w:p w14:paraId="7102E625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Das zweistufige Verfahren erzielt im Unterschied zu anderen Formen </w:t>
      </w:r>
      <w:proofErr w:type="gramStart"/>
      <w:r w:rsidRPr="00DC7C6E">
        <w:rPr>
          <w:rFonts w:ascii="Arial" w:hAnsi="Arial" w:cs="Arial"/>
        </w:rPr>
        <w:t>des Multiple</w:t>
      </w:r>
      <w:proofErr w:type="gramEnd"/>
      <w:r w:rsidRPr="00DC7C6E">
        <w:rPr>
          <w:rFonts w:ascii="Arial" w:hAnsi="Arial" w:cs="Arial"/>
        </w:rPr>
        <w:t xml:space="preserve"> Choice (Bonus- und </w:t>
      </w:r>
      <w:proofErr w:type="spellStart"/>
      <w:r w:rsidRPr="00DC7C6E">
        <w:rPr>
          <w:rFonts w:ascii="Arial" w:hAnsi="Arial" w:cs="Arial"/>
        </w:rPr>
        <w:t>Malusmethodik</w:t>
      </w:r>
      <w:proofErr w:type="spellEnd"/>
      <w:r w:rsidRPr="00DC7C6E">
        <w:rPr>
          <w:rFonts w:ascii="Arial" w:hAnsi="Arial" w:cs="Arial"/>
        </w:rPr>
        <w:t xml:space="preserve">) ein hohes Maß an Objektivität, Reliabilität und Validität. </w:t>
      </w:r>
    </w:p>
    <w:p w14:paraId="174406FD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Bei drei Aufgaben mit je 3 VP werden insgesamt 9 VP erzielt. Bei einer Aufgabe mit 60 VP liegt der Wert damit noch unter der 1 NP-Grenze. </w:t>
      </w:r>
      <w:r>
        <w:rPr>
          <w:rFonts w:ascii="Arial" w:hAnsi="Arial" w:cs="Arial"/>
        </w:rPr>
        <w:t>Juristische Relevanz also relativ gering.</w:t>
      </w:r>
    </w:p>
    <w:p w14:paraId="27CCE0F8" w14:textId="77777777" w:rsidR="006472F9" w:rsidRPr="00DC7C6E" w:rsidRDefault="006472F9" w:rsidP="006472F9">
      <w:pPr>
        <w:pStyle w:val="Listenabsatz"/>
        <w:numPr>
          <w:ilvl w:val="0"/>
          <w:numId w:val="2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Im Fach Englisch wird mit dem Abitur 2014 ebenfalls ein MC-Verfahren eingeführt. So wäre der Neuigkeitseffekt verringert. </w:t>
      </w:r>
    </w:p>
    <w:p w14:paraId="79DF4163" w14:textId="77777777" w:rsidR="006472F9" w:rsidRPr="00DC7C6E" w:rsidRDefault="006472F9" w:rsidP="006472F9">
      <w:pPr>
        <w:suppressLineNumbers/>
        <w:rPr>
          <w:rFonts w:ascii="Arial" w:hAnsi="Arial" w:cs="Arial"/>
        </w:rPr>
      </w:pPr>
    </w:p>
    <w:p w14:paraId="04DC751F" w14:textId="77777777" w:rsidR="006472F9" w:rsidRPr="00DC7C6E" w:rsidRDefault="006472F9" w:rsidP="006472F9">
      <w:p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Argumente gegen das Multiple-Choice-Verfahren:</w:t>
      </w:r>
    </w:p>
    <w:p w14:paraId="1885C702" w14:textId="77777777" w:rsidR="006472F9" w:rsidRPr="00DC7C6E" w:rsidRDefault="006472F9" w:rsidP="006472F9">
      <w:pPr>
        <w:pStyle w:val="Listenabsatz"/>
        <w:numPr>
          <w:ilvl w:val="0"/>
          <w:numId w:val="3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>Zufallswahrscheinlichkeiten lassen sich nicht vollständig ausschließen.</w:t>
      </w:r>
    </w:p>
    <w:p w14:paraId="5F3059A9" w14:textId="77777777" w:rsidR="006472F9" w:rsidRPr="00DC7C6E" w:rsidRDefault="006472F9" w:rsidP="006472F9">
      <w:pPr>
        <w:pStyle w:val="Listenabsatz"/>
        <w:numPr>
          <w:ilvl w:val="0"/>
          <w:numId w:val="3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Mit der ausschließlichen Vergabe von 0 oder 3 VP pro richtiger Lösung sind keine „Zwischenpunkte“ 1, 2 möglich. </w:t>
      </w:r>
    </w:p>
    <w:p w14:paraId="5CECA29A" w14:textId="77777777" w:rsidR="006472F9" w:rsidRPr="00DC7C6E" w:rsidRDefault="006472F9" w:rsidP="006472F9">
      <w:pPr>
        <w:pStyle w:val="Listenabsatz"/>
        <w:numPr>
          <w:ilvl w:val="0"/>
          <w:numId w:val="3"/>
        </w:numPr>
        <w:suppressLineNumbers/>
        <w:rPr>
          <w:rFonts w:ascii="Arial" w:hAnsi="Arial" w:cs="Arial"/>
        </w:rPr>
      </w:pPr>
      <w:r w:rsidRPr="00DC7C6E">
        <w:rPr>
          <w:rFonts w:ascii="Arial" w:hAnsi="Arial" w:cs="Arial"/>
        </w:rPr>
        <w:t xml:space="preserve">Schwierigkeiten bei der Formulierung absolut eindeutiger Auswahloptionen. Hohe Formulierungskompetenz der Testersteller ist gefordert. </w:t>
      </w:r>
    </w:p>
    <w:p w14:paraId="7D26D199" w14:textId="77777777" w:rsidR="006472F9" w:rsidRPr="00DC7C6E" w:rsidRDefault="006472F9" w:rsidP="006472F9">
      <w:pPr>
        <w:suppressLineNumbers/>
        <w:rPr>
          <w:rFonts w:ascii="Arial" w:hAnsi="Arial" w:cs="Arial"/>
        </w:rPr>
      </w:pPr>
    </w:p>
    <w:p w14:paraId="5543CAC0" w14:textId="77777777" w:rsidR="006472F9" w:rsidRPr="00DC7C6E" w:rsidRDefault="006472F9" w:rsidP="006472F9">
      <w:pPr>
        <w:suppressLineNumbers/>
        <w:rPr>
          <w:rFonts w:ascii="Arial" w:hAnsi="Arial" w:cs="Arial"/>
        </w:rPr>
      </w:pPr>
    </w:p>
    <w:p w14:paraId="24C5FE72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5ABF14F5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6F93E806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18391309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609C06A0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5CB71778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770C2D48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2932296E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046C279F" w14:textId="77777777" w:rsidR="006472F9" w:rsidRDefault="006472F9" w:rsidP="006472F9">
      <w:pPr>
        <w:suppressLineNumbers/>
        <w:rPr>
          <w:rFonts w:ascii="Arial" w:hAnsi="Arial" w:cs="Arial"/>
        </w:rPr>
      </w:pPr>
    </w:p>
    <w:p w14:paraId="4438BD41" w14:textId="77777777" w:rsidR="006472F9" w:rsidRDefault="006472F9" w:rsidP="006472F9">
      <w:pPr>
        <w:suppressLineNumbers/>
        <w:rPr>
          <w:rFonts w:ascii="Arial" w:hAnsi="Arial"/>
          <w:b/>
        </w:rPr>
      </w:pPr>
    </w:p>
    <w:p w14:paraId="4FC12CD2" w14:textId="77777777" w:rsidR="006472F9" w:rsidRDefault="006472F9" w:rsidP="006472F9">
      <w:pPr>
        <w:suppressLineNumbers/>
        <w:rPr>
          <w:rFonts w:ascii="Arial" w:hAnsi="Arial"/>
          <w:b/>
        </w:rPr>
      </w:pPr>
    </w:p>
    <w:p w14:paraId="40E155B2" w14:textId="77777777" w:rsidR="006472F9" w:rsidRDefault="006472F9" w:rsidP="006472F9">
      <w:pPr>
        <w:suppressLineNumbers/>
        <w:rPr>
          <w:rFonts w:ascii="Arial" w:hAnsi="Arial"/>
          <w:b/>
        </w:rPr>
      </w:pPr>
    </w:p>
    <w:p w14:paraId="1FA16C9A" w14:textId="77777777" w:rsidR="006472F9" w:rsidRPr="005A0067" w:rsidRDefault="006472F9" w:rsidP="006472F9">
      <w:pPr>
        <w:suppressLineNumbers/>
        <w:rPr>
          <w:rFonts w:ascii="Arial" w:hAnsi="Arial"/>
          <w:b/>
        </w:rPr>
      </w:pPr>
      <w:r w:rsidRPr="005A0067">
        <w:rPr>
          <w:rFonts w:ascii="Arial" w:hAnsi="Arial"/>
          <w:b/>
        </w:rPr>
        <w:t>Testung eines neuen Aufgabenformats am 11.6.2013 am FPGZ Stuttgart (Kursstufe 1)</w:t>
      </w:r>
    </w:p>
    <w:p w14:paraId="0ED008BF" w14:textId="77777777" w:rsidR="006472F9" w:rsidRDefault="006472F9" w:rsidP="006472F9">
      <w:pPr>
        <w:suppressLineNumbers/>
        <w:rPr>
          <w:rFonts w:ascii="Arial" w:hAnsi="Arial"/>
          <w:b/>
        </w:rPr>
      </w:pPr>
      <w:r>
        <w:rPr>
          <w:rFonts w:ascii="Arial" w:hAnsi="Arial"/>
          <w:b/>
        </w:rPr>
        <w:t xml:space="preserve">Zeitvorgab: </w:t>
      </w:r>
      <w:r w:rsidRPr="005A0067">
        <w:rPr>
          <w:rFonts w:ascii="Arial" w:hAnsi="Arial"/>
          <w:b/>
        </w:rPr>
        <w:t>Di</w:t>
      </w:r>
      <w:r>
        <w:rPr>
          <w:rFonts w:ascii="Arial" w:hAnsi="Arial"/>
          <w:b/>
        </w:rPr>
        <w:t>e Schüler/innen sollten enden</w:t>
      </w:r>
      <w:r w:rsidRPr="005A0067">
        <w:rPr>
          <w:rFonts w:ascii="Arial" w:hAnsi="Arial"/>
          <w:b/>
        </w:rPr>
        <w:t xml:space="preserve">, wenn sie das Gefühl hatten, die Aufgaben gelöst zu haben. </w:t>
      </w:r>
    </w:p>
    <w:p w14:paraId="5DEC2EB9" w14:textId="77777777" w:rsidR="006472F9" w:rsidRPr="005A0067" w:rsidRDefault="006472F9" w:rsidP="006472F9">
      <w:pPr>
        <w:suppressLineNumbers/>
        <w:rPr>
          <w:rFonts w:ascii="Arial" w:hAnsi="Arial"/>
          <w:b/>
        </w:rPr>
      </w:pPr>
      <w:r w:rsidRPr="005A0067">
        <w:rPr>
          <w:rFonts w:ascii="Arial" w:hAnsi="Arial"/>
          <w:b/>
        </w:rPr>
        <w:t>Die benötigte Zeit lag zwischen 25 und 35 Minuten (ein Ausreißer: 40 Minuten)</w:t>
      </w:r>
    </w:p>
    <w:p w14:paraId="48C956E8" w14:textId="77777777" w:rsidR="006472F9" w:rsidRDefault="006472F9" w:rsidP="006472F9">
      <w:pPr>
        <w:suppressLineNumbers/>
        <w:rPr>
          <w:rFonts w:ascii="Arial" w:hAnsi="Arial"/>
        </w:rPr>
      </w:pPr>
    </w:p>
    <w:p w14:paraId="6F17EB1A" w14:textId="77777777" w:rsidR="006472F9" w:rsidRPr="005A0067" w:rsidRDefault="006472F9" w:rsidP="006472F9">
      <w:pPr>
        <w:suppressLineNumbers/>
        <w:rPr>
          <w:rFonts w:ascii="Arial" w:hAnsi="Arial"/>
        </w:rPr>
      </w:pPr>
      <w:r w:rsidRPr="005A0067">
        <w:rPr>
          <w:rFonts w:ascii="Arial" w:hAnsi="Arial"/>
        </w:rPr>
        <w:t>Ergebnisse: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2"/>
        <w:gridCol w:w="1296"/>
        <w:gridCol w:w="392"/>
        <w:gridCol w:w="497"/>
        <w:gridCol w:w="393"/>
        <w:gridCol w:w="393"/>
        <w:gridCol w:w="393"/>
        <w:gridCol w:w="393"/>
        <w:gridCol w:w="393"/>
        <w:gridCol w:w="393"/>
        <w:gridCol w:w="393"/>
        <w:gridCol w:w="393"/>
        <w:gridCol w:w="497"/>
        <w:gridCol w:w="393"/>
        <w:gridCol w:w="394"/>
        <w:gridCol w:w="394"/>
        <w:gridCol w:w="1003"/>
      </w:tblGrid>
      <w:tr w:rsidR="006472F9" w:rsidRPr="005A0067" w14:paraId="344A63CC" w14:textId="77777777" w:rsidTr="00C0160F">
        <w:tc>
          <w:tcPr>
            <w:tcW w:w="1071" w:type="dxa"/>
            <w:shd w:val="clear" w:color="auto" w:fill="FFFF00"/>
          </w:tcPr>
          <w:p w14:paraId="03A34913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</w:p>
        </w:tc>
        <w:tc>
          <w:tcPr>
            <w:tcW w:w="950" w:type="dxa"/>
          </w:tcPr>
          <w:p w14:paraId="2A36FE7F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r w:rsidRPr="005A0067">
              <w:rPr>
                <w:rFonts w:ascii="Arial" w:hAnsi="Arial"/>
                <w:b/>
                <w:color w:val="943634" w:themeColor="accent2" w:themeShade="BF"/>
              </w:rPr>
              <w:t>Richtige</w:t>
            </w:r>
          </w:p>
          <w:p w14:paraId="1ACE2881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r w:rsidRPr="005A0067">
              <w:rPr>
                <w:rFonts w:ascii="Arial" w:hAnsi="Arial"/>
                <w:b/>
                <w:color w:val="943634" w:themeColor="accent2" w:themeShade="BF"/>
              </w:rPr>
              <w:t>Lösungs-</w:t>
            </w:r>
          </w:p>
          <w:p w14:paraId="71F49296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proofErr w:type="spellStart"/>
            <w:r w:rsidRPr="005A0067">
              <w:rPr>
                <w:rFonts w:ascii="Arial" w:hAnsi="Arial"/>
                <w:b/>
                <w:color w:val="943634" w:themeColor="accent2" w:themeShade="BF"/>
              </w:rPr>
              <w:t>nummer</w:t>
            </w:r>
            <w:proofErr w:type="spellEnd"/>
          </w:p>
        </w:tc>
        <w:tc>
          <w:tcPr>
            <w:tcW w:w="6806" w:type="dxa"/>
            <w:gridSpan w:val="14"/>
          </w:tcPr>
          <w:p w14:paraId="4EA86766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Antworten der Schülerinnen und Schüler (14)</w:t>
            </w:r>
          </w:p>
        </w:tc>
        <w:tc>
          <w:tcPr>
            <w:tcW w:w="461" w:type="dxa"/>
            <w:shd w:val="clear" w:color="auto" w:fill="FFFF00"/>
          </w:tcPr>
          <w:p w14:paraId="2D9384E7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632423" w:themeColor="accent2" w:themeShade="80"/>
              </w:rPr>
            </w:pPr>
            <w:r w:rsidRPr="005A0067">
              <w:rPr>
                <w:rFonts w:ascii="Arial" w:hAnsi="Arial"/>
                <w:b/>
                <w:color w:val="632423" w:themeColor="accent2" w:themeShade="80"/>
              </w:rPr>
              <w:t>Anzahl</w:t>
            </w:r>
          </w:p>
          <w:p w14:paraId="0F5E6B63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  <w:b/>
                <w:color w:val="632423" w:themeColor="accent2" w:themeShade="80"/>
              </w:rPr>
              <w:t>richtig</w:t>
            </w:r>
          </w:p>
        </w:tc>
      </w:tr>
      <w:tr w:rsidR="006472F9" w:rsidRPr="005A0067" w14:paraId="0DBB8F0F" w14:textId="77777777" w:rsidTr="00C0160F">
        <w:tc>
          <w:tcPr>
            <w:tcW w:w="1071" w:type="dxa"/>
            <w:shd w:val="clear" w:color="auto" w:fill="FFFF00"/>
          </w:tcPr>
          <w:p w14:paraId="24E350BE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Aufgabe 1</w:t>
            </w:r>
          </w:p>
        </w:tc>
        <w:tc>
          <w:tcPr>
            <w:tcW w:w="950" w:type="dxa"/>
          </w:tcPr>
          <w:p w14:paraId="3F9D556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r w:rsidRPr="005A0067">
              <w:rPr>
                <w:rFonts w:ascii="Arial" w:hAnsi="Arial"/>
                <w:b/>
                <w:color w:val="943634" w:themeColor="accent2" w:themeShade="BF"/>
              </w:rPr>
              <w:t>2</w:t>
            </w:r>
          </w:p>
        </w:tc>
        <w:tc>
          <w:tcPr>
            <w:tcW w:w="476" w:type="dxa"/>
          </w:tcPr>
          <w:p w14:paraId="11E1213D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524" w:type="dxa"/>
          </w:tcPr>
          <w:p w14:paraId="04C4E114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79" w:type="dxa"/>
          </w:tcPr>
          <w:p w14:paraId="0FFB6D6C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79" w:type="dxa"/>
          </w:tcPr>
          <w:p w14:paraId="3BA181B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3DF9BC72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0" w:type="dxa"/>
          </w:tcPr>
          <w:p w14:paraId="30BF2407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0" w:type="dxa"/>
          </w:tcPr>
          <w:p w14:paraId="2FD5E661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0" w:type="dxa"/>
          </w:tcPr>
          <w:p w14:paraId="3BF3D5CE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0" w:type="dxa"/>
          </w:tcPr>
          <w:p w14:paraId="145E0D04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0" w:type="dxa"/>
          </w:tcPr>
          <w:p w14:paraId="7726095F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526" w:type="dxa"/>
          </w:tcPr>
          <w:p w14:paraId="0942873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480" w:type="dxa"/>
          </w:tcPr>
          <w:p w14:paraId="5848F1B6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81" w:type="dxa"/>
          </w:tcPr>
          <w:p w14:paraId="016DB29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481" w:type="dxa"/>
          </w:tcPr>
          <w:p w14:paraId="68689AF9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461" w:type="dxa"/>
            <w:shd w:val="clear" w:color="auto" w:fill="FFFF00"/>
          </w:tcPr>
          <w:p w14:paraId="100E400B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11</w:t>
            </w:r>
          </w:p>
        </w:tc>
      </w:tr>
      <w:tr w:rsidR="006472F9" w:rsidRPr="005A0067" w14:paraId="5869BDAE" w14:textId="77777777" w:rsidTr="00C0160F">
        <w:tc>
          <w:tcPr>
            <w:tcW w:w="1071" w:type="dxa"/>
            <w:shd w:val="clear" w:color="auto" w:fill="FFFF00"/>
          </w:tcPr>
          <w:p w14:paraId="6F6BFA9A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Aufgabe 2</w:t>
            </w:r>
          </w:p>
        </w:tc>
        <w:tc>
          <w:tcPr>
            <w:tcW w:w="950" w:type="dxa"/>
          </w:tcPr>
          <w:p w14:paraId="1C79E31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r w:rsidRPr="005A0067">
              <w:rPr>
                <w:rFonts w:ascii="Arial" w:hAnsi="Arial"/>
                <w:b/>
                <w:color w:val="943634" w:themeColor="accent2" w:themeShade="BF"/>
              </w:rPr>
              <w:t>7</w:t>
            </w:r>
          </w:p>
        </w:tc>
        <w:tc>
          <w:tcPr>
            <w:tcW w:w="476" w:type="dxa"/>
          </w:tcPr>
          <w:p w14:paraId="0B0936EF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524" w:type="dxa"/>
          </w:tcPr>
          <w:p w14:paraId="7B8D18EE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479" w:type="dxa"/>
          </w:tcPr>
          <w:p w14:paraId="6F0265CF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479" w:type="dxa"/>
          </w:tcPr>
          <w:p w14:paraId="4A08A013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47F1C5B4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480" w:type="dxa"/>
          </w:tcPr>
          <w:p w14:paraId="213A6B33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592F511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07464609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2DF96B9C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9</w:t>
            </w:r>
          </w:p>
        </w:tc>
        <w:tc>
          <w:tcPr>
            <w:tcW w:w="480" w:type="dxa"/>
          </w:tcPr>
          <w:p w14:paraId="54A21D2E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526" w:type="dxa"/>
          </w:tcPr>
          <w:p w14:paraId="6A4661EC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480" w:type="dxa"/>
          </w:tcPr>
          <w:p w14:paraId="29279060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481" w:type="dxa"/>
          </w:tcPr>
          <w:p w14:paraId="6DDA6D18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481" w:type="dxa"/>
          </w:tcPr>
          <w:p w14:paraId="6F9810BA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  <w:tc>
          <w:tcPr>
            <w:tcW w:w="461" w:type="dxa"/>
            <w:shd w:val="clear" w:color="auto" w:fill="FFFF00"/>
          </w:tcPr>
          <w:p w14:paraId="37C695B3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7</w:t>
            </w:r>
          </w:p>
        </w:tc>
      </w:tr>
      <w:tr w:rsidR="006472F9" w:rsidRPr="005A0067" w14:paraId="4291FD04" w14:textId="77777777" w:rsidTr="00C0160F">
        <w:tc>
          <w:tcPr>
            <w:tcW w:w="1071" w:type="dxa"/>
            <w:shd w:val="clear" w:color="auto" w:fill="FFFF00"/>
          </w:tcPr>
          <w:p w14:paraId="6B9EAB41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Aufgabe 3</w:t>
            </w:r>
          </w:p>
        </w:tc>
        <w:tc>
          <w:tcPr>
            <w:tcW w:w="950" w:type="dxa"/>
          </w:tcPr>
          <w:p w14:paraId="411CBDCC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943634" w:themeColor="accent2" w:themeShade="BF"/>
              </w:rPr>
            </w:pPr>
            <w:r w:rsidRPr="005A0067">
              <w:rPr>
                <w:rFonts w:ascii="Arial" w:hAnsi="Arial"/>
                <w:b/>
                <w:color w:val="943634" w:themeColor="accent2" w:themeShade="BF"/>
              </w:rPr>
              <w:t>6</w:t>
            </w:r>
          </w:p>
        </w:tc>
        <w:tc>
          <w:tcPr>
            <w:tcW w:w="476" w:type="dxa"/>
          </w:tcPr>
          <w:p w14:paraId="06AA0538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6</w:t>
            </w:r>
          </w:p>
        </w:tc>
        <w:tc>
          <w:tcPr>
            <w:tcW w:w="524" w:type="dxa"/>
          </w:tcPr>
          <w:p w14:paraId="4396DB1C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9</w:t>
            </w:r>
          </w:p>
        </w:tc>
        <w:tc>
          <w:tcPr>
            <w:tcW w:w="479" w:type="dxa"/>
          </w:tcPr>
          <w:p w14:paraId="0D6089A2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6</w:t>
            </w:r>
          </w:p>
        </w:tc>
        <w:tc>
          <w:tcPr>
            <w:tcW w:w="479" w:type="dxa"/>
          </w:tcPr>
          <w:p w14:paraId="4B8CB1C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7</w:t>
            </w:r>
          </w:p>
        </w:tc>
        <w:tc>
          <w:tcPr>
            <w:tcW w:w="480" w:type="dxa"/>
          </w:tcPr>
          <w:p w14:paraId="6F8C8298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7</w:t>
            </w:r>
          </w:p>
        </w:tc>
        <w:tc>
          <w:tcPr>
            <w:tcW w:w="480" w:type="dxa"/>
          </w:tcPr>
          <w:p w14:paraId="7C7AEB9D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3</w:t>
            </w:r>
          </w:p>
        </w:tc>
        <w:tc>
          <w:tcPr>
            <w:tcW w:w="480" w:type="dxa"/>
          </w:tcPr>
          <w:p w14:paraId="12ADE38B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6</w:t>
            </w:r>
          </w:p>
        </w:tc>
        <w:tc>
          <w:tcPr>
            <w:tcW w:w="480" w:type="dxa"/>
          </w:tcPr>
          <w:p w14:paraId="33FF0890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6</w:t>
            </w:r>
          </w:p>
        </w:tc>
        <w:tc>
          <w:tcPr>
            <w:tcW w:w="480" w:type="dxa"/>
          </w:tcPr>
          <w:p w14:paraId="59F85793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7</w:t>
            </w:r>
          </w:p>
        </w:tc>
        <w:tc>
          <w:tcPr>
            <w:tcW w:w="480" w:type="dxa"/>
          </w:tcPr>
          <w:p w14:paraId="27448562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6</w:t>
            </w:r>
          </w:p>
        </w:tc>
        <w:tc>
          <w:tcPr>
            <w:tcW w:w="526" w:type="dxa"/>
          </w:tcPr>
          <w:p w14:paraId="0ABDD86C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8</w:t>
            </w:r>
          </w:p>
        </w:tc>
        <w:tc>
          <w:tcPr>
            <w:tcW w:w="480" w:type="dxa"/>
          </w:tcPr>
          <w:p w14:paraId="30245637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3</w:t>
            </w:r>
          </w:p>
        </w:tc>
        <w:tc>
          <w:tcPr>
            <w:tcW w:w="481" w:type="dxa"/>
          </w:tcPr>
          <w:p w14:paraId="7D0C518C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3</w:t>
            </w:r>
          </w:p>
        </w:tc>
        <w:tc>
          <w:tcPr>
            <w:tcW w:w="481" w:type="dxa"/>
          </w:tcPr>
          <w:p w14:paraId="5CA15255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  <w:color w:val="FF0000"/>
              </w:rPr>
            </w:pPr>
            <w:r w:rsidRPr="005A0067">
              <w:rPr>
                <w:rFonts w:ascii="Arial" w:hAnsi="Arial"/>
                <w:b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00"/>
          </w:tcPr>
          <w:p w14:paraId="33E06511" w14:textId="77777777" w:rsidR="006472F9" w:rsidRPr="005A0067" w:rsidRDefault="006472F9" w:rsidP="00C0160F">
            <w:pPr>
              <w:suppressLineNumbers/>
              <w:rPr>
                <w:rFonts w:ascii="Arial" w:hAnsi="Arial"/>
                <w:color w:val="632423" w:themeColor="accent2" w:themeShade="80"/>
              </w:rPr>
            </w:pPr>
            <w:r w:rsidRPr="005A0067">
              <w:rPr>
                <w:rFonts w:ascii="Arial" w:hAnsi="Arial"/>
                <w:color w:val="632423" w:themeColor="accent2" w:themeShade="80"/>
              </w:rPr>
              <w:t>6</w:t>
            </w:r>
          </w:p>
        </w:tc>
      </w:tr>
      <w:tr w:rsidR="006472F9" w:rsidRPr="005A0067" w14:paraId="2AD78797" w14:textId="77777777" w:rsidTr="00C0160F">
        <w:tc>
          <w:tcPr>
            <w:tcW w:w="1071" w:type="dxa"/>
            <w:shd w:val="clear" w:color="auto" w:fill="FFC000"/>
          </w:tcPr>
          <w:p w14:paraId="75A45300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Richtige</w:t>
            </w:r>
          </w:p>
          <w:p w14:paraId="3C110AF4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Lösungen</w:t>
            </w:r>
          </w:p>
        </w:tc>
        <w:tc>
          <w:tcPr>
            <w:tcW w:w="950" w:type="dxa"/>
          </w:tcPr>
          <w:p w14:paraId="74DE1877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</w:p>
        </w:tc>
        <w:tc>
          <w:tcPr>
            <w:tcW w:w="476" w:type="dxa"/>
          </w:tcPr>
          <w:p w14:paraId="075D87AB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3</w:t>
            </w:r>
          </w:p>
        </w:tc>
        <w:tc>
          <w:tcPr>
            <w:tcW w:w="524" w:type="dxa"/>
          </w:tcPr>
          <w:p w14:paraId="2A2A571B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</w:t>
            </w:r>
          </w:p>
        </w:tc>
        <w:tc>
          <w:tcPr>
            <w:tcW w:w="479" w:type="dxa"/>
          </w:tcPr>
          <w:p w14:paraId="355C723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3</w:t>
            </w:r>
          </w:p>
        </w:tc>
        <w:tc>
          <w:tcPr>
            <w:tcW w:w="479" w:type="dxa"/>
          </w:tcPr>
          <w:p w14:paraId="36956AF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0</w:t>
            </w:r>
          </w:p>
        </w:tc>
        <w:tc>
          <w:tcPr>
            <w:tcW w:w="480" w:type="dxa"/>
          </w:tcPr>
          <w:p w14:paraId="1D34485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2</w:t>
            </w:r>
          </w:p>
        </w:tc>
        <w:tc>
          <w:tcPr>
            <w:tcW w:w="480" w:type="dxa"/>
          </w:tcPr>
          <w:p w14:paraId="79C6F7B5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</w:t>
            </w:r>
          </w:p>
        </w:tc>
        <w:tc>
          <w:tcPr>
            <w:tcW w:w="480" w:type="dxa"/>
          </w:tcPr>
          <w:p w14:paraId="6119C201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2</w:t>
            </w:r>
          </w:p>
        </w:tc>
        <w:tc>
          <w:tcPr>
            <w:tcW w:w="480" w:type="dxa"/>
          </w:tcPr>
          <w:p w14:paraId="343485E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2</w:t>
            </w:r>
          </w:p>
        </w:tc>
        <w:tc>
          <w:tcPr>
            <w:tcW w:w="480" w:type="dxa"/>
          </w:tcPr>
          <w:p w14:paraId="5E015A63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</w:t>
            </w:r>
          </w:p>
        </w:tc>
        <w:tc>
          <w:tcPr>
            <w:tcW w:w="480" w:type="dxa"/>
          </w:tcPr>
          <w:p w14:paraId="74F56AA4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3</w:t>
            </w:r>
          </w:p>
        </w:tc>
        <w:tc>
          <w:tcPr>
            <w:tcW w:w="526" w:type="dxa"/>
          </w:tcPr>
          <w:p w14:paraId="06091E40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0</w:t>
            </w:r>
          </w:p>
        </w:tc>
        <w:tc>
          <w:tcPr>
            <w:tcW w:w="480" w:type="dxa"/>
          </w:tcPr>
          <w:p w14:paraId="26DA3CB7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2</w:t>
            </w:r>
          </w:p>
        </w:tc>
        <w:tc>
          <w:tcPr>
            <w:tcW w:w="481" w:type="dxa"/>
          </w:tcPr>
          <w:p w14:paraId="1D580C8D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</w:t>
            </w:r>
          </w:p>
        </w:tc>
        <w:tc>
          <w:tcPr>
            <w:tcW w:w="481" w:type="dxa"/>
          </w:tcPr>
          <w:p w14:paraId="55E64F6B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</w:t>
            </w:r>
          </w:p>
        </w:tc>
        <w:tc>
          <w:tcPr>
            <w:tcW w:w="461" w:type="dxa"/>
            <w:shd w:val="clear" w:color="auto" w:fill="FFFF00"/>
          </w:tcPr>
          <w:p w14:paraId="7F819FAC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</w:p>
        </w:tc>
      </w:tr>
    </w:tbl>
    <w:p w14:paraId="29797A4F" w14:textId="77777777" w:rsidR="006472F9" w:rsidRPr="005A0067" w:rsidRDefault="006472F9" w:rsidP="006472F9">
      <w:pPr>
        <w:suppressLineNumbers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6472F9" w:rsidRPr="005A0067" w14:paraId="2A664942" w14:textId="77777777" w:rsidTr="00C0160F">
        <w:tc>
          <w:tcPr>
            <w:tcW w:w="2518" w:type="dxa"/>
            <w:shd w:val="clear" w:color="auto" w:fill="FFFF00"/>
          </w:tcPr>
          <w:p w14:paraId="3455E2FF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Anzahl richtige Lösungen</w:t>
            </w:r>
          </w:p>
        </w:tc>
        <w:tc>
          <w:tcPr>
            <w:tcW w:w="2693" w:type="dxa"/>
            <w:shd w:val="clear" w:color="auto" w:fill="FFFF00"/>
          </w:tcPr>
          <w:p w14:paraId="5DF21040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Anzahl der Schüler/innen</w:t>
            </w:r>
          </w:p>
        </w:tc>
      </w:tr>
      <w:tr w:rsidR="006472F9" w:rsidRPr="005A0067" w14:paraId="2E799F27" w14:textId="77777777" w:rsidTr="00C0160F">
        <w:tc>
          <w:tcPr>
            <w:tcW w:w="2518" w:type="dxa"/>
          </w:tcPr>
          <w:p w14:paraId="311532EF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3</w:t>
            </w:r>
          </w:p>
        </w:tc>
        <w:tc>
          <w:tcPr>
            <w:tcW w:w="2693" w:type="dxa"/>
          </w:tcPr>
          <w:p w14:paraId="154FB905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3</w:t>
            </w:r>
          </w:p>
        </w:tc>
      </w:tr>
      <w:tr w:rsidR="006472F9" w:rsidRPr="005A0067" w14:paraId="717AE453" w14:textId="77777777" w:rsidTr="00C0160F">
        <w:tc>
          <w:tcPr>
            <w:tcW w:w="2518" w:type="dxa"/>
          </w:tcPr>
          <w:p w14:paraId="0ADB66B3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  <w:tc>
          <w:tcPr>
            <w:tcW w:w="2693" w:type="dxa"/>
          </w:tcPr>
          <w:p w14:paraId="1DFF981A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4</w:t>
            </w:r>
          </w:p>
        </w:tc>
      </w:tr>
      <w:tr w:rsidR="006472F9" w:rsidRPr="005A0067" w14:paraId="1987B499" w14:textId="77777777" w:rsidTr="00C0160F">
        <w:tc>
          <w:tcPr>
            <w:tcW w:w="2518" w:type="dxa"/>
          </w:tcPr>
          <w:p w14:paraId="12963DEA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1</w:t>
            </w:r>
          </w:p>
        </w:tc>
        <w:tc>
          <w:tcPr>
            <w:tcW w:w="2693" w:type="dxa"/>
          </w:tcPr>
          <w:p w14:paraId="28D1F3EE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5</w:t>
            </w:r>
          </w:p>
        </w:tc>
      </w:tr>
      <w:tr w:rsidR="006472F9" w:rsidRPr="005A0067" w14:paraId="31CC6EAB" w14:textId="77777777" w:rsidTr="00C0160F">
        <w:tc>
          <w:tcPr>
            <w:tcW w:w="2518" w:type="dxa"/>
          </w:tcPr>
          <w:p w14:paraId="062821D6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0</w:t>
            </w:r>
          </w:p>
        </w:tc>
        <w:tc>
          <w:tcPr>
            <w:tcW w:w="2693" w:type="dxa"/>
          </w:tcPr>
          <w:p w14:paraId="4CA6B076" w14:textId="77777777" w:rsidR="006472F9" w:rsidRPr="005A0067" w:rsidRDefault="006472F9" w:rsidP="00C0160F">
            <w:pPr>
              <w:suppressLineNumbers/>
              <w:rPr>
                <w:rFonts w:ascii="Arial" w:hAnsi="Arial"/>
              </w:rPr>
            </w:pPr>
            <w:r w:rsidRPr="005A0067">
              <w:rPr>
                <w:rFonts w:ascii="Arial" w:hAnsi="Arial"/>
              </w:rPr>
              <w:t>2</w:t>
            </w:r>
          </w:p>
        </w:tc>
      </w:tr>
      <w:tr w:rsidR="006472F9" w:rsidRPr="005A0067" w14:paraId="4CB603F7" w14:textId="77777777" w:rsidTr="00C0160F">
        <w:tc>
          <w:tcPr>
            <w:tcW w:w="2518" w:type="dxa"/>
          </w:tcPr>
          <w:p w14:paraId="0ABE5AC2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Summe</w:t>
            </w:r>
          </w:p>
        </w:tc>
        <w:tc>
          <w:tcPr>
            <w:tcW w:w="2693" w:type="dxa"/>
          </w:tcPr>
          <w:p w14:paraId="43AC86A3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14</w:t>
            </w:r>
          </w:p>
        </w:tc>
      </w:tr>
    </w:tbl>
    <w:p w14:paraId="7DC2F205" w14:textId="77777777" w:rsidR="006472F9" w:rsidRPr="005A0067" w:rsidRDefault="006472F9" w:rsidP="006472F9">
      <w:pPr>
        <w:suppressLineNumbers/>
        <w:rPr>
          <w:rFonts w:ascii="Arial" w:hAnsi="Arial"/>
        </w:rPr>
      </w:pPr>
    </w:p>
    <w:p w14:paraId="3ACB9B1C" w14:textId="77777777" w:rsidR="006472F9" w:rsidRPr="005A0067" w:rsidRDefault="006472F9" w:rsidP="006472F9">
      <w:pPr>
        <w:suppressLineNumbers/>
        <w:rPr>
          <w:rFonts w:ascii="Arial" w:hAnsi="Arial"/>
        </w:rPr>
      </w:pPr>
    </w:p>
    <w:p w14:paraId="300A4D3A" w14:textId="77777777" w:rsidR="006472F9" w:rsidRPr="005A0067" w:rsidRDefault="006472F9" w:rsidP="006472F9">
      <w:pPr>
        <w:suppressLineNumbers/>
        <w:rPr>
          <w:rFonts w:ascii="Arial" w:hAnsi="Arial"/>
          <w:b/>
        </w:rPr>
      </w:pPr>
      <w:r w:rsidRPr="005A0067">
        <w:rPr>
          <w:rFonts w:ascii="Arial" w:hAnsi="Arial"/>
          <w:b/>
        </w:rPr>
        <w:t>Bewertung des Formats durch den Kurs: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72F9" w:rsidRPr="005A0067" w14:paraId="69AC0540" w14:textId="77777777" w:rsidTr="00C0160F">
        <w:tc>
          <w:tcPr>
            <w:tcW w:w="4606" w:type="dxa"/>
            <w:shd w:val="clear" w:color="auto" w:fill="FFFF00"/>
          </w:tcPr>
          <w:p w14:paraId="16416B8F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Positiv (9)</w:t>
            </w:r>
          </w:p>
        </w:tc>
        <w:tc>
          <w:tcPr>
            <w:tcW w:w="4606" w:type="dxa"/>
            <w:shd w:val="clear" w:color="auto" w:fill="FFFF00"/>
          </w:tcPr>
          <w:p w14:paraId="66C81D58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  <w:r w:rsidRPr="005A0067">
              <w:rPr>
                <w:rFonts w:ascii="Arial" w:hAnsi="Arial"/>
                <w:b/>
              </w:rPr>
              <w:t>Negativ (5)</w:t>
            </w:r>
          </w:p>
          <w:p w14:paraId="261AB55A" w14:textId="77777777" w:rsidR="006472F9" w:rsidRPr="005A0067" w:rsidRDefault="006472F9" w:rsidP="00C0160F">
            <w:pPr>
              <w:suppressLineNumbers/>
              <w:rPr>
                <w:rFonts w:ascii="Arial" w:hAnsi="Arial"/>
                <w:b/>
              </w:rPr>
            </w:pPr>
          </w:p>
        </w:tc>
      </w:tr>
      <w:tr w:rsidR="006472F9" w:rsidRPr="005A0067" w14:paraId="5600305F" w14:textId="77777777" w:rsidTr="00C0160F">
        <w:tc>
          <w:tcPr>
            <w:tcW w:w="4606" w:type="dxa"/>
          </w:tcPr>
          <w:p w14:paraId="07525400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Es wird besser gemessen, ob man den Text verstanden hat</w:t>
            </w:r>
            <w:r>
              <w:rPr>
                <w:rFonts w:ascii="Arial" w:hAnsi="Arial"/>
              </w:rPr>
              <w:t>.</w:t>
            </w:r>
          </w:p>
          <w:p w14:paraId="7C6D3F1D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Aufgabe ist einfacher</w:t>
            </w:r>
            <w:r>
              <w:rPr>
                <w:rFonts w:ascii="Arial" w:hAnsi="Arial"/>
              </w:rPr>
              <w:t>.</w:t>
            </w:r>
          </w:p>
          <w:p w14:paraId="061B47CE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Schreibschwächen werden nicht gemessen</w:t>
            </w:r>
            <w:r>
              <w:rPr>
                <w:rFonts w:ascii="Arial" w:hAnsi="Arial"/>
              </w:rPr>
              <w:t>.</w:t>
            </w:r>
          </w:p>
          <w:p w14:paraId="5F9E5E82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Faire Aufteilung, wenn bei den anderen Aufgaben die Schreibkompetenz stärker begünstigt wird</w:t>
            </w:r>
          </w:p>
          <w:p w14:paraId="599C95AA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Genaue Messung des  Textverständnisses</w:t>
            </w:r>
          </w:p>
        </w:tc>
        <w:tc>
          <w:tcPr>
            <w:tcW w:w="4606" w:type="dxa"/>
          </w:tcPr>
          <w:p w14:paraId="67267EEF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Misstrauen gegenüber „Fallen“ (was wird gemessen?)</w:t>
            </w:r>
          </w:p>
          <w:p w14:paraId="4AE09168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Verständnisprobleme bei den Aussagen, die gewählt werden sollen</w:t>
            </w:r>
          </w:p>
          <w:p w14:paraId="243722EB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Richtige Teilergebnisse werden nicht gewertet</w:t>
            </w:r>
            <w:r>
              <w:rPr>
                <w:rFonts w:ascii="Arial" w:hAnsi="Arial"/>
              </w:rPr>
              <w:t>.</w:t>
            </w:r>
          </w:p>
          <w:p w14:paraId="72434691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Hoher Zeitaufwand</w:t>
            </w:r>
          </w:p>
          <w:p w14:paraId="19F72788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Gleiches Ergebnis beim Herausarbeiten</w:t>
            </w:r>
          </w:p>
          <w:p w14:paraId="39B453D0" w14:textId="77777777" w:rsidR="006472F9" w:rsidRPr="0001586E" w:rsidRDefault="006472F9" w:rsidP="006472F9">
            <w:pPr>
              <w:pStyle w:val="Listenabsatz"/>
              <w:numPr>
                <w:ilvl w:val="0"/>
                <w:numId w:val="4"/>
              </w:numPr>
              <w:suppressLineNumbers/>
              <w:rPr>
                <w:rFonts w:ascii="Arial" w:hAnsi="Arial"/>
              </w:rPr>
            </w:pPr>
            <w:r w:rsidRPr="0001586E">
              <w:rPr>
                <w:rFonts w:ascii="Arial" w:hAnsi="Arial"/>
              </w:rPr>
              <w:t>Logische Ausschlüsse, wenn eine Antwortoption eindeutig ist.</w:t>
            </w:r>
          </w:p>
        </w:tc>
      </w:tr>
    </w:tbl>
    <w:p w14:paraId="604C963C" w14:textId="77777777" w:rsidR="00880263" w:rsidRDefault="00880263"/>
    <w:sectPr w:rsidR="00880263" w:rsidSect="008310C5">
      <w:head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75812" w14:textId="77777777" w:rsidR="001E4836" w:rsidRDefault="001E4836" w:rsidP="008310C5">
      <w:r>
        <w:separator/>
      </w:r>
    </w:p>
  </w:endnote>
  <w:endnote w:type="continuationSeparator" w:id="0">
    <w:p w14:paraId="700C1E1D" w14:textId="77777777" w:rsidR="001E4836" w:rsidRDefault="001E4836" w:rsidP="008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BEB4" w14:textId="77777777" w:rsidR="001E4836" w:rsidRDefault="001E4836" w:rsidP="008310C5">
      <w:r>
        <w:separator/>
      </w:r>
    </w:p>
  </w:footnote>
  <w:footnote w:type="continuationSeparator" w:id="0">
    <w:p w14:paraId="7A9E17A3" w14:textId="77777777" w:rsidR="001E4836" w:rsidRDefault="001E4836" w:rsidP="0083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2"/>
      <w:gridCol w:w="374"/>
    </w:tblGrid>
    <w:tr w:rsidR="008310C5" w14:paraId="390FDC84" w14:textId="77777777" w:rsidTr="000C3F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5EF0CC52" w14:textId="77777777" w:rsidR="008310C5" w:rsidRPr="00903B11" w:rsidRDefault="008310C5" w:rsidP="008310C5">
          <w:pPr>
            <w:pStyle w:val="Kopfzeile"/>
            <w:rPr>
              <w:rFonts w:ascii="Calibri" w:hAnsi="Calibri"/>
              <w:bCs/>
              <w:noProof/>
              <w:color w:val="000000" w:themeColor="text1"/>
              <w:lang w:val="en-US"/>
            </w:rPr>
          </w:pPr>
          <w:r w:rsidRPr="00903B11">
            <w:rPr>
              <w:rFonts w:ascii="Calibri" w:hAnsi="Calibri"/>
              <w:bCs/>
              <w:noProof/>
              <w:color w:val="000000" w:themeColor="text1"/>
              <w:lang w:val="en-US"/>
            </w:rPr>
            <w:t>Methodenblatt                                   Multiple-Choice                                              Ulrich Göser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56DB6072" w14:textId="77777777" w:rsidR="008310C5" w:rsidRDefault="008310C5">
          <w:pPr>
            <w:pStyle w:val="Kopfzeile"/>
            <w:rPr>
              <w:color w:val="FFFFFF" w:themeColor="background1"/>
            </w:rPr>
          </w:pPr>
          <w:r>
            <w:rPr>
              <w:rFonts w:ascii="Calibri" w:hAnsi="Calibri"/>
              <w:b/>
              <w:color w:val="FFFFFF" w:themeColor="background1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903B11">
            <w:rPr>
              <w:rFonts w:ascii="Calibri" w:hAnsi="Calibri"/>
              <w:b/>
              <w:noProof/>
              <w:color w:val="FFFFFF" w:themeColor="background1"/>
            </w:rPr>
            <w:t>1</w:t>
          </w:r>
          <w:r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308B8B65" w14:textId="77777777" w:rsidR="008310C5" w:rsidRDefault="008310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C8E"/>
    <w:multiLevelType w:val="hybridMultilevel"/>
    <w:tmpl w:val="B4C0B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F0B62"/>
    <w:multiLevelType w:val="hybridMultilevel"/>
    <w:tmpl w:val="E33AC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7126C"/>
    <w:multiLevelType w:val="hybridMultilevel"/>
    <w:tmpl w:val="B9D0E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27032"/>
    <w:multiLevelType w:val="hybridMultilevel"/>
    <w:tmpl w:val="12C68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C5"/>
    <w:rsid w:val="001E4836"/>
    <w:rsid w:val="004B6990"/>
    <w:rsid w:val="006472F9"/>
    <w:rsid w:val="007A31C5"/>
    <w:rsid w:val="008310C5"/>
    <w:rsid w:val="00880263"/>
    <w:rsid w:val="00903B11"/>
    <w:rsid w:val="00F719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BF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2F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4B6990"/>
  </w:style>
  <w:style w:type="table" w:styleId="Tabellenraster">
    <w:name w:val="Table Grid"/>
    <w:basedOn w:val="NormaleTabelle"/>
    <w:uiPriority w:val="59"/>
    <w:rsid w:val="00831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31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10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0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310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0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2F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4B6990"/>
  </w:style>
  <w:style w:type="table" w:styleId="Tabellenraster">
    <w:name w:val="Table Grid"/>
    <w:basedOn w:val="NormaleTabelle"/>
    <w:uiPriority w:val="59"/>
    <w:rsid w:val="00831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31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10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0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310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0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26800-9139-463B-899E-35F5FE0A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Göser</dc:creator>
  <cp:lastModifiedBy>Job</cp:lastModifiedBy>
  <cp:revision>2</cp:revision>
  <dcterms:created xsi:type="dcterms:W3CDTF">2013-09-06T13:30:00Z</dcterms:created>
  <dcterms:modified xsi:type="dcterms:W3CDTF">2013-09-06T13:30:00Z</dcterms:modified>
</cp:coreProperties>
</file>