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charts/chart1.xml" ContentType="application/vnd.openxmlformats-officedocument.drawingml.chart+xml"/>
  <Override PartName="/word/header1.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rPr>
      </w:pPr>
      <w:r>
        <w:rPr>
          <w:b/>
        </w:rPr>
        <w:t>Thema: Verstädterung</w:t>
      </w:r>
    </w:p>
    <w:p>
      <w:pPr>
        <w:rPr>
          <w:b/>
        </w:rPr>
      </w:pPr>
      <w:r>
        <w:rPr>
          <w:b/>
        </w:rPr>
      </w:r>
    </w:p>
    <w:p>
      <w:r>
        <w:t>Im Folgenden sollen Probleme des Verstädterungsprozesses in Ägypten untersucht werden. Das Land hat einen HDI-Wert von 0,691 und liegt somit auf Rang 111 im Index der menschlichen Entwicklung.</w:t>
        <w:br w:type="textWrapping"/>
      </w:r>
    </w:p>
    <w:p>
      <w:r>
        <w:rPr>
          <w:b/>
        </w:rPr>
        <w:t>Aufgaben</w:t>
      </w:r>
      <w:r/>
    </w:p>
    <w:p>
      <w:r/>
    </w:p>
    <w:p>
      <w:r>
        <w:t>[1] Charakterisieren Sie die in den Abbildungen 1 und 2 dargestellte Situation.</w:t>
      </w:r>
    </w:p>
    <w:p>
      <w:r>
        <w:t>[2] Stellen Sie mögliche Ursachen für die Bevölkerungsentwicklung Kairos dar.</w:t>
      </w:r>
    </w:p>
    <w:p>
      <w:r>
        <w:t xml:space="preserve">[3] Erläutern Sie an mindestens jeweils einem Beispiel mögliche räumliche, wirtschaftliche  </w:t>
      </w:r>
    </w:p>
    <w:p>
      <w:r>
        <w:t xml:space="preserve">      und soziale Auswirkungen der Bevölkerungsentwicklung Kairos.</w:t>
      </w:r>
    </w:p>
    <w:p>
      <w:r>
        <w:t xml:space="preserve">[4] Erörtern Sie, inwiefern Neu-Kairo geeignet ist, die Verstädterungsproblematik Kairos zu </w:t>
      </w:r>
    </w:p>
    <w:p>
      <w:r>
        <w:t xml:space="preserve">      entschärfen (M3).</w:t>
        <w:br w:type="textWrapping"/>
      </w:r>
    </w:p>
    <w:p>
      <w:r>
        <w:rPr>
          <w:b/>
        </w:rPr>
        <w:t>M1: Daten zur Bevölkerung in Ägypten 2017</w:t>
      </w:r>
      <w:r>
        <w:t xml:space="preserve"> </w:t>
        <w:tab/>
        <w:tab/>
        <w:tab/>
        <w:tab/>
        <w:t xml:space="preserve">   </w:t>
      </w:r>
    </w:p>
    <w:tbl>
      <w:tblPr>
        <w:tblStyle w:val="TableGrid"/>
        <w:name w:val="Tabelle1"/>
        <w:tabOrder w:val="0"/>
        <w:jc w:val="left"/>
        <w:tblInd w:w="0" w:type="dxa"/>
        <w:tblW w:w="3539" w:type="dxa"/>
        <w:tblLook w:val="04A0" w:firstRow="1" w:lastRow="0" w:firstColumn="1" w:lastColumn="0" w:noHBand="0" w:noVBand="1"/>
      </w:tblPr>
      <w:tblGrid>
        <w:gridCol w:w="2830"/>
        <w:gridCol w:w="709"/>
      </w:tblGrid>
      <w:tr>
        <w:trPr>
          <w:tblHeader w:val="0"/>
          <w:cantSplit w:val="0"/>
          <w:trHeight w:val="302" w:hRule="atLeast"/>
        </w:trPr>
        <w:tc>
          <w:tcPr>
            <w:tcW w:w="2830" w:type="dxa"/>
            <w:tmTcPr id="1627046227" protected="0"/>
          </w:tcPr>
          <w:p>
            <w:pPr/>
            <w:r>
              <w:t>Einwohnerzahl in Mio.</w:t>
            </w:r>
          </w:p>
        </w:tc>
        <w:tc>
          <w:tcPr>
            <w:tcW w:w="709" w:type="dxa"/>
            <w:tmTcPr id="1627046227" protected="0"/>
          </w:tcPr>
          <w:p>
            <w:pPr>
              <w:spacing/>
              <w:jc w:val="right"/>
            </w:pPr>
            <w:r>
              <w:t xml:space="preserve">97,6 </w:t>
            </w:r>
          </w:p>
        </w:tc>
      </w:tr>
      <w:tr>
        <w:trPr>
          <w:tblHeader w:val="0"/>
          <w:cantSplit w:val="0"/>
          <w:trHeight w:val="283" w:hRule="atLeast"/>
        </w:trPr>
        <w:tc>
          <w:tcPr>
            <w:tcW w:w="2830" w:type="dxa"/>
            <w:tmTcPr id="1627046227" protected="0"/>
          </w:tcPr>
          <w:p>
            <w:pPr/>
            <w:r>
              <w:t>Verstädterungsgrad in %</w:t>
            </w:r>
          </w:p>
        </w:tc>
        <w:tc>
          <w:tcPr>
            <w:tcW w:w="709" w:type="dxa"/>
            <w:tmTcPr id="1627046227" protected="0"/>
          </w:tcPr>
          <w:p>
            <w:pPr>
              <w:spacing/>
              <w:jc w:val="right"/>
            </w:pPr>
            <w:r>
              <w:t>42,7</w:t>
            </w:r>
          </w:p>
        </w:tc>
      </w:tr>
    </w:tbl>
    <w:p>
      <w:pPr>
        <w:rPr>
          <w:sz w:val="16"/>
          <w:szCs w:val="16"/>
        </w:rPr>
      </w:pPr>
      <w:r>
        <w:rPr>
          <w:sz w:val="16"/>
          <w:szCs w:val="16"/>
        </w:rPr>
        <w:t>[Daten nach gapminder.org Stand 23.05.2019]</w:t>
      </w:r>
    </w:p>
    <w:p>
      <w:r/>
    </w:p>
    <w:p>
      <w:r>
        <w:rPr>
          <w:b/>
        </w:rPr>
        <w:t>M2: Verstädterung in Ägypten</w:t>
        <w:tab/>
        <w:tab/>
        <w:tab/>
        <w:tab/>
        <w:t>M3: Neu-Kairo</w:t>
      </w:r>
      <w:r/>
    </w:p>
    <w:p>
      <w:r>
        <w:rPr>
          <w:noProof/>
        </w:rPr>
        <mc:AlternateContent>
          <mc:Choice Requires="wps">
            <w:drawing>
              <wp:anchor distT="0" distB="0" distL="114300" distR="114300" simplePos="0" relativeHeight="251658243" behindDoc="0" locked="0" layoutInCell="0" hidden="0" allowOverlap="1">
                <wp:simplePos x="0" y="0"/>
                <wp:positionH relativeFrom="column">
                  <wp:posOffset>3585845</wp:posOffset>
                </wp:positionH>
                <wp:positionV relativeFrom="paragraph">
                  <wp:posOffset>93980</wp:posOffset>
                </wp:positionV>
                <wp:extent cx="2542540" cy="4472940"/>
                <wp:effectExtent l="6350" t="6350" r="6350" b="6350"/>
                <wp:wrapNone/>
                <wp:docPr id="3" name="Textfeld 4"/>
                <wp:cNvGraphicFramePr/>
                <a:graphic xmlns:a="http://schemas.openxmlformats.org/drawingml/2006/main">
                  <a:graphicData uri="http://schemas.microsoft.com/office/word/2010/wordprocessingShape">
                    <wps:wsp>
                      <wps:cNvSpPr>
                        <a:extLst>
                          <a:ext uri="smNativeData">
                            <sm:smNativeData xmlns:sm="smNativeData" val="SMDATA_12_U8H6YB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EAAAAACgAAAAAAAAAAAAAAAAAAACAAAADxYAAAAAAAACAAAAlAAAAKQPAACEGwAAAAAAAJgbAADNHQAAKAAAAAgAAAABAAAAAQAAAA=="/>
                          </a:ext>
                        </a:extLst>
                      </wps:cNvSpPr>
                      <wps:spPr>
                        <a:xfrm>
                          <a:off x="0" y="0"/>
                          <a:ext cx="2542540" cy="4472940"/>
                        </a:xfrm>
                        <a:prstGeom prst="rect">
                          <a:avLst/>
                        </a:prstGeom>
                        <a:solidFill>
                          <a:srgbClr val="FFFFFF"/>
                        </a:solidFill>
                        <a:ln w="6350">
                          <a:solidFill>
                            <a:srgbClr val="000000"/>
                          </a:solidFill>
                        </a:ln>
                      </wps:spPr>
                      <wps:txbx>
                        <w:txbxContent>
                          <w:p>
                            <w:pPr>
                              <w:spacing/>
                              <w:jc w:val="both"/>
                              <w:rPr>
                                <w:rFonts w:ascii="Arial" w:hAnsi="Arial" w:eastAsia="Times New Roman" w:cs="Arial"/>
                                <w:sz w:val="22"/>
                                <w:szCs w:val="22"/>
                              </w:rPr>
                            </w:pPr>
                            <w:r>
                              <w:rPr>
                                <w:rFonts w:ascii="Arial" w:hAnsi="Arial" w:eastAsia="Times New Roman" w:cs="Arial"/>
                                <w:sz w:val="22"/>
                                <w:szCs w:val="22"/>
                              </w:rPr>
                              <w:t xml:space="preserve">Neu-Kairo ist eine der neuen Städte, die in und um Kairo gebaut wurden, um das Problem der Überlastung der Innenstadt von Kairo zu lindern. Sie wurde im Jahr 2000 auf Anweisung des damaligen Präsidenten gegründet und wurde in den folgenden Jahren gebaut. Das Gebiet der Stadt wurde der Wüste abgerungen. Bei der Volkszählung 2006 lag die Einwohnerzahl bei ca. 122.000 Personen und stieg bis 2018 auf ca. 300.000 Personen an. Die Stadt verfügt über eine moderne Infrastruktur und wurde von der Regierung geplant, um gezielt Industrien anzusiedeln. In Neu-Kairo gibt es Dutzende von Fabriken. Die Stadt ist durch ein Netz von Buslinien mit anderen Städten, darunter auch Kairo, verbunden, besitzt aber keinen U-Bahn-Anschluss. Aktuell entsteht am Stadtrand ein neuer Stadtteil mit hochwertigen Wohnungen, Parks, Pools, Gärten, Gehwegen, Geschäftsräumen und einem großen Einkaufszentrum. </w:t>
                            </w:r>
                          </w:p>
                          <w:p>
                            <w:pPr>
                              <w:rPr>
                                <w:rFonts w:ascii="Times New Roman" w:hAnsi="Times New Roman" w:eastAsia="Times New Roman" w:cs="Times New Roman"/>
                                <w:color w:val="000000"/>
                              </w:rPr>
                            </w:pPr>
                            <w:r>
                              <w:rPr>
                                <w:rFonts w:ascii="Times New Roman" w:hAnsi="Times New Roman" w:eastAsia="Times New Roman" w:cs="Times New Roman"/>
                                <w:color w:val="000000"/>
                              </w:rPr>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Textfeld 4" o:spid="_x0000_s1026" style="position:absolute;margin-left:282.35pt;margin-top:7.40pt;width:200.20pt;height:352.20pt;z-index:251658243;mso-wrap-distance-left:9.00pt;mso-wrap-distance-top:0.00pt;mso-wrap-distance-right:9.00pt;mso-wrap-distance-bottom:0.00pt;mso-wrap-style:square" strokeweight="0.50pt" fillcolor="#ffffff" v:ext="SMDATA_12_U8H6YB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EAAAAACgAAAAAAAAAAAAAAAAAAACAAAADxYAAAAAAAACAAAAlAAAAKQPAACEGwAAAAAAAJgbAADNHQAAKAAAAAgAAAABAAAAAQAAAA==" o:insetmode="custom">
                <v:fill color2="#000000" type="solid" angle="90"/>
                <w10:wrap type="none" anchorx="text" anchory="text"/>
                <v:textbox inset="7.2pt,3.6pt,7.2pt,3.6pt">
                  <w:txbxContent>
                    <w:p>
                      <w:pPr>
                        <w:spacing/>
                        <w:jc w:val="both"/>
                        <w:rPr>
                          <w:rFonts w:ascii="Arial" w:hAnsi="Arial" w:eastAsia="Times New Roman" w:cs="Arial"/>
                          <w:sz w:val="22"/>
                          <w:szCs w:val="22"/>
                        </w:rPr>
                      </w:pPr>
                      <w:r>
                        <w:rPr>
                          <w:rFonts w:ascii="Arial" w:hAnsi="Arial" w:eastAsia="Times New Roman" w:cs="Arial"/>
                          <w:sz w:val="22"/>
                          <w:szCs w:val="22"/>
                        </w:rPr>
                        <w:t xml:space="preserve">Neu-Kairo ist eine der neuen Städte, die in und um Kairo gebaut wurden, um das Problem der Überlastung der Innenstadt von Kairo zu lindern. Sie wurde im Jahr 2000 auf Anweisung des damaligen Präsidenten gegründet und wurde in den folgenden Jahren gebaut. Das Gebiet der Stadt wurde der Wüste abgerungen. Bei der Volkszählung 2006 lag die Einwohnerzahl bei ca. 122.000 Personen und stieg bis 2018 auf ca. 300.000 Personen an. Die Stadt verfügt über eine moderne Infrastruktur und wurde von der Regierung geplant, um gezielt Industrien anzusiedeln. In Neu-Kairo gibt es Dutzende von Fabriken. Die Stadt ist durch ein Netz von Buslinien mit anderen Städten, darunter auch Kairo, verbunden, besitzt aber keinen U-Bahn-Anschluss. Aktuell entsteht am Stadtrand ein neuer Stadtteil mit hochwertigen Wohnungen, Parks, Pools, Gärten, Gehwegen, Geschäftsräumen und einem großen Einkaufszentrum. </w:t>
                      </w:r>
                    </w:p>
                    <w:p>
                      <w:pPr>
                        <w:rPr>
                          <w:rFonts w:ascii="Times New Roman" w:hAnsi="Times New Roman" w:eastAsia="Times New Roman" w:cs="Times New Roman"/>
                          <w:color w:val="000000"/>
                        </w:rPr>
                      </w:pPr>
                      <w:r>
                        <w:rPr>
                          <w:rFonts w:ascii="Times New Roman" w:hAnsi="Times New Roman" w:eastAsia="Times New Roman" w:cs="Times New Roman"/>
                          <w:color w:val="000000"/>
                        </w:rPr>
                      </w:r>
                    </w:p>
                  </w:txbxContent>
                </v:textbox>
              </v:rect>
            </w:pict>
          </mc:Fallback>
        </mc:AlternateContent>
      </w:r>
      <w:r>
        <w:rPr>
          <w:noProof/>
        </w:rPr>
        <w:drawing>
          <wp:anchor distT="0" distB="0" distL="114300" distR="114300" simplePos="0" relativeHeight="251658244" behindDoc="0" locked="0" layoutInCell="0" hidden="0" allowOverlap="1">
            <wp:simplePos x="0" y="0"/>
            <wp:positionH relativeFrom="column">
              <wp:posOffset>22225</wp:posOffset>
            </wp:positionH>
            <wp:positionV relativeFrom="paragraph">
              <wp:posOffset>98425</wp:posOffset>
            </wp:positionV>
            <wp:extent cx="3040380" cy="4472940"/>
            <wp:effectExtent l="0" t="0" r="0" b="0"/>
            <wp:wrapNone/>
            <wp:docPr id="4" name="Diagram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p>
    <w:p>
      <w:r/>
    </w:p>
    <w:p>
      <w:r/>
    </w:p>
    <w:p>
      <w:r/>
    </w:p>
    <w:p>
      <w:r/>
    </w:p>
    <w:p>
      <w:r>
        <w:rPr>
          <w:noProof/>
        </w:rPr>
        <mc:AlternateContent>
          <mc:Choice Requires="wps">
            <w:drawing>
              <wp:anchor distT="0" distB="0" distL="114300" distR="114300" simplePos="0" relativeHeight="251658241" behindDoc="0" locked="0" layoutInCell="0" hidden="0" allowOverlap="1">
                <wp:simplePos x="0" y="0"/>
                <wp:positionH relativeFrom="column">
                  <wp:posOffset>1761490</wp:posOffset>
                </wp:positionH>
                <wp:positionV relativeFrom="paragraph">
                  <wp:posOffset>70485</wp:posOffset>
                </wp:positionV>
                <wp:extent cx="0" cy="2989580"/>
                <wp:effectExtent l="6350" t="6350" r="6350" b="6350"/>
                <wp:wrapNone/>
                <wp:docPr id="1" name="Gerade Verbindung 8"/>
                <wp:cNvGraphicFramePr/>
                <a:graphic xmlns:a="http://schemas.openxmlformats.org/drawingml/2006/main">
                  <a:graphicData uri="http://schemas.microsoft.com/office/word/2010/wordprocessingShape">
                    <wps:wsp>
                      <wps:cNvSpPr>
                        <a:extLst>
                          <a:ext uri="smNativeData">
                            <sm:smNativeData xmlns:sm="smNativeData" val="SMDATA_12_U8H6YB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K+rqw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FQAAAACgAAAAAAAAAAAAAAAAAAACAAAA1goAAAAAAAACAAAAbwAAAAAAAABkEgAAAAAAAF8QAABhIwAAKAAAAAgAAAABAAAAAQAAAA=="/>
                          </a:ext>
                        </a:extLst>
                      </wps:cNvSpPr>
                      <wps:spPr>
                        <a:xfrm>
                          <a:off x="0" y="0"/>
                          <a:ext cx="0" cy="2989580"/>
                        </a:xfrm>
                        <a:prstGeom prst="line">
                          <a:avLst/>
                        </a:prstGeom>
                        <a:noFill/>
                        <a:ln w="6350">
                          <a:solidFill>
                            <a:srgbClr val="AFABAB"/>
                          </a:solidFill>
                        </a:ln>
                      </wps:spPr>
                      <wps:bodyPr spcFirstLastPara="1" vertOverflow="clip" horzOverflow="clip" lIns="91440" tIns="45720" rIns="91440" bIns="45720" upright="1">
                        <a:noAutofit/>
                      </wps:bodyPr>
                    </wps:wsp>
                  </a:graphicData>
                </a:graphic>
              </wp:anchor>
            </w:drawing>
          </mc:Choice>
          <mc:Fallback>
            <w:pict>
              <v:line id="Gerade Verbindung 8" o:spid="_x0000_s1027" style="position:absolute;width:0.00pt;height:235.40pt;z-index:251658241;mso-wrap-distance-left:9.00pt;mso-wrap-distance-top:0.00pt;mso-wrap-distance-right:9.00pt;mso-wrap-distance-bottom:0.00pt;mso-wrap-style:square" from="138.70pt,5.55pt" to="138.70pt,240.95pt" strokeweight="0.50pt" strokecolor="#afabab" filled="f" v:ext="SMDATA_12_U8H6YBMAAAAlAAAAC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K+rqw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FQAAAACgAAAAAAAAAAAAAAAAAAACAAAA1goAAAAAAAACAAAAbwAAAAAAAABkEgAAAAAAAF8QAABhIwAAKAAAAAgAAAABAAAAAQAAAA==">
                <w10:wrap type="none" anchorx="text" anchory="text"/>
              </v:line>
            </w:pict>
          </mc:Fallback>
        </mc:AlternateContent>
      </w:r>
      <w:r/>
    </w:p>
    <w:p>
      <w:r/>
    </w:p>
    <w:p>
      <w:r/>
    </w:p>
    <w:p>
      <w:r/>
    </w:p>
    <w:p>
      <w:r/>
    </w:p>
    <w:p>
      <w:r/>
    </w:p>
    <w:p>
      <w:r/>
    </w:p>
    <w:p>
      <w:r/>
    </w:p>
    <w:p>
      <w:r/>
    </w:p>
    <w:p>
      <w:r/>
    </w:p>
    <w:p>
      <w:r/>
    </w:p>
    <w:p>
      <w:r/>
    </w:p>
    <w:p>
      <w:r/>
    </w:p>
    <w:p>
      <w:r/>
    </w:p>
    <w:p>
      <w:r/>
    </w:p>
    <w:p>
      <w:pPr>
        <w:tabs defTabSz="708">
          <w:tab w:val="left" w:pos="949" w:leader="none"/>
        </w:tabs>
      </w:pPr>
      <w:r/>
    </w:p>
    <w:p>
      <w:pPr>
        <w:tabs defTabSz="708">
          <w:tab w:val="left" w:pos="949" w:leader="none"/>
        </w:tabs>
        <w:rPr>
          <w:b/>
        </w:rPr>
      </w:pPr>
      <w:r>
        <w:rPr>
          <w:b/>
        </w:rPr>
      </w:r>
    </w:p>
    <w:p>
      <w:pPr>
        <w:rPr>
          <w:b/>
        </w:rPr>
      </w:pPr>
      <w:r>
        <w:rPr>
          <w:b/>
        </w:rPr>
      </w:r>
    </w:p>
    <w:p>
      <w:pPr>
        <w:rPr>
          <w:b/>
        </w:rPr>
      </w:pPr>
      <w:r>
        <w:rPr>
          <w:b/>
        </w:rPr>
      </w:r>
    </w:p>
    <w:p>
      <w:pPr>
        <w:rPr>
          <w:b/>
        </w:rPr>
      </w:pPr>
      <w:r>
        <w:rPr>
          <w:noProof/>
        </w:rPr>
        <mc:AlternateContent>
          <mc:Choice Requires="wps">
            <w:drawing>
              <wp:anchor distT="0" distB="0" distL="114300" distR="114300" simplePos="0" relativeHeight="251658242" behindDoc="0" locked="0" layoutInCell="0" hidden="0" allowOverlap="1">
                <wp:simplePos x="0" y="0"/>
                <wp:positionH relativeFrom="column">
                  <wp:posOffset>-91440</wp:posOffset>
                </wp:positionH>
                <wp:positionV relativeFrom="paragraph">
                  <wp:posOffset>203835</wp:posOffset>
                </wp:positionV>
                <wp:extent cx="3460750" cy="395605"/>
                <wp:effectExtent l="0" t="0" r="0" b="0"/>
                <wp:wrapNone/>
                <wp:docPr id="2" name="Textfeld 1"/>
                <wp:cNvGraphicFramePr/>
                <a:graphic xmlns:a="http://schemas.openxmlformats.org/drawingml/2006/main">
                  <a:graphicData uri="http://schemas.microsoft.com/office/word/2010/wordprocessingShape">
                    <wps:wsp>
                      <wps:cNvSpPr>
                        <a:extLst>
                          <a:ext uri="smNativeData">
                            <sm:smNativeData xmlns:sm="smNativeData" val="SMDATA_12_U8H6YB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KAAAAACgAAAAAAAAAAAAAAAAAAACAAAAcP///wAAAAACAAAAQQEAAEoVAABvAgAAAAAAAPkEAADyOQAAKAAAAAgAAAABAAAAAQAAAA=="/>
                          </a:ext>
                        </a:extLst>
                      </wps:cNvSpPr>
                      <wps:spPr>
                        <a:xfrm>
                          <a:off x="0" y="0"/>
                          <a:ext cx="3460750" cy="395605"/>
                        </a:xfrm>
                        <a:prstGeom prst="rect">
                          <a:avLst/>
                        </a:prstGeom>
                        <a:solidFill>
                          <a:srgbClr val="FFFFFF"/>
                        </a:solidFill>
                        <a:ln w="6350">
                          <a:noFill/>
                        </a:ln>
                      </wps:spPr>
                      <wps:txbx>
                        <w:txbxContent>
                          <w:p>
                            <w:pPr>
                              <w:rPr>
                                <w:sz w:val="16"/>
                                <w:szCs w:val="16"/>
                              </w:rPr>
                            </w:pPr>
                            <w:r>
                              <w:rPr>
                                <w:sz w:val="16"/>
                                <w:szCs w:val="16"/>
                              </w:rPr>
                              <w:t>[Eigene Darstellung; Daten nach https://www.citypopulation.de/Egypt-Cities_d.html Stand 23.05.2019]</w:t>
                            </w:r>
                          </w:p>
                          <w:p>
                            <w:pPr>
                              <w:spacing/>
                              <w:jc w:val="right"/>
                              <w:rPr>
                                <w:sz w:val="20"/>
                                <w:szCs w:val="20"/>
                              </w:rPr>
                            </w:pPr>
                            <w:r>
                              <w:rPr>
                                <w:sz w:val="20"/>
                                <w:szCs w:val="20"/>
                              </w:rPr>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Textfeld 1" o:spid="_x0000_s1028" style="position:absolute;margin-left:-7.20pt;margin-top:16.05pt;width:272.50pt;height:31.15pt;z-index:251658242;mso-wrap-distance-left:9.00pt;mso-wrap-distance-top:0.00pt;mso-wrap-distance-right:9.00pt;mso-wrap-distance-bottom:0.00pt;mso-wrap-style:square" stroked="f" fillcolor="#ffffff" v:ext="SMDATA_12_U8H6YB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KAAAAACgAAAAAAAAAAAAAAAAAAACAAAAcP///wAAAAACAAAAQQEAAEoVAABvAgAAAAAAAPkEAADyOQAAKAAAAAgAAAABAAAAAQAAAA==" o:insetmode="custom">
                <v:fill color2="#000000" type="solid" angle="90"/>
                <w10:wrap type="none" anchorx="text" anchory="text"/>
                <v:textbox inset="7.2pt,3.6pt,7.2pt,3.6pt">
                  <w:txbxContent>
                    <w:p>
                      <w:pPr>
                        <w:rPr>
                          <w:sz w:val="16"/>
                          <w:szCs w:val="16"/>
                        </w:rPr>
                      </w:pPr>
                      <w:r>
                        <w:rPr>
                          <w:sz w:val="16"/>
                          <w:szCs w:val="16"/>
                        </w:rPr>
                        <w:t>[Eigene Darstellung; Daten nach https://www.citypopulation.de/Egypt-Cities_d.html Stand 23.05.2019]</w:t>
                      </w:r>
                    </w:p>
                    <w:p>
                      <w:pPr>
                        <w:spacing/>
                        <w:jc w:val="right"/>
                        <w:rPr>
                          <w:sz w:val="20"/>
                          <w:szCs w:val="20"/>
                        </w:rPr>
                      </w:pPr>
                      <w:r>
                        <w:rPr>
                          <w:sz w:val="20"/>
                          <w:szCs w:val="20"/>
                        </w:rPr>
                      </w:r>
                    </w:p>
                  </w:txbxContent>
                </v:textbox>
              </v:rect>
            </w:pict>
          </mc:Fallback>
        </mc:AlternateContent>
      </w:r>
      <w:r>
        <w:rPr>
          <w:noProof/>
        </w:rPr>
        <mc:AlternateContent>
          <mc:Choice Requires="wps">
            <w:drawing>
              <wp:anchor distT="0" distB="0" distL="114300" distR="114300" simplePos="0" relativeHeight="251658245" behindDoc="0" locked="0" layoutInCell="0" hidden="0" allowOverlap="1">
                <wp:simplePos x="0" y="0"/>
                <wp:positionH relativeFrom="column">
                  <wp:posOffset>3583940</wp:posOffset>
                </wp:positionH>
                <wp:positionV relativeFrom="paragraph">
                  <wp:posOffset>161290</wp:posOffset>
                </wp:positionV>
                <wp:extent cx="2567305" cy="424815"/>
                <wp:effectExtent l="0" t="0" r="0" b="0"/>
                <wp:wrapNone/>
                <wp:docPr id="5" name="Textfeld 7"/>
                <wp:cNvGraphicFramePr/>
                <a:graphic xmlns:a="http://schemas.openxmlformats.org/drawingml/2006/main">
                  <a:graphicData uri="http://schemas.microsoft.com/office/word/2010/wordprocessingShape">
                    <wps:wsp>
                      <wps:cNvSpPr>
                        <a:extLst>
                          <a:ext uri="smNativeData">
                            <sm:smNativeData xmlns:sm="smNativeData" val="SMDATA_12_U8H6YB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KAAAAACgAAAAAAAAAAAAAAAAAAACAAAADBYAAAAAAAACAAAA/gAAAMsPAACdAgAAAAAAAJUbAACvOQAAKAAAAAgAAAABAAAAAQAAAA=="/>
                          </a:ext>
                        </a:extLst>
                      </wps:cNvSpPr>
                      <wps:spPr>
                        <a:xfrm>
                          <a:off x="0" y="0"/>
                          <a:ext cx="2567305" cy="424815"/>
                        </a:xfrm>
                        <a:prstGeom prst="rect">
                          <a:avLst/>
                        </a:prstGeom>
                        <a:solidFill>
                          <a:srgbClr val="FFFFFF"/>
                        </a:solidFill>
                        <a:ln w="6350">
                          <a:noFill/>
                        </a:ln>
                      </wps:spPr>
                      <wps:txbx>
                        <w:txbxContent>
                          <w:p>
                            <w:pPr>
                              <w:rPr>
                                <w:rFonts w:eastAsia="Times New Roman"/>
                                <w:sz w:val="16"/>
                                <w:szCs w:val="16"/>
                              </w:rPr>
                            </w:pPr>
                            <w:r>
                              <w:rPr>
                                <w:rFonts w:eastAsia="Times New Roman"/>
                                <w:sz w:val="16"/>
                                <w:szCs w:val="16"/>
                              </w:rPr>
                              <w:t xml:space="preserve">[Verändert nach de.wikipedia.org/wiki/Neu-Kairo </w:t>
                              <w:br w:type="textWrapping"/>
                            </w:r>
                            <w:hyperlink r:id="rId9" w:history="1">
                              <w:r>
                                <w:rPr>
                                  <w:rStyle w:val="char3"/>
                                  <w:rFonts w:eastAsia="Times New Roman"/>
                                  <w:sz w:val="16"/>
                                  <w:szCs w:val="16"/>
                                </w:rPr>
                                <w:t>CC-by-sa-3.0</w:t>
                              </w:r>
                            </w:hyperlink>
                            <w:r>
                              <w:rPr>
                                <w:rFonts w:eastAsia="Times New Roman"/>
                                <w:sz w:val="16"/>
                                <w:szCs w:val="16"/>
                              </w:rPr>
                              <w:t xml:space="preserve"> Stand 23.05.2019]</w:t>
                            </w:r>
                            <w:r>
                              <w:rPr>
                                <w:rFonts w:eastAsia="Times New Roman"/>
                                <w:sz w:val="16"/>
                                <w:szCs w:val="16"/>
                              </w:rPr>
                            </w:r>
                          </w:p>
                          <w:p>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Textfeld 7" o:spid="_x0000_s1029" style="position:absolute;margin-left:282.20pt;margin-top:12.70pt;width:202.15pt;height:33.45pt;z-index:251658245;mso-wrap-distance-left:9.00pt;mso-wrap-distance-top:0.00pt;mso-wrap-distance-right:9.00pt;mso-wrap-distance-bottom:0.00pt;mso-wrap-style:square" stroked="f" fillcolor="#ffffff" v:ext="SMDATA_12_U8H6YBMAAAAlAAAAZAAAAA0AAAAAkAAAAEgAAACQAAAASAAAAAAAAAAAAAAAAAAAAAEAAABQAAAAAAAAAAAA4D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A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KAAAAACgAAAAAAAAAAAAAAAAAAACAAAADBYAAAAAAAACAAAA/gAAAMsPAACdAgAAAAAAAJUbAACvOQAAKAAAAAgAAAABAAAAAQAAAA==" o:insetmode="custom">
                <v:fill color2="#000000" type="solid" angle="90"/>
                <w10:wrap type="none" anchorx="text" anchory="text"/>
                <v:textbox inset="7.2pt,3.6pt,7.2pt,3.6pt">
                  <w:txbxContent>
                    <w:p>
                      <w:pPr>
                        <w:rPr>
                          <w:rFonts w:eastAsia="Times New Roman"/>
                          <w:sz w:val="16"/>
                          <w:szCs w:val="16"/>
                        </w:rPr>
                      </w:pPr>
                      <w:r>
                        <w:rPr>
                          <w:rFonts w:eastAsia="Times New Roman"/>
                          <w:sz w:val="16"/>
                          <w:szCs w:val="16"/>
                        </w:rPr>
                        <w:t xml:space="preserve">[Verändert nach de.wikipedia.org/wiki/Neu-Kairo </w:t>
                        <w:br w:type="textWrapping"/>
                      </w:r>
                      <w:hyperlink r:id="rId9" w:history="1">
                        <w:r>
                          <w:rPr>
                            <w:rStyle w:val="char3"/>
                            <w:rFonts w:eastAsia="Times New Roman"/>
                            <w:sz w:val="16"/>
                            <w:szCs w:val="16"/>
                          </w:rPr>
                          <w:t>CC-by-sa-3.0</w:t>
                        </w:r>
                      </w:hyperlink>
                      <w:r>
                        <w:rPr>
                          <w:rFonts w:eastAsia="Times New Roman"/>
                          <w:sz w:val="16"/>
                          <w:szCs w:val="16"/>
                        </w:rPr>
                        <w:t xml:space="preserve"> Stand 23.05.2019]</w:t>
                      </w:r>
                      <w:r>
                        <w:rPr>
                          <w:rFonts w:eastAsia="Times New Roman"/>
                          <w:sz w:val="16"/>
                          <w:szCs w:val="16"/>
                        </w:rPr>
                      </w:r>
                    </w:p>
                    <w:p>
                      <w:r/>
                    </w:p>
                  </w:txbxContent>
                </v:textbox>
              </v:rect>
            </w:pict>
          </mc:Fallback>
        </mc:AlternateContent>
      </w:r>
      <w:r>
        <w:rPr>
          <w:b/>
        </w:rPr>
      </w:r>
    </w:p>
    <w:p>
      <w:pPr>
        <w:rPr>
          <w:b/>
        </w:rPr>
      </w:pPr>
      <w:r>
        <w:rPr>
          <w:b/>
        </w:rPr>
      </w:r>
    </w:p>
    <w:p>
      <w:pPr>
        <w:rPr>
          <w:b/>
          <w:sz w:val="22"/>
          <w:szCs w:val="22"/>
        </w:rPr>
      </w:pPr>
      <w:r>
        <w:rPr>
          <w:b/>
          <w:sz w:val="22"/>
          <w:szCs w:val="22"/>
        </w:rPr>
        <w:t>Lösungshinweise</w:t>
      </w:r>
    </w:p>
    <w:p>
      <w:pPr>
        <w:rPr>
          <w:b/>
          <w:sz w:val="22"/>
          <w:szCs w:val="22"/>
        </w:rPr>
      </w:pPr>
      <w:r/>
      <w:bookmarkStart w:id="0" w:name="_GoBack"/>
      <w:bookmarkEnd w:id="0"/>
      <w:r/>
      <w:r>
        <w:rPr>
          <w:b/>
          <w:sz w:val="22"/>
          <w:szCs w:val="22"/>
        </w:rPr>
      </w:r>
    </w:p>
    <w:p>
      <w:pPr>
        <w:contextualSpacing/>
        <w:rPr>
          <w:b/>
          <w:sz w:val="22"/>
          <w:szCs w:val="22"/>
        </w:rPr>
      </w:pPr>
      <w:r>
        <w:rPr>
          <w:b/>
        </w:rPr>
        <w:t>Erwartungshorizont</w:t>
      </w:r>
      <w:r>
        <w:rPr>
          <w:b/>
          <w:sz w:val="22"/>
          <w:szCs w:val="22"/>
        </w:rPr>
        <w:t>:</w:t>
      </w:r>
      <w:r>
        <w:rPr>
          <w:b/>
          <w:sz w:val="22"/>
          <w:szCs w:val="22"/>
        </w:rPr>
      </w:r>
    </w:p>
    <w:p>
      <w:pPr>
        <w:contextualSpacing/>
        <w:rPr>
          <w:sz w:val="22"/>
          <w:szCs w:val="22"/>
        </w:rPr>
      </w:pPr>
      <w:r>
        <w:rPr>
          <w:sz w:val="22"/>
          <w:szCs w:val="22"/>
        </w:rPr>
        <w:t>[1]</w:t>
      </w:r>
      <w:r>
        <w:rPr>
          <w:b/>
          <w:sz w:val="22"/>
          <w:szCs w:val="22"/>
        </w:rPr>
        <w:t xml:space="preserve"> </w:t>
      </w:r>
      <w:r>
        <w:rPr>
          <w:sz w:val="22"/>
          <w:szCs w:val="22"/>
        </w:rPr>
        <w:t>Charakterisieren (AFB I) Sie die in den Abbildungen M1 und M2 dargestellte Situation.</w:t>
      </w:r>
    </w:p>
    <w:p>
      <w:pPr>
        <w:contextualSpacing/>
        <w:rPr>
          <w:i/>
          <w:sz w:val="22"/>
          <w:szCs w:val="22"/>
        </w:rPr>
      </w:pPr>
      <w:r>
        <w:rPr>
          <w:i/>
          <w:sz w:val="22"/>
          <w:szCs w:val="22"/>
        </w:rPr>
        <w:t>Die Aufgabenstellung verlangt, anhand er Materialien die typischen Merkmale der Verstädterung Ägyptens zu beschreiben und sie in ihren Grundzügen zu bestimmen. Diese könnten z. B. sein:</w:t>
      </w:r>
    </w:p>
    <w:p>
      <w:pPr>
        <w:pStyle w:val="para4"/>
        <w:numPr>
          <w:ilvl w:val="0"/>
          <w:numId w:val="1"/>
        </w:numPr>
        <w:ind w:left="714" w:hanging="357"/>
        <w:spacing w:before="120" w:beforeAutospacing="0"/>
        <w:contextualSpacing/>
        <w:rPr>
          <w:rFonts w:ascii="Calibri" w:hAnsi="Calibri"/>
          <w:sz w:val="22"/>
          <w:szCs w:val="22"/>
        </w:rPr>
      </w:pPr>
      <w:r>
        <w:rPr>
          <w:rFonts w:ascii="Calibri" w:hAnsi="Calibri"/>
          <w:sz w:val="22"/>
          <w:szCs w:val="22"/>
        </w:rPr>
        <w:t>Insgesamt noch geringer Verstädterungsgrad</w:t>
      </w:r>
    </w:p>
    <w:p>
      <w:pPr>
        <w:pStyle w:val="para4"/>
        <w:numPr>
          <w:ilvl w:val="0"/>
          <w:numId w:val="1"/>
        </w:numPr>
        <w:ind w:left="720" w:hanging="360"/>
        <w:contextualSpacing/>
        <w:rPr>
          <w:rFonts w:ascii="Calibri" w:hAnsi="Calibri"/>
          <w:sz w:val="22"/>
          <w:szCs w:val="22"/>
        </w:rPr>
      </w:pPr>
      <w:r>
        <w:rPr>
          <w:rFonts w:ascii="Calibri" w:hAnsi="Calibri"/>
          <w:sz w:val="22"/>
          <w:szCs w:val="22"/>
        </w:rPr>
        <w:t>Deutliche Zunahme der Einwohnerzahlen aller dargestellten Städte</w:t>
      </w:r>
    </w:p>
    <w:p>
      <w:pPr>
        <w:pStyle w:val="para4"/>
        <w:numPr>
          <w:ilvl w:val="0"/>
          <w:numId w:val="1"/>
        </w:numPr>
        <w:ind w:left="720" w:hanging="360"/>
        <w:contextualSpacing/>
        <w:rPr>
          <w:rFonts w:ascii="Calibri" w:hAnsi="Calibri"/>
          <w:sz w:val="22"/>
          <w:szCs w:val="22"/>
        </w:rPr>
      </w:pPr>
      <w:r>
        <w:rPr>
          <w:rFonts w:ascii="Calibri" w:hAnsi="Calibri"/>
          <w:sz w:val="22"/>
          <w:szCs w:val="22"/>
        </w:rPr>
        <w:t>Kairo mit dem größten absoluten Zuwachs seit 2006 (1,6 Mio)</w:t>
      </w:r>
    </w:p>
    <w:p>
      <w:pPr>
        <w:pStyle w:val="para4"/>
        <w:numPr>
          <w:ilvl w:val="0"/>
          <w:numId w:val="1"/>
        </w:numPr>
        <w:ind w:left="720" w:hanging="360"/>
        <w:contextualSpacing/>
        <w:rPr>
          <w:rFonts w:ascii="Calibri" w:hAnsi="Calibri"/>
          <w:sz w:val="22"/>
          <w:szCs w:val="22"/>
        </w:rPr>
      </w:pPr>
      <w:r>
        <w:rPr>
          <w:rFonts w:ascii="Calibri" w:hAnsi="Calibri"/>
          <w:sz w:val="22"/>
          <w:szCs w:val="22"/>
        </w:rPr>
        <w:t xml:space="preserve">Gise mit dem größten relativen Wachstum seit 1996 (Gise 68% Alexandria 54 %, Kairo: 21%) </w:t>
      </w:r>
    </w:p>
    <w:p>
      <w:pPr>
        <w:pStyle w:val="para4"/>
        <w:numPr>
          <w:ilvl w:val="0"/>
          <w:numId w:val="1"/>
        </w:numPr>
        <w:ind w:left="714" w:hanging="357"/>
        <w:spacing w:after="120" w:afterAutospacing="0"/>
        <w:contextualSpacing/>
        <w:rPr>
          <w:rFonts w:ascii="Calibri" w:hAnsi="Calibri"/>
          <w:sz w:val="22"/>
          <w:szCs w:val="22"/>
        </w:rPr>
      </w:pPr>
      <w:r>
        <w:rPr>
          <w:rFonts w:ascii="Calibri" w:hAnsi="Calibri"/>
          <w:sz w:val="22"/>
          <w:szCs w:val="22"/>
        </w:rPr>
        <w:t xml:space="preserve">deutliche Dominanz der Hauptstadt Kairo </w:t>
      </w:r>
    </w:p>
    <w:p>
      <w:pPr>
        <w:contextualSpacing/>
        <w:rPr>
          <w:sz w:val="22"/>
          <w:szCs w:val="22"/>
        </w:rPr>
      </w:pPr>
      <w:r>
        <w:rPr>
          <w:sz w:val="22"/>
          <w:szCs w:val="22"/>
        </w:rPr>
        <w:t xml:space="preserve"> [2] Stellen (AFB II) Sie mögliche Ursachen für die Bevölkerungsentwicklung Kairos dar.</w:t>
        <w:br w:type="textWrapping"/>
      </w:r>
      <w:r>
        <w:rPr>
          <w:i/>
          <w:sz w:val="22"/>
          <w:szCs w:val="22"/>
        </w:rPr>
        <w:t>Die Aufgabenstellung verlangt die Verdeutlichung von Strukturen und Zusammenhängen z.B. durch die Nennung von Push- und Pull-Faktoren:</w:t>
      </w:r>
      <w:r>
        <w:rPr>
          <w:sz w:val="22"/>
          <w:szCs w:val="22"/>
        </w:rPr>
      </w:r>
    </w:p>
    <w:p>
      <w:pPr>
        <w:pStyle w:val="para4"/>
        <w:ind w:left="357"/>
        <w:spacing w:before="120" w:after="120" w:beforeAutospacing="0" w:afterAutospacing="0"/>
        <w:contextualSpacing/>
        <w:rPr>
          <w:rFonts w:ascii="Calibri" w:hAnsi="Calibri"/>
          <w:sz w:val="22"/>
          <w:szCs w:val="22"/>
        </w:rPr>
      </w:pPr>
      <w:r>
        <w:rPr>
          <w:rFonts w:ascii="Calibri" w:hAnsi="Calibri"/>
          <w:sz w:val="22"/>
          <w:szCs w:val="22"/>
        </w:rPr>
        <w:t>Mögliche Push-Faktoren z. B.: Bevölkerungsdruck, Mangel an Ackerflächen, mangelhaftes Angebot an: Infrastruktur, Arbeitsplätzen, Bildung und Ausbildung, medizinischer Versorgung Mögliche Pull-Faktoren z. B.</w:t>
      </w:r>
      <w:r>
        <w:rPr>
          <w:rFonts w:ascii="Calibri" w:hAnsi="Calibri"/>
          <w:sz w:val="22"/>
          <w:szCs w:val="22"/>
        </w:rPr>
        <w:t>:</w:t>
      </w:r>
      <w:r>
        <w:rPr>
          <w:rFonts w:ascii="Calibri" w:hAnsi="Calibri"/>
          <w:sz w:val="22"/>
          <w:szCs w:val="22"/>
        </w:rPr>
        <w:t xml:space="preserve"> </w:t>
      </w:r>
      <w:r>
        <w:rPr>
          <w:rFonts w:ascii="Calibri" w:hAnsi="Calibri"/>
          <w:sz w:val="22"/>
          <w:szCs w:val="22"/>
        </w:rPr>
        <w:t>Hoffnung auf</w:t>
      </w:r>
      <w:r>
        <w:rPr>
          <w:rFonts w:ascii="Calibri" w:hAnsi="Calibri"/>
          <w:sz w:val="22"/>
          <w:szCs w:val="22"/>
        </w:rPr>
        <w:t xml:space="preserve">: </w:t>
      </w:r>
      <w:r>
        <w:rPr>
          <w:rFonts w:ascii="Calibri" w:hAnsi="Calibri"/>
          <w:sz w:val="22"/>
          <w:szCs w:val="22"/>
        </w:rPr>
        <w:t>wirtschaftliche und soziale Unabhängigkeit, bessere medizinische und soziale Versorgung, Bildung und Aufstiegschancen, Teilhabe a</w:t>
      </w:r>
      <w:r>
        <w:rPr>
          <w:rFonts w:ascii="Calibri" w:hAnsi="Calibri"/>
          <w:sz w:val="22"/>
          <w:szCs w:val="22"/>
        </w:rPr>
        <w:t>n</w:t>
      </w:r>
      <w:r>
        <w:rPr>
          <w:rFonts w:ascii="Calibri" w:hAnsi="Calibri"/>
          <w:sz w:val="22"/>
          <w:szCs w:val="22"/>
        </w:rPr>
        <w:t xml:space="preserve"> Konsum- und Freizeitangeboten, bessere Wohnmöglichkeiten</w:t>
      </w:r>
      <w:r>
        <w:rPr>
          <w:rFonts w:ascii="Calibri" w:hAnsi="Calibri"/>
          <w:sz w:val="22"/>
          <w:szCs w:val="22"/>
        </w:rPr>
      </w:r>
    </w:p>
    <w:p>
      <w:pPr>
        <w:spacing w:before="120" w:after="120"/>
        <w:contextualSpacing/>
        <w:rPr>
          <w:sz w:val="22"/>
          <w:szCs w:val="22"/>
        </w:rPr>
      </w:pPr>
      <w:r>
        <w:rPr>
          <w:sz w:val="22"/>
          <w:szCs w:val="22"/>
        </w:rPr>
        <w:t>[3] Erläutern (AFB II) Sie an mindestens jeweils einem Beispiel mögliche räumliche, wirtschaftliche und soziale Auswirkungen der Bevölkerungsentwicklung Kairos.</w:t>
      </w:r>
    </w:p>
    <w:p>
      <w:pPr>
        <w:pStyle w:val="para4"/>
        <w:spacing w:before="120" w:after="120" w:beforeAutospacing="0" w:afterAutospacing="0"/>
        <w:contextualSpacing/>
        <w:rPr>
          <w:rFonts w:ascii="Calibri" w:hAnsi="Calibri"/>
          <w:i/>
          <w:sz w:val="22"/>
          <w:szCs w:val="22"/>
        </w:rPr>
      </w:pPr>
      <w:r>
        <w:rPr>
          <w:rFonts w:ascii="Calibri" w:hAnsi="Calibri"/>
          <w:i/>
          <w:sz w:val="22"/>
          <w:szCs w:val="22"/>
        </w:rPr>
        <w:t>Die Aufgabenstellung verlangt anhand jeweils eines Beispiels aus den genannten Bereichen eine anschauliche Beschreibung und die Erklärung</w:t>
      </w:r>
      <w:r>
        <w:rPr>
          <w:rFonts w:ascii="Calibri" w:hAnsi="Calibri"/>
          <w:i/>
          <w:sz w:val="22"/>
          <w:szCs w:val="22"/>
        </w:rPr>
        <w:t xml:space="preserve"> </w:t>
      </w:r>
      <w:r>
        <w:rPr>
          <w:rFonts w:ascii="Calibri" w:hAnsi="Calibri"/>
          <w:i/>
          <w:sz w:val="22"/>
          <w:szCs w:val="22"/>
        </w:rPr>
        <w:t>der</w:t>
      </w:r>
      <w:r>
        <w:rPr>
          <w:rFonts w:ascii="Calibri" w:hAnsi="Calibri"/>
          <w:i/>
          <w:sz w:val="22"/>
          <w:szCs w:val="22"/>
        </w:rPr>
        <w:t xml:space="preserve"> </w:t>
      </w:r>
      <w:r>
        <w:rPr>
          <w:rFonts w:ascii="Calibri" w:hAnsi="Calibri"/>
          <w:i/>
          <w:sz w:val="22"/>
          <w:szCs w:val="22"/>
        </w:rPr>
        <w:t>Auswirkungen</w:t>
      </w:r>
      <w:r>
        <w:rPr>
          <w:rFonts w:ascii="Calibri" w:hAnsi="Calibri"/>
          <w:i/>
          <w:sz w:val="22"/>
          <w:szCs w:val="22"/>
        </w:rPr>
        <w:t xml:space="preserve">, die sich </w:t>
      </w:r>
      <w:r>
        <w:rPr>
          <w:rFonts w:ascii="Calibri" w:hAnsi="Calibri"/>
          <w:i/>
          <w:sz w:val="22"/>
          <w:szCs w:val="22"/>
        </w:rPr>
        <w:t>in diesem Zusammenhang</w:t>
      </w:r>
      <w:r>
        <w:rPr>
          <w:rFonts w:ascii="Calibri" w:hAnsi="Calibri"/>
          <w:i/>
          <w:sz w:val="22"/>
          <w:szCs w:val="22"/>
        </w:rPr>
        <w:t xml:space="preserve"> </w:t>
      </w:r>
      <w:r>
        <w:rPr>
          <w:rFonts w:ascii="Calibri" w:hAnsi="Calibri"/>
          <w:i/>
          <w:sz w:val="22"/>
          <w:szCs w:val="22"/>
        </w:rPr>
        <w:t xml:space="preserve">daraus </w:t>
      </w:r>
      <w:r>
        <w:rPr>
          <w:rFonts w:ascii="Calibri" w:hAnsi="Calibri"/>
          <w:i/>
          <w:sz w:val="22"/>
          <w:szCs w:val="22"/>
        </w:rPr>
        <w:t>ergeben</w:t>
      </w:r>
      <w:r>
        <w:rPr>
          <w:rFonts w:ascii="Calibri" w:hAnsi="Calibri"/>
          <w:i/>
          <w:sz w:val="22"/>
          <w:szCs w:val="22"/>
        </w:rPr>
        <w:t>. Mögliche Antworten wären z. B.:</w:t>
      </w:r>
      <w:r>
        <w:rPr>
          <w:rFonts w:ascii="Calibri" w:hAnsi="Calibri"/>
          <w:i/>
          <w:sz w:val="22"/>
          <w:szCs w:val="22"/>
        </w:rPr>
      </w:r>
    </w:p>
    <w:p>
      <w:pPr>
        <w:pStyle w:val="para4"/>
        <w:numPr>
          <w:ilvl w:val="0"/>
          <w:numId w:val="1"/>
        </w:numPr>
        <w:ind w:left="714" w:hanging="357"/>
        <w:spacing w:before="120" w:after="120" w:beforeAutospacing="0" w:afterAutospacing="0"/>
        <w:contextualSpacing/>
        <w:rPr>
          <w:rFonts w:ascii="Calibri" w:hAnsi="Calibri"/>
          <w:sz w:val="22"/>
          <w:szCs w:val="22"/>
        </w:rPr>
      </w:pPr>
      <w:r>
        <w:rPr>
          <w:rFonts w:ascii="Calibri" w:hAnsi="Calibri"/>
          <w:sz w:val="22"/>
          <w:szCs w:val="22"/>
        </w:rPr>
        <w:t xml:space="preserve">räumliche Auswirkungen: </w:t>
        <w:br w:type="textWrapping"/>
        <w:t>Elendssiedlungen, Überlastung der städtischen Infrastruktur und der natürlichen Ressourcen</w:t>
      </w:r>
    </w:p>
    <w:p>
      <w:pPr>
        <w:pStyle w:val="para4"/>
        <w:numPr>
          <w:ilvl w:val="0"/>
          <w:numId w:val="1"/>
        </w:numPr>
        <w:ind w:left="714" w:hanging="357"/>
        <w:spacing w:before="120" w:after="120" w:beforeAutospacing="0" w:afterAutospacing="0"/>
        <w:contextualSpacing/>
        <w:rPr>
          <w:rFonts w:ascii="Calibri" w:hAnsi="Calibri"/>
          <w:sz w:val="22"/>
          <w:szCs w:val="22"/>
        </w:rPr>
      </w:pPr>
      <w:r>
        <w:rPr>
          <w:rFonts w:ascii="Calibri" w:hAnsi="Calibri"/>
          <w:sz w:val="22"/>
          <w:szCs w:val="22"/>
        </w:rPr>
        <w:t xml:space="preserve">wirtschaftliche Auswirkungen: </w:t>
        <w:br w:type="textWrapping"/>
        <w:t>Verbreitete Arbeitslosigkeit: Ausweichen in den informellen Sektor</w:t>
        <w:br w:type="textWrapping"/>
        <w:t xml:space="preserve">Immobilienboom: Verteuerung von Wohn- und Geschäftsräumen  </w:t>
      </w:r>
    </w:p>
    <w:p>
      <w:pPr>
        <w:pStyle w:val="para4"/>
        <w:numPr>
          <w:ilvl w:val="0"/>
          <w:numId w:val="1"/>
        </w:numPr>
        <w:ind w:left="714" w:hanging="357"/>
        <w:spacing w:before="120" w:after="120" w:beforeAutospacing="0" w:afterAutospacing="0"/>
        <w:contextualSpacing/>
        <w:rPr>
          <w:rFonts w:ascii="Calibri" w:hAnsi="Calibri"/>
          <w:sz w:val="22"/>
          <w:szCs w:val="22"/>
        </w:rPr>
      </w:pPr>
      <w:r>
        <w:rPr>
          <w:rFonts w:ascii="Calibri" w:hAnsi="Calibri"/>
          <w:sz w:val="22"/>
          <w:szCs w:val="22"/>
        </w:rPr>
        <w:t xml:space="preserve">soziale Auswirkungen: </w:t>
        <w:br w:type="textWrapping"/>
        <w:t xml:space="preserve">Verarmung: Verschärfung sozialen Gegensätze, Leben am Rand der Gesellschaft </w:t>
      </w:r>
    </w:p>
    <w:p>
      <w:pPr>
        <w:spacing w:before="120" w:after="120"/>
        <w:contextualSpacing/>
        <w:rPr>
          <w:sz w:val="22"/>
          <w:szCs w:val="22"/>
        </w:rPr>
      </w:pPr>
      <w:r>
        <w:rPr>
          <w:sz w:val="22"/>
          <w:szCs w:val="22"/>
        </w:rPr>
        <w:t>[4] Erörtern (AFB III) Sie, inwiefern Neu-Kairo geeignet ist, die Verstädterungsproblematik Kairos zu entschärfen (M3).</w:t>
        <w:br w:type="textWrapping"/>
      </w:r>
      <w:r>
        <w:rPr>
          <w:i/>
          <w:sz w:val="22"/>
          <w:szCs w:val="22"/>
        </w:rPr>
        <w:t>Erwartet wird eine strukturierte Erörterung auf Grundlage der Informationen aus M3, die durch Abwägen von Für- und Wider-Argumenten ein begründetes Urteil fällt.</w:t>
      </w:r>
      <w:r>
        <w:rPr>
          <w:sz w:val="22"/>
          <w:szCs w:val="22"/>
        </w:rPr>
      </w:r>
    </w:p>
    <w:p>
      <w:pPr>
        <w:pStyle w:val="para4"/>
        <w:spacing w:before="120" w:after="120" w:beforeAutospacing="0" w:afterAutospacing="0"/>
        <w:contextualSpacing/>
        <w:rPr>
          <w:rFonts w:ascii="Calibri" w:hAnsi="Calibri"/>
          <w:sz w:val="22"/>
          <w:szCs w:val="22"/>
        </w:rPr>
      </w:pPr>
      <w:r>
        <w:rPr>
          <w:rFonts w:ascii="Calibri" w:hAnsi="Calibri"/>
          <w:sz w:val="22"/>
          <w:szCs w:val="22"/>
        </w:rPr>
        <w:t>Argumente dafür, dass Neu-Kairo eine Entlastung für Kairo sein könnte sind z. B.:</w:t>
      </w:r>
    </w:p>
    <w:p>
      <w:pPr>
        <w:pStyle w:val="para4"/>
        <w:numPr>
          <w:ilvl w:val="0"/>
          <w:numId w:val="1"/>
        </w:numPr>
        <w:ind w:left="714" w:hanging="357"/>
        <w:spacing w:before="120" w:after="120" w:beforeAutospacing="0" w:afterAutospacing="0"/>
        <w:contextualSpacing/>
        <w:rPr>
          <w:rFonts w:ascii="Calibri" w:hAnsi="Calibri"/>
          <w:sz w:val="22"/>
          <w:szCs w:val="22"/>
        </w:rPr>
      </w:pPr>
      <w:r>
        <w:rPr>
          <w:rFonts w:ascii="Calibri" w:hAnsi="Calibri"/>
          <w:sz w:val="22"/>
          <w:szCs w:val="22"/>
        </w:rPr>
        <w:t>rasches Wachstum der Stadt innerhalb von nur 6 Jahren auf 122 000 Einwohner</w:t>
      </w:r>
    </w:p>
    <w:p>
      <w:pPr>
        <w:pStyle w:val="para4"/>
        <w:numPr>
          <w:ilvl w:val="0"/>
          <w:numId w:val="1"/>
        </w:numPr>
        <w:ind w:left="714" w:hanging="357"/>
        <w:spacing w:before="120" w:after="120" w:beforeAutospacing="0" w:afterAutospacing="0"/>
        <w:contextualSpacing/>
        <w:rPr>
          <w:rFonts w:ascii="Calibri" w:hAnsi="Calibri"/>
          <w:sz w:val="22"/>
          <w:szCs w:val="22"/>
        </w:rPr>
      </w:pPr>
      <w:r>
        <w:rPr>
          <w:rFonts w:ascii="Calibri" w:hAnsi="Calibri"/>
          <w:sz w:val="22"/>
          <w:szCs w:val="22"/>
        </w:rPr>
        <w:t>moderne Infrastruktur</w:t>
      </w:r>
    </w:p>
    <w:p>
      <w:pPr>
        <w:pStyle w:val="para4"/>
        <w:numPr>
          <w:ilvl w:val="0"/>
          <w:numId w:val="1"/>
        </w:numPr>
        <w:ind w:left="714" w:hanging="357"/>
        <w:spacing w:before="120" w:after="120" w:beforeAutospacing="0" w:afterAutospacing="0"/>
        <w:contextualSpacing/>
        <w:rPr>
          <w:rFonts w:ascii="Calibri" w:hAnsi="Calibri"/>
          <w:sz w:val="22"/>
          <w:szCs w:val="22"/>
        </w:rPr>
      </w:pPr>
      <w:r>
        <w:rPr>
          <w:rFonts w:ascii="Calibri" w:hAnsi="Calibri"/>
          <w:sz w:val="22"/>
          <w:szCs w:val="22"/>
        </w:rPr>
        <w:t>Schaffung neuer Arbeitsplätze in der Industrie</w:t>
      </w:r>
    </w:p>
    <w:p>
      <w:pPr>
        <w:pStyle w:val="para4"/>
        <w:numPr>
          <w:ilvl w:val="0"/>
          <w:numId w:val="1"/>
        </w:numPr>
        <w:ind w:left="714" w:hanging="357"/>
        <w:spacing w:before="120" w:after="120" w:beforeAutospacing="0" w:afterAutospacing="0"/>
        <w:contextualSpacing/>
        <w:rPr>
          <w:rFonts w:ascii="Calibri" w:hAnsi="Calibri"/>
          <w:sz w:val="22"/>
          <w:szCs w:val="22"/>
        </w:rPr>
      </w:pPr>
      <w:r>
        <w:rPr>
          <w:rFonts w:ascii="Calibri" w:hAnsi="Calibri"/>
          <w:sz w:val="22"/>
          <w:szCs w:val="22"/>
        </w:rPr>
        <w:t>Gesicherte Trinkwasserversorgung</w:t>
      </w:r>
    </w:p>
    <w:p>
      <w:pPr>
        <w:pStyle w:val="para4"/>
        <w:numPr>
          <w:ilvl w:val="0"/>
          <w:numId w:val="1"/>
        </w:numPr>
        <w:ind w:left="714" w:hanging="357"/>
        <w:spacing w:before="120" w:after="120" w:beforeAutospacing="0" w:afterAutospacing="0"/>
        <w:contextualSpacing/>
        <w:rPr>
          <w:rFonts w:ascii="Calibri" w:hAnsi="Calibri"/>
          <w:sz w:val="22"/>
          <w:szCs w:val="22"/>
        </w:rPr>
      </w:pPr>
      <w:r>
        <w:rPr>
          <w:rFonts w:ascii="Calibri" w:hAnsi="Calibri"/>
          <w:sz w:val="22"/>
          <w:szCs w:val="22"/>
        </w:rPr>
        <w:t>Hohe Nachfrage nach Immobilien</w:t>
      </w:r>
    </w:p>
    <w:p>
      <w:pPr>
        <w:pStyle w:val="para4"/>
        <w:numPr>
          <w:ilvl w:val="0"/>
          <w:numId w:val="1"/>
        </w:numPr>
        <w:ind w:left="714" w:hanging="357"/>
        <w:spacing w:before="120" w:after="120" w:beforeAutospacing="0" w:afterAutospacing="0"/>
        <w:contextualSpacing/>
        <w:rPr>
          <w:rFonts w:ascii="Calibri" w:hAnsi="Calibri"/>
          <w:sz w:val="22"/>
          <w:szCs w:val="22"/>
        </w:rPr>
      </w:pPr>
      <w:r>
        <w:rPr>
          <w:rFonts w:ascii="Calibri" w:hAnsi="Calibri"/>
          <w:sz w:val="22"/>
          <w:szCs w:val="22"/>
        </w:rPr>
        <w:t>Bus- und Taxi-Anbindung an die umliegenden Städte</w:t>
      </w:r>
    </w:p>
    <w:p>
      <w:pPr>
        <w:pStyle w:val="para4"/>
        <w:contextualSpacing/>
        <w:rPr>
          <w:rFonts w:ascii="Calibri" w:hAnsi="Calibri"/>
          <w:sz w:val="22"/>
          <w:szCs w:val="22"/>
        </w:rPr>
      </w:pPr>
      <w:r>
        <w:rPr>
          <w:rFonts w:ascii="Calibri" w:hAnsi="Calibri"/>
          <w:sz w:val="22"/>
          <w:szCs w:val="22"/>
        </w:rPr>
        <w:t>Gegenargumente sind z. B.:</w:t>
      </w:r>
    </w:p>
    <w:p>
      <w:pPr>
        <w:pStyle w:val="para4"/>
        <w:numPr>
          <w:ilvl w:val="0"/>
          <w:numId w:val="9"/>
        </w:numPr>
        <w:ind w:left="720" w:hanging="360"/>
        <w:contextualSpacing/>
        <w:rPr>
          <w:rFonts w:ascii="Calibri" w:hAnsi="Calibri"/>
          <w:sz w:val="22"/>
          <w:szCs w:val="22"/>
        </w:rPr>
      </w:pPr>
      <w:r>
        <w:rPr>
          <w:rFonts w:ascii="Calibri" w:hAnsi="Calibri"/>
          <w:sz w:val="22"/>
          <w:szCs w:val="22"/>
        </w:rPr>
        <w:t xml:space="preserve">Industriearbeitsplätze nur dadurch nur schwer zu erreichen </w:t>
      </w:r>
    </w:p>
    <w:p>
      <w:pPr>
        <w:pStyle w:val="para4"/>
        <w:numPr>
          <w:ilvl w:val="0"/>
          <w:numId w:val="9"/>
        </w:numPr>
        <w:ind w:left="720" w:hanging="360"/>
        <w:contextualSpacing/>
        <w:rPr>
          <w:rFonts w:ascii="Calibri" w:hAnsi="Calibri"/>
          <w:sz w:val="22"/>
          <w:szCs w:val="22"/>
        </w:rPr>
      </w:pPr>
      <w:r>
        <w:rPr>
          <w:rFonts w:ascii="Calibri" w:hAnsi="Calibri"/>
          <w:sz w:val="22"/>
          <w:szCs w:val="22"/>
        </w:rPr>
        <w:t>Hohe Immobilienpreise sind unerschwinglich für die allermeisten Einwohner</w:t>
      </w:r>
    </w:p>
    <w:p>
      <w:pPr>
        <w:pStyle w:val="para4"/>
        <w:numPr>
          <w:ilvl w:val="0"/>
          <w:numId w:val="9"/>
        </w:numPr>
        <w:ind w:left="720" w:hanging="360"/>
        <w:contextualSpacing/>
        <w:rPr>
          <w:rFonts w:ascii="Calibri" w:hAnsi="Calibri"/>
          <w:sz w:val="22"/>
          <w:szCs w:val="22"/>
        </w:rPr>
      </w:pPr>
      <w:r>
        <w:rPr>
          <w:rFonts w:ascii="Calibri" w:hAnsi="Calibri"/>
          <w:sz w:val="22"/>
          <w:szCs w:val="22"/>
        </w:rPr>
        <w:t>Kairo hat in der gleichen Zeit absolut mehr Einwohner dazugewonnen als Neu-Kairo</w:t>
      </w:r>
    </w:p>
    <w:p>
      <w:pPr>
        <w:pStyle w:val="para4"/>
        <w:numPr>
          <w:ilvl w:val="0"/>
          <w:numId w:val="9"/>
        </w:numPr>
        <w:ind w:left="720" w:hanging="360"/>
        <w:contextualSpacing/>
        <w:rPr>
          <w:rFonts w:ascii="Calibri" w:hAnsi="Calibri"/>
          <w:sz w:val="22"/>
          <w:szCs w:val="22"/>
        </w:rPr>
      </w:pPr>
      <w:r>
        <w:rPr>
          <w:rFonts w:ascii="Calibri" w:hAnsi="Calibri"/>
          <w:sz w:val="22"/>
          <w:szCs w:val="22"/>
        </w:rPr>
        <w:t>Die Gründe der Zuwanderung (s.o.) werden nicht bekämpft, sondern möglicherweise noch verstärkt</w:t>
      </w:r>
    </w:p>
    <w:p>
      <w:pPr>
        <w:pStyle w:val="para4"/>
        <w:contextualSpacing/>
        <w:rPr>
          <w:rFonts w:ascii="Calibri" w:hAnsi="Calibri"/>
          <w:sz w:val="22"/>
          <w:szCs w:val="22"/>
        </w:rPr>
      </w:pPr>
      <w:r>
        <w:rPr>
          <w:rFonts w:ascii="Calibri" w:hAnsi="Calibri"/>
          <w:sz w:val="22"/>
          <w:szCs w:val="22"/>
        </w:rPr>
        <w:t>Begründetes Fazit</w:t>
      </w:r>
    </w:p>
    <w:p>
      <w:pPr>
        <w:pStyle w:val="para4"/>
        <w:ind w:left="708"/>
        <w:rPr>
          <w:rFonts w:ascii="Calibri" w:hAnsi="Calibri"/>
          <w:sz w:val="22"/>
          <w:szCs w:val="22"/>
        </w:rPr>
      </w:pPr>
      <w:r>
        <w:rPr>
          <w:rFonts w:ascii="Calibri" w:hAnsi="Calibri"/>
          <w:sz w:val="22"/>
          <w:szCs w:val="22"/>
        </w:rPr>
        <w:t>Z.B. Neu-Kairo ist eine Stadt für Reiche, der die Verstädterungsproblematik der Hauptstadt nicht lösen kann.</w:t>
      </w:r>
    </w:p>
    <w:p>
      <w:pPr>
        <w:rPr>
          <w:b/>
          <w:sz w:val="22"/>
          <w:szCs w:val="22"/>
        </w:rPr>
      </w:pPr>
      <w:r>
        <w:rPr>
          <w:b/>
          <w:sz w:val="22"/>
          <w:szCs w:val="22"/>
        </w:rPr>
        <w:t>Mögliche Aspekte für das Kolloquium im Schwerpunktfach</w:t>
      </w:r>
    </w:p>
    <w:p>
      <w:pPr>
        <w:rPr>
          <w:sz w:val="22"/>
          <w:szCs w:val="22"/>
        </w:rPr>
      </w:pPr>
      <w:r>
        <w:rPr>
          <w:sz w:val="22"/>
          <w:szCs w:val="22"/>
        </w:rPr>
      </w:r>
    </w:p>
    <w:p>
      <w:pPr>
        <w:pStyle w:val="para3"/>
        <w:numPr>
          <w:ilvl w:val="0"/>
          <w:numId w:val="9"/>
        </w:numPr>
        <w:ind w:left="720" w:hanging="360"/>
        <w:rPr>
          <w:sz w:val="22"/>
          <w:szCs w:val="22"/>
        </w:rPr>
      </w:pPr>
      <w:r>
        <w:rPr>
          <w:sz w:val="22"/>
          <w:szCs w:val="22"/>
        </w:rPr>
        <w:t>HDI</w:t>
      </w:r>
    </w:p>
    <w:p>
      <w:pPr>
        <w:pStyle w:val="para3"/>
        <w:numPr>
          <w:ilvl w:val="0"/>
          <w:numId w:val="9"/>
        </w:numPr>
        <w:ind w:left="720" w:hanging="360"/>
        <w:rPr>
          <w:sz w:val="22"/>
          <w:szCs w:val="22"/>
        </w:rPr>
      </w:pPr>
      <w:r>
        <w:rPr>
          <w:sz w:val="22"/>
          <w:szCs w:val="22"/>
        </w:rPr>
        <w:t>Vergleich des Verlaufs der Verstädterung in Ägypten mit dem in Deutschland</w:t>
      </w:r>
    </w:p>
    <w:p>
      <w:r/>
    </w:p>
    <w:p>
      <w:r/>
    </w:p>
    <w:p>
      <w:pPr>
        <w:rPr>
          <w:b/>
          <w:sz w:val="22"/>
          <w:szCs w:val="22"/>
        </w:rPr>
      </w:pPr>
      <w:r>
        <w:rPr>
          <w:b/>
          <w:sz w:val="22"/>
          <w:szCs w:val="22"/>
        </w:rPr>
        <w:t>Bildungsplanbezug</w:t>
      </w:r>
    </w:p>
    <w:p>
      <w:r/>
    </w:p>
    <w:tbl>
      <w:tblPr>
        <w:tblStyle w:val="TableGrid"/>
        <w:name w:val="Tabelle2"/>
        <w:tabOrder w:val="0"/>
        <w:jc w:val="left"/>
        <w:tblInd w:w="0" w:type="dxa"/>
        <w:tblW w:w="9056" w:type="dxa"/>
        <w:tblLook w:val="04A0" w:firstRow="1" w:lastRow="0" w:firstColumn="1" w:lastColumn="0" w:noHBand="0" w:noVBand="1"/>
      </w:tblPr>
      <w:tblGrid>
        <w:gridCol w:w="2735"/>
        <w:gridCol w:w="3173"/>
        <w:gridCol w:w="3148"/>
      </w:tblGrid>
      <w:tr>
        <w:trPr>
          <w:tblHeader w:val="0"/>
          <w:cantSplit w:val="0"/>
          <w:trHeight w:val="0" w:hRule="auto"/>
        </w:trPr>
        <w:tc>
          <w:tcPr>
            <w:tcW w:w="2735" w:type="dxa"/>
            <w:shd w:val="solid" w:color="92D050" tmshd="1677721856, 0, 5296274"/>
            <w:tmTcPr id="1627046227" protected="0"/>
          </w:tcPr>
          <w:p>
            <w:pPr>
              <w:rPr>
                <w:b/>
              </w:rPr>
            </w:pPr>
            <w:r>
              <w:rPr>
                <w:b/>
              </w:rPr>
            </w:r>
          </w:p>
        </w:tc>
        <w:tc>
          <w:tcPr>
            <w:tcW w:w="3173" w:type="dxa"/>
            <w:shd w:val="solid" w:color="92D050" tmshd="1677721856, 0, 5296274"/>
            <w:tmTcPr id="1627046227" protected="0"/>
          </w:tcPr>
          <w:p>
            <w:pPr>
              <w:spacing/>
              <w:jc w:val="center"/>
              <w:rPr>
                <w:b/>
              </w:rPr>
            </w:pPr>
            <w:r>
              <w:rPr>
                <w:b/>
              </w:rPr>
              <w:t>Bildungsplan 2004</w:t>
            </w:r>
          </w:p>
        </w:tc>
        <w:tc>
          <w:tcPr>
            <w:tcW w:w="3148" w:type="dxa"/>
            <w:shd w:val="solid" w:color="92D050" tmshd="1677721856, 0, 5296274"/>
            <w:tmTcPr id="1627046227" protected="0"/>
          </w:tcPr>
          <w:p>
            <w:pPr>
              <w:spacing/>
              <w:jc w:val="center"/>
              <w:rPr>
                <w:b/>
              </w:rPr>
            </w:pPr>
            <w:r>
              <w:rPr>
                <w:b/>
              </w:rPr>
              <w:t>Bildungsplan 2016</w:t>
            </w:r>
          </w:p>
        </w:tc>
      </w:tr>
      <w:tr>
        <w:trPr>
          <w:tblHeader w:val="0"/>
          <w:cantSplit w:val="0"/>
          <w:trHeight w:val="0" w:hRule="auto"/>
        </w:trPr>
        <w:tc>
          <w:tcPr>
            <w:tcW w:w="2735" w:type="dxa"/>
            <w:vAlign w:val="center"/>
            <w:tmTcPr id="1627046227" protected="0"/>
          </w:tcPr>
          <w:p>
            <w:pPr>
              <w:rPr>
                <w:sz w:val="22"/>
                <w:szCs w:val="22"/>
              </w:rPr>
            </w:pPr>
            <w:r>
              <w:rPr>
                <w:sz w:val="22"/>
                <w:szCs w:val="22"/>
              </w:rPr>
              <w:t>Bildungsstandards/</w:t>
            </w:r>
          </w:p>
          <w:p>
            <w:pPr/>
            <w:r>
              <w:rPr>
                <w:sz w:val="22"/>
                <w:szCs w:val="22"/>
              </w:rPr>
              <w:t>Inhaltsbezogene Standards</w:t>
            </w:r>
            <w:r/>
          </w:p>
        </w:tc>
        <w:tc>
          <w:tcPr>
            <w:tcW w:w="3173" w:type="dxa"/>
            <w:tmTcPr id="1627046227" protected="0"/>
          </w:tcPr>
          <w:p>
            <w:pPr>
              <w:rPr>
                <w:b/>
                <w:sz w:val="22"/>
                <w:szCs w:val="22"/>
              </w:rPr>
            </w:pPr>
            <w:r>
              <w:rPr>
                <w:b/>
                <w:sz w:val="22"/>
                <w:szCs w:val="22"/>
              </w:rPr>
              <w:t>4. Themenfeld</w:t>
            </w:r>
          </w:p>
          <w:p>
            <w:pPr>
              <w:rPr>
                <w:sz w:val="22"/>
                <w:szCs w:val="22"/>
              </w:rPr>
            </w:pPr>
            <w:r>
              <w:rPr>
                <w:sz w:val="22"/>
                <w:szCs w:val="22"/>
              </w:rPr>
              <w:t>Die Schülerinnen und Schüler können ein globales Problemfeld (Verstädterung, …) hinsichtlich Ausmaß, Ursachen und Folgen analysieren und Handlungsansätze der Problemlösung im Hinblick auf Nachhaltigkeit bewerten.</w:t>
            </w:r>
          </w:p>
        </w:tc>
        <w:tc>
          <w:tcPr>
            <w:tcW w:w="3148" w:type="dxa"/>
            <w:tmTcPr id="1627046227" protected="0"/>
          </w:tcPr>
          <w:p>
            <w:pPr>
              <w:rPr>
                <w:sz w:val="22"/>
                <w:szCs w:val="22"/>
              </w:rPr>
            </w:pPr>
            <w:r>
              <w:rPr>
                <w:b/>
                <w:sz w:val="22"/>
                <w:szCs w:val="22"/>
              </w:rPr>
              <w:t xml:space="preserve">3.4.2.3 </w:t>
            </w:r>
            <w:r>
              <w:rPr>
                <w:sz w:val="22"/>
                <w:szCs w:val="22"/>
              </w:rPr>
            </w:r>
          </w:p>
          <w:p>
            <w:pPr/>
            <w:r/>
          </w:p>
        </w:tc>
      </w:tr>
      <w:tr>
        <w:trPr>
          <w:tblHeader w:val="0"/>
          <w:cantSplit w:val="0"/>
          <w:trHeight w:val="0" w:hRule="auto"/>
        </w:trPr>
        <w:tc>
          <w:tcPr>
            <w:tcW w:w="2735" w:type="dxa"/>
            <w:vAlign w:val="center"/>
            <w:tmTcPr id="1627046227" protected="0"/>
          </w:tcPr>
          <w:p>
            <w:pPr>
              <w:rPr>
                <w:sz w:val="22"/>
                <w:szCs w:val="22"/>
              </w:rPr>
            </w:pPr>
            <w:r>
              <w:rPr>
                <w:sz w:val="22"/>
                <w:szCs w:val="22"/>
              </w:rPr>
              <w:t>Kompetenzerwerb/</w:t>
            </w:r>
          </w:p>
          <w:p>
            <w:pPr/>
            <w:r>
              <w:rPr>
                <w:sz w:val="22"/>
                <w:szCs w:val="22"/>
              </w:rPr>
              <w:t>Prozessbezogene Standards</w:t>
            </w:r>
            <w:r/>
          </w:p>
        </w:tc>
        <w:tc>
          <w:tcPr>
            <w:tcW w:w="3173" w:type="dxa"/>
            <w:tmTcPr id="1627046227" protected="0"/>
          </w:tcPr>
          <w:p>
            <w:pPr>
              <w:pStyle w:val="para4"/>
            </w:pPr>
            <w:r>
              <w:rPr>
                <w:rFonts w:ascii="Calibri" w:hAnsi="Calibri"/>
                <w:color w:val="000000"/>
                <w:sz w:val="22"/>
                <w:szCs w:val="22"/>
              </w:rPr>
              <w:t xml:space="preserve">Die Schülerinnen und Schüler können </w:t>
            </w:r>
            <w:r>
              <w:rPr>
                <w:rFonts w:ascii="Calibri" w:hAnsi="Calibri" w:eastAsia="Calibri"/>
                <w:color w:val="000000"/>
                <w:sz w:val="22"/>
                <w:szCs w:val="22"/>
              </w:rPr>
              <w:t>Informationen aus Karten, Texten, Grafiken, Diagrammen, Statistiken, (…) gewinnen, interpretieren, (…) beurteilen und präsentieren.</w:t>
            </w:r>
            <w:r/>
          </w:p>
        </w:tc>
        <w:tc>
          <w:tcPr>
            <w:tcW w:w="3148" w:type="dxa"/>
            <w:tmTcPr id="1627046227" protected="0"/>
          </w:tcPr>
          <w:p>
            <w:pPr>
              <w:rPr>
                <w:sz w:val="22"/>
                <w:szCs w:val="22"/>
              </w:rPr>
            </w:pPr>
            <w:r>
              <w:rPr>
                <w:b/>
                <w:sz w:val="22"/>
                <w:szCs w:val="22"/>
              </w:rPr>
              <w:t xml:space="preserve">2.1, 2.2, 2.3 </w:t>
            </w:r>
            <w:r>
              <w:rPr>
                <w:sz w:val="22"/>
                <w:szCs w:val="22"/>
              </w:rPr>
            </w:r>
          </w:p>
          <w:p>
            <w:pPr/>
            <w:r/>
          </w:p>
          <w:p>
            <w:pPr/>
            <w:r/>
          </w:p>
        </w:tc>
      </w:tr>
    </w:tbl>
    <w:p>
      <w:r/>
    </w:p>
    <w:p>
      <w:r/>
    </w:p>
    <w:sectPr>
      <w:footnotePr>
        <w:pos w:val="pageBottom"/>
        <w:numFmt w:val="decimal"/>
        <w:numStart w:val="1"/>
        <w:numRestart w:val="continuous"/>
      </w:footnotePr>
      <w:endnotePr>
        <w:pos w:val="docEnd"/>
        <w:numFmt w:val="decimal"/>
        <w:numStart w:val="1"/>
        <w:numRestart w:val="continuous"/>
      </w:endnotePr>
      <w:headerReference w:type="default" r:id="rId10"/>
      <w:type w:val="nextPage"/>
      <w:pgSz w:h="16840" w:w="11900"/>
      <w:pgMar w:left="1417" w:top="1417" w:right="1417" w:bottom="1134" w:header="708" w:footer="0"/>
      <w:paperSrc w:first="0" w:other="0"/>
      <w:pgNumType w:fmt="decimal"/>
      <w:tmGutter w:val="3"/>
      <w:mirrorMargins w:val="0"/>
      <w:tmSection w:h="-2">
        <w:tmHeader w:id="0" w:h="0" edge="708"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Helvetica">
    <w:charset w:val="00"/>
    <w:family w:val="auto"/>
    <w:pitch w:val="default"/>
  </w:font>
  <w:font w:name="Times New Roman">
    <w:charset w:val="00"/>
    <w:family w:val="roman"/>
    <w:pitch w:val="default"/>
  </w:font>
  <w:font w:name="Courier New">
    <w:charset w:val="00"/>
    <w:family w:val="modern"/>
    <w:pitch w:val="default"/>
  </w:font>
  <w:font w:name="Wingdings">
    <w:charset w:val="02"/>
    <w:family w:val="decorative"/>
    <w:pitch w:val="default"/>
  </w:font>
  <w:font w:name="Symbol">
    <w:charset w:val="02"/>
    <w:family w:val="decorative"/>
    <w:pitch w:val="default"/>
  </w:font>
  <w:font w:name="Calibri">
    <w:charset w:val="00"/>
    <w:family w:val="swiss"/>
    <w:pitch w:val="default"/>
  </w:font>
  <w:font w:name="Calibri Light">
    <w:charset w:val="00"/>
    <w:family w:val="swiss"/>
    <w:pitch w:val="default"/>
  </w:font>
  <w:font w:name="Arial">
    <w:charset w:val="00"/>
    <w:family w:val="swiss"/>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Bdr>
        <w:top w:val="nil" w:sz="0" w:space="3" w:color="000000" tmln="20, 20, 20, 0, 60"/>
        <w:left w:val="nil" w:sz="0" w:space="3" w:color="000000" tmln="20, 20, 20, 0, 60"/>
        <w:bottom w:val="single" w:sz="4" w:space="1" w:color="000000" tmln="10, 20, 20, 0, 20"/>
        <w:right w:val="nil" w:sz="0" w:space="3" w:color="000000" tmln="20, 20, 20, 0, 60"/>
        <w:between w:val="nil" w:sz="0" w:space="0" w:color="000000" tmln="20, 20, 20, 0, 0"/>
      </w:pBdr>
      <w:shd w:val="none"/>
      <w:rPr>
        <w:sz w:val="20"/>
        <w:szCs w:val="20"/>
      </w:rPr>
    </w:pPr>
    <w:r>
      <w:rPr>
        <w:sz w:val="20"/>
        <w:szCs w:val="20"/>
      </w:rPr>
      <w:t>ZPG Geographie – Aufgabenvorschlag Kombinationsprüfung Geographie/Gemeinschaftskunde</w:t>
    </w:r>
  </w:p>
  <w:p>
    <w:pPr>
      <w:pStyle w:val="para5"/>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merierungsliste 1"/>
    <w:lvl w:ilvl="0">
      <w:numFmt w:val="bullet"/>
      <w:suff w:val="tab"/>
      <w:lvlText w:val="-"/>
      <w:lvlJc w:val="left"/>
      <w:pPr>
        <w:ind w:left="360" w:hanging="0"/>
      </w:pPr>
      <w:rPr>
        <w:rFonts w:ascii="Helvetica" w:hAnsi="Helvetica" w:eastAsia="Times New Roman"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Nummerierungsliste 2"/>
    <w:lvl w:ilvl="0">
      <w:numFmt w:val="bullet"/>
      <w:suff w:val="tab"/>
      <w:lvlText w:val=""/>
      <w:lvlJc w:val="left"/>
      <w:pPr>
        <w:ind w:left="360" w:hanging="0"/>
      </w:pPr>
      <w:rPr>
        <w:rFonts w:ascii="Wingdings" w:hAnsi="Wingdings" w:eastAsia="Wingdings" w:cs="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3">
    <w:multiLevelType w:val="hybridMultilevel"/>
    <w:name w:val="Nummerierungsliste 3"/>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4">
    <w:multiLevelType w:val="hybridMultilevel"/>
    <w:name w:val="Nummerierungsliste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Nummerierungsliste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
    <w:multiLevelType w:val="hybridMultilevel"/>
    <w:name w:val="Nummerierungsliste 6"/>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7">
    <w:multiLevelType w:val="hybridMultilevel"/>
    <w:name w:val="Nummerierungsliste 7"/>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8">
    <w:multiLevelType w:val="hybridMultilevel"/>
    <w:name w:val="Nummerierungsliste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Nummerierungsliste 9"/>
    <w:lvl w:ilvl="0">
      <w:numFmt w:val="bullet"/>
      <w:suff w:val="tab"/>
      <w:lvlText w:val="-"/>
      <w:lvlJc w:val="left"/>
      <w:pPr>
        <w:ind w:left="360" w:hanging="0"/>
      </w:pPr>
      <w:rPr>
        <w:rFonts w:ascii="Helvetica" w:hAnsi="Helvetica" w:eastAsia="Times New Roman" w:cs="Times New Roman"/>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10">
    <w:multiLevelType w:val="hybridMultilevel"/>
    <w:name w:val="Nummerierungsliste 10"/>
    <w:lvl w:ilvl="0">
      <w:start w:val="3"/>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1">
    <w:multiLevelType w:val="hybridMultilevel"/>
    <w:name w:val="Nummerierungsliste 1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hybridMultilevel"/>
    <w:name w:val="Nummerierungsliste 1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3">
    <w:multiLevelType w:val="hybridMultilevel"/>
    <w:name w:val="Nummerierungsliste 13"/>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14">
    <w:multiLevelType w:val="hybridMultilevel"/>
    <w:name w:val="Nummerierungsliste 14"/>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2049"/>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5"/>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15"/>
    <w:tmLastPosCaret>
      <w:tmLastPosPgfIdx w:val="0"/>
      <w:tmLastPosIdx w:val="885"/>
    </w:tmLastPosCaret>
    <w:tmLastPosAnchor>
      <w:tmLastPosPgfIdx w:val="0"/>
      <w:tmLastPosIdx w:val="0"/>
    </w:tmLastPosAnchor>
    <w:tmLastPosTblRect w:left="0" w:top="0" w:right="0" w:bottom="0"/>
  </w:tmLastPos>
  <w:tmAppRevision w:date="1627046227" w:val="982"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Basic Roman"/>
        <w:sz w:val="24"/>
        <w:szCs w:val="24"/>
        <w:lang w:val="de-de"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keepNext/>
      <w:outlineLvl w:val="0"/>
      <w:keepLines/>
    </w:pPr>
    <w:rPr>
      <w:rFonts w:ascii="Calibri Light" w:hAnsi="Calibri Light" w:eastAsia="Calibri Light"/>
      <w:color w:val="2f5496"/>
      <w:sz w:val="32"/>
      <w:szCs w:val="32"/>
    </w:rPr>
  </w:style>
  <w:style w:type="paragraph" w:styleId="para2">
    <w:name w:val="heading 2"/>
    <w:qFormat/>
    <w:basedOn w:val="para0"/>
    <w:next w:val="para0"/>
    <w:pPr>
      <w:spacing w:before="40"/>
      <w:keepNext/>
      <w:outlineLvl w:val="1"/>
      <w:keepLines/>
    </w:pPr>
    <w:rPr>
      <w:rFonts w:ascii="Calibri Light" w:hAnsi="Calibri Light" w:eastAsia="Calibri Light"/>
      <w:color w:val="2f5496"/>
      <w:sz w:val="26"/>
      <w:szCs w:val="26"/>
    </w:rPr>
  </w:style>
  <w:style w:type="paragraph" w:styleId="para3">
    <w:name w:val="List Paragraph"/>
    <w:qFormat/>
    <w:basedOn w:val="para0"/>
    <w:pPr>
      <w:ind w:left="720"/>
      <w:contextualSpacing/>
    </w:pPr>
  </w:style>
  <w:style w:type="paragraph" w:styleId="para4">
    <w:name w:val="Normal (Web)"/>
    <w:qFormat/>
    <w:basedOn w:val="para0"/>
    <w:pPr>
      <w:spacing w:before="100" w:after="100" w:beforeAutospacing="1" w:afterAutospacing="1"/>
    </w:pPr>
    <w:rPr>
      <w:rFonts w:ascii="Times New Roman" w:hAnsi="Times New Roman" w:eastAsia="Times New Roman" w:cs="Times New Roman"/>
    </w:rPr>
  </w:style>
  <w:style w:type="paragraph" w:styleId="para5">
    <w:name w:val="Header"/>
    <w:qFormat/>
    <w:basedOn w:val="para0"/>
    <w:pPr>
      <w:tabs defTabSz="708">
        <w:tab w:val="center" w:pos="4536" w:leader="none"/>
        <w:tab w:val="right" w:pos="9072" w:leader="none"/>
      </w:tabs>
    </w:pPr>
  </w:style>
  <w:style w:type="paragraph" w:styleId="para6">
    <w:name w:val="Footer"/>
    <w:qFormat/>
    <w:basedOn w:val="para0"/>
    <w:pPr>
      <w:tabs defTabSz="708">
        <w:tab w:val="center" w:pos="4536" w:leader="none"/>
        <w:tab w:val="right" w:pos="9072" w:leader="none"/>
      </w:tabs>
    </w:pPr>
  </w:style>
  <w:style w:type="paragraph" w:styleId="para7">
    <w:name w:val="Balloon Text"/>
    <w:qFormat/>
    <w:basedOn w:val="para0"/>
    <w:rPr>
      <w:rFonts w:ascii="Times New Roman" w:hAnsi="Times New Roman" w:cs="Times New Roman"/>
      <w:sz w:val="18"/>
      <w:szCs w:val="18"/>
    </w:rPr>
  </w:style>
  <w:style w:type="paragraph" w:styleId="para8" w:customStyle="1">
    <w:name w:val="annotation text"/>
    <w:qFormat/>
    <w:basedOn w:val="para0"/>
    <w:rPr>
      <w:sz w:val="20"/>
      <w:szCs w:val="20"/>
    </w:rPr>
  </w:style>
  <w:style w:type="paragraph" w:styleId="para9" w:customStyle="1">
    <w:name w:val="annotation subject"/>
    <w:qFormat/>
    <w:basedOn w:val="para8"/>
    <w:next w:val="para8"/>
    <w:rPr>
      <w:b/>
      <w:bCs/>
    </w:rPr>
  </w:style>
  <w:style w:type="character" w:styleId="char0" w:default="1">
    <w:name w:val="Default Paragraph Font"/>
  </w:style>
  <w:style w:type="character" w:styleId="char1" w:customStyle="1">
    <w:name w:val="Überschrift 2 Zchn"/>
    <w:basedOn w:val="char0"/>
    <w:rPr>
      <w:rFonts w:ascii="Calibri Light" w:hAnsi="Calibri Light" w:eastAsia="Calibri Light"/>
      <w:color w:val="2f5496"/>
      <w:sz w:val="26"/>
      <w:szCs w:val="26"/>
    </w:rPr>
  </w:style>
  <w:style w:type="character" w:styleId="char2" w:customStyle="1">
    <w:name w:val="Überschrift 1 Zchn"/>
    <w:basedOn w:val="char0"/>
    <w:rPr>
      <w:rFonts w:ascii="Calibri Light" w:hAnsi="Calibri Light" w:eastAsia="Calibri Light"/>
      <w:color w:val="2f5496"/>
      <w:sz w:val="32"/>
      <w:szCs w:val="32"/>
    </w:rPr>
  </w:style>
  <w:style w:type="character" w:styleId="char3">
    <w:name w:val="Hyperlink"/>
    <w:basedOn w:val="char0"/>
    <w:rPr>
      <w:color w:val="0000ff"/>
      <w:u w:color="auto" w:val="single"/>
    </w:rPr>
  </w:style>
  <w:style w:type="character" w:styleId="char4" w:customStyle="1">
    <w:name w:val="Nicht aufgelöste Erwähnung1"/>
    <w:basedOn w:val="char0"/>
    <w:rPr>
      <w:color w:val="605e5c"/>
      <w:shd w:val="clear" w:fill="e1dfdd"/>
    </w:rPr>
  </w:style>
  <w:style w:type="character" w:styleId="char5" w:customStyle="1">
    <w:name w:val="Kopfzeile Zchn"/>
    <w:basedOn w:val="char0"/>
  </w:style>
  <w:style w:type="character" w:styleId="char6" w:customStyle="1">
    <w:name w:val="Fußzeile Zchn"/>
    <w:basedOn w:val="char0"/>
  </w:style>
  <w:style w:type="character" w:styleId="char7" w:customStyle="1">
    <w:name w:val="Sprechblasentext Zchn"/>
    <w:basedOn w:val="char0"/>
    <w:rPr>
      <w:rFonts w:ascii="Times New Roman" w:hAnsi="Times New Roman" w:cs="Times New Roman"/>
      <w:sz w:val="18"/>
      <w:szCs w:val="18"/>
    </w:rPr>
  </w:style>
  <w:style w:type="character" w:styleId="char8" w:customStyle="1">
    <w:name w:val="annotation reference"/>
    <w:basedOn w:val="char0"/>
    <w:rPr>
      <w:sz w:val="16"/>
      <w:szCs w:val="16"/>
    </w:rPr>
  </w:style>
  <w:style w:type="character" w:styleId="char9" w:customStyle="1">
    <w:name w:val="Kommentartext Zchn"/>
    <w:basedOn w:val="char0"/>
    <w:rPr>
      <w:sz w:val="20"/>
      <w:szCs w:val="20"/>
    </w:rPr>
  </w:style>
  <w:style w:type="character" w:styleId="char10" w:customStyle="1">
    <w:name w:val="Kommentarthema Zchn"/>
    <w:basedOn w:val="char9"/>
    <w:rPr>
      <w:b/>
      <w:bCs/>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Basic Roman"/>
        <w:sz w:val="24"/>
        <w:szCs w:val="24"/>
        <w:lang w:val="de-de"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keepNext/>
      <w:outlineLvl w:val="0"/>
      <w:keepLines/>
    </w:pPr>
    <w:rPr>
      <w:rFonts w:ascii="Calibri Light" w:hAnsi="Calibri Light" w:eastAsia="Calibri Light"/>
      <w:color w:val="2f5496"/>
      <w:sz w:val="32"/>
      <w:szCs w:val="32"/>
    </w:rPr>
  </w:style>
  <w:style w:type="paragraph" w:styleId="para2">
    <w:name w:val="heading 2"/>
    <w:qFormat/>
    <w:basedOn w:val="para0"/>
    <w:next w:val="para0"/>
    <w:pPr>
      <w:spacing w:before="40"/>
      <w:keepNext/>
      <w:outlineLvl w:val="1"/>
      <w:keepLines/>
    </w:pPr>
    <w:rPr>
      <w:rFonts w:ascii="Calibri Light" w:hAnsi="Calibri Light" w:eastAsia="Calibri Light"/>
      <w:color w:val="2f5496"/>
      <w:sz w:val="26"/>
      <w:szCs w:val="26"/>
    </w:rPr>
  </w:style>
  <w:style w:type="paragraph" w:styleId="para3">
    <w:name w:val="List Paragraph"/>
    <w:qFormat/>
    <w:basedOn w:val="para0"/>
    <w:pPr>
      <w:ind w:left="720"/>
      <w:contextualSpacing/>
    </w:pPr>
  </w:style>
  <w:style w:type="paragraph" w:styleId="para4">
    <w:name w:val="Normal (Web)"/>
    <w:qFormat/>
    <w:basedOn w:val="para0"/>
    <w:pPr>
      <w:spacing w:before="100" w:after="100" w:beforeAutospacing="1" w:afterAutospacing="1"/>
    </w:pPr>
    <w:rPr>
      <w:rFonts w:ascii="Times New Roman" w:hAnsi="Times New Roman" w:eastAsia="Times New Roman" w:cs="Times New Roman"/>
    </w:rPr>
  </w:style>
  <w:style w:type="paragraph" w:styleId="para5">
    <w:name w:val="Header"/>
    <w:qFormat/>
    <w:basedOn w:val="para0"/>
    <w:pPr>
      <w:tabs defTabSz="708">
        <w:tab w:val="center" w:pos="4536" w:leader="none"/>
        <w:tab w:val="right" w:pos="9072" w:leader="none"/>
      </w:tabs>
    </w:pPr>
  </w:style>
  <w:style w:type="paragraph" w:styleId="para6">
    <w:name w:val="Footer"/>
    <w:qFormat/>
    <w:basedOn w:val="para0"/>
    <w:pPr>
      <w:tabs defTabSz="708">
        <w:tab w:val="center" w:pos="4536" w:leader="none"/>
        <w:tab w:val="right" w:pos="9072" w:leader="none"/>
      </w:tabs>
    </w:pPr>
  </w:style>
  <w:style w:type="paragraph" w:styleId="para7">
    <w:name w:val="Balloon Text"/>
    <w:qFormat/>
    <w:basedOn w:val="para0"/>
    <w:rPr>
      <w:rFonts w:ascii="Times New Roman" w:hAnsi="Times New Roman" w:cs="Times New Roman"/>
      <w:sz w:val="18"/>
      <w:szCs w:val="18"/>
    </w:rPr>
  </w:style>
  <w:style w:type="paragraph" w:styleId="para8" w:customStyle="1">
    <w:name w:val="annotation text"/>
    <w:qFormat/>
    <w:basedOn w:val="para0"/>
    <w:rPr>
      <w:sz w:val="20"/>
      <w:szCs w:val="20"/>
    </w:rPr>
  </w:style>
  <w:style w:type="paragraph" w:styleId="para9" w:customStyle="1">
    <w:name w:val="annotation subject"/>
    <w:qFormat/>
    <w:basedOn w:val="para8"/>
    <w:next w:val="para8"/>
    <w:rPr>
      <w:b/>
      <w:bCs/>
    </w:rPr>
  </w:style>
  <w:style w:type="character" w:styleId="char0" w:default="1">
    <w:name w:val="Default Paragraph Font"/>
  </w:style>
  <w:style w:type="character" w:styleId="char1" w:customStyle="1">
    <w:name w:val="Überschrift 2 Zchn"/>
    <w:basedOn w:val="char0"/>
    <w:rPr>
      <w:rFonts w:ascii="Calibri Light" w:hAnsi="Calibri Light" w:eastAsia="Calibri Light"/>
      <w:color w:val="2f5496"/>
      <w:sz w:val="26"/>
      <w:szCs w:val="26"/>
    </w:rPr>
  </w:style>
  <w:style w:type="character" w:styleId="char2" w:customStyle="1">
    <w:name w:val="Überschrift 1 Zchn"/>
    <w:basedOn w:val="char0"/>
    <w:rPr>
      <w:rFonts w:ascii="Calibri Light" w:hAnsi="Calibri Light" w:eastAsia="Calibri Light"/>
      <w:color w:val="2f5496"/>
      <w:sz w:val="32"/>
      <w:szCs w:val="32"/>
    </w:rPr>
  </w:style>
  <w:style w:type="character" w:styleId="char3">
    <w:name w:val="Hyperlink"/>
    <w:basedOn w:val="char0"/>
    <w:rPr>
      <w:color w:val="0000ff"/>
      <w:u w:color="auto" w:val="single"/>
    </w:rPr>
  </w:style>
  <w:style w:type="character" w:styleId="char4" w:customStyle="1">
    <w:name w:val="Nicht aufgelöste Erwähnung1"/>
    <w:basedOn w:val="char0"/>
    <w:rPr>
      <w:color w:val="605e5c"/>
      <w:shd w:val="clear" w:fill="e1dfdd"/>
    </w:rPr>
  </w:style>
  <w:style w:type="character" w:styleId="char5" w:customStyle="1">
    <w:name w:val="Kopfzeile Zchn"/>
    <w:basedOn w:val="char0"/>
  </w:style>
  <w:style w:type="character" w:styleId="char6" w:customStyle="1">
    <w:name w:val="Fußzeile Zchn"/>
    <w:basedOn w:val="char0"/>
  </w:style>
  <w:style w:type="character" w:styleId="char7" w:customStyle="1">
    <w:name w:val="Sprechblasentext Zchn"/>
    <w:basedOn w:val="char0"/>
    <w:rPr>
      <w:rFonts w:ascii="Times New Roman" w:hAnsi="Times New Roman" w:cs="Times New Roman"/>
      <w:sz w:val="18"/>
      <w:szCs w:val="18"/>
    </w:rPr>
  </w:style>
  <w:style w:type="character" w:styleId="char8" w:customStyle="1">
    <w:name w:val="annotation reference"/>
    <w:basedOn w:val="char0"/>
    <w:rPr>
      <w:sz w:val="16"/>
      <w:szCs w:val="16"/>
    </w:rPr>
  </w:style>
  <w:style w:type="character" w:styleId="char9" w:customStyle="1">
    <w:name w:val="Kommentartext Zchn"/>
    <w:basedOn w:val="char0"/>
    <w:rPr>
      <w:sz w:val="20"/>
      <w:szCs w:val="20"/>
    </w:rPr>
  </w:style>
  <w:style w:type="character" w:styleId="char10" w:customStyle="1">
    <w:name w:val="Kommentarthema Zchn"/>
    <w:basedOn w:val="char9"/>
    <w:rPr>
      <w:b/>
      <w:bCs/>
    </w:rPr>
  </w:style>
  <w:style w:type="table" w:default="1" w:styleId="TableNormal">
    <w:name w:val="Normale Tabelle"/>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chart" Target="charts/chart1.xml"/><Relationship Id="rId9" Type="http://schemas.openxmlformats.org/officeDocument/2006/relationships/hyperlink" Target="https://creativecommons.org/licenses/by-sa/3.0/de/" TargetMode="External"/><Relationship Id="rId10" Type="http://schemas.openxmlformats.org/officeDocument/2006/relationships/header" Target="header1.xml"/></Relationships>
</file>

<file path=word/charts/chart1.xml><?xml version="1.0" encoding="utf-8"?>
<c:chartSpace xmlns:c="http://schemas.openxmlformats.org/drawingml/2006/chart" xmlns:a="http://schemas.openxmlformats.org/drawingml/2006/main" xmlns:r="http://schemas.openxmlformats.org/officeDocument/2006/relationships">
  <c:date1904 val="0"/>
  <c:roundedCorners val="0"/>
  <c:chart>
    <c:title>
      <c:tx>
        <c:rich>
          <a:bodyPr anchor="ctr" anchorCtr="1"/>
          <a:lstStyle/>
          <a:p>
            <a:pPr>
              <a:defRPr lang="de-de" sz="1300" b="0" i="0" u="none" strike="noStrike" kern="100">
                <a:solidFill>
                  <a:srgbClr val="595959"/>
                </a:solidFill>
                <a:latin typeface="Calibri" charset="0"/>
              </a:defRPr>
            </a:pPr>
            <a:r>
              <a:t>Entwicklung der Einwohnerzahl </a:t>
            </a:r>
          </a:p>
          <a:p>
            <a:pPr>
              <a:defRPr lang="de-de" sz="1300" b="0" i="0" u="none" strike="noStrike" kern="100">
                <a:solidFill>
                  <a:srgbClr val="595959"/>
                </a:solidFill>
                <a:latin typeface="Calibri" charset="0"/>
              </a:defRPr>
            </a:pPr>
            <a:r>
              <a:t>der drei größten Städte Ägyptens</a:t>
            </a:r>
          </a:p>
        </c:rich>
      </c:tx>
      <c:layout/>
      <c:overlay val="0"/>
      <c:spPr>
        <a:noFill/>
        <a:ln w="9525">
          <a:noFill/>
        </a:ln>
      </c:spPr>
    </c:title>
    <c:plotArea>
      <c:layout>
        <c:manualLayout>
          <c:xMode val="edge"/>
          <c:yMode val="edge"/>
          <c:wMode val="factor"/>
          <c:hMode val="factor"/>
          <c:x val="0.300000"/>
          <c:y val="0.202250"/>
          <c:w val="0.544500"/>
          <c:h val="0.666750"/>
        </c:manualLayout>
      </c:layout>
      <c:lineChart>
        <c:grouping val="standard"/>
        <c:ser>
          <c:idx val="0"/>
          <c:order val="0"/>
          <c:tx>
            <c:v>Gise </c:v>
          </c:tx>
          <c:spPr>
            <a:ln w="19050">
              <a:solidFill>
                <a:srgbClr val="000000"/>
              </a:solidFill>
              <a:prstDash val="dot"/>
            </a:ln>
          </c:spPr>
          <c:marker>
            <c:symbol val="none"/>
          </c:marker>
          <c:dPt>
            <c:idx val="1"/>
            <c:invertIfNegative val="0"/>
            <c:marker>
              <c:symbol val="none"/>
            </c:marker>
            <c:spPr>
              <a:ln w="19050">
                <a:solidFill>
                  <a:srgbClr val="000000"/>
                </a:solidFill>
                <a:prstDash val="dot"/>
              </a:ln>
            </c:spPr>
          </c:dPt>
          <c:dPt>
            <c:idx val="2"/>
            <c:invertIfNegative val="0"/>
            <c:marker>
              <c:symbol val="none"/>
            </c:marker>
            <c:spPr>
              <a:ln w="19050">
                <a:solidFill>
                  <a:srgbClr val="000000"/>
                </a:solidFill>
                <a:prstDash val="dot"/>
              </a:ln>
            </c:spPr>
          </c:dPt>
          <c:dLbls>
            <c:numFmt formatCode="General" sourceLinked="1"/>
            <c:spPr>
              <a:noFill/>
              <a:ln w="9525">
                <a:noFill/>
              </a:ln>
            </c:spPr>
            <c:showLegendKey val="0"/>
            <c:showVal val="0"/>
            <c:showCatName val="0"/>
            <c:showSerName val="0"/>
            <c:showPercent val="0"/>
            <c:showBubbleSize val="0"/>
            <c:showLeaderLines val="0"/>
          </c:dLbls>
          <c:cat>
            <c:numLit>
              <c:formatCode>General</c:formatCode>
              <c:ptCount val="3"/>
              <c:pt idx="0">
                <c:v>1996</c:v>
              </c:pt>
              <c:pt idx="1">
                <c:v>2006</c:v>
              </c:pt>
              <c:pt idx="2">
                <c:v>2018</c:v>
              </c:pt>
            </c:numLit>
          </c:cat>
          <c:val>
            <c:numLit>
              <c:formatCode>#,##0</c:formatCode>
              <c:ptCount val="3"/>
              <c:pt idx="0">
                <c:v>2521197</c:v>
              </c:pt>
              <c:pt idx="1">
                <c:v>3021542</c:v>
              </c:pt>
              <c:pt idx="2">
                <c:v>4212750</c:v>
              </c:pt>
            </c:numLit>
          </c:val>
          <c:smooth val="0"/>
          <c:extLst>
            <c:ext xmlns:sm="smo" uri="smo">
              <sm:meanLine>
                <c:spPr>
                  <a:ln w="9525">
                    <a:noFill/>
                  </a:ln>
                </c:spPr>
              </sm:meanLine>
              <sm:minMaxLine>
                <c:spPr>
                  <a:ln w="9525">
                    <a:noFill/>
                  </a:ln>
                </c:spPr>
              </sm:minMaxLine>
              <sm:stDevLine>
                <c:spPr>
                  <a:ln w="9525">
                    <a:noFill/>
                  </a:ln>
                </c:spPr>
              </sm:stDevLine>
              <sm:trendLine>
                <c:spPr>
                  <a:ln w="9525">
                    <a:noFill/>
                  </a:ln>
                </c:spPr>
              </sm:trendLine>
            </c:ext>
          </c:extLst>
        </c:ser>
        <c:ser>
          <c:idx val="1"/>
          <c:order val="1"/>
          <c:tx>
            <c:v>Alexandria</c:v>
          </c:tx>
          <c:spPr>
            <a:ln w="19050">
              <a:solidFill>
                <a:srgbClr val="000000"/>
              </a:solidFill>
              <a:prstDash val="dash"/>
            </a:ln>
          </c:spPr>
          <c:marker>
            <c:symbol val="none"/>
          </c:marker>
          <c:dLbls>
            <c:numFmt formatCode="General" sourceLinked="1"/>
            <c:spPr>
              <a:noFill/>
              <a:ln w="9525">
                <a:noFill/>
              </a:ln>
            </c:spPr>
            <c:showLegendKey val="0"/>
            <c:showVal val="0"/>
            <c:showCatName val="0"/>
            <c:showSerName val="0"/>
            <c:showPercent val="0"/>
            <c:showBubbleSize val="0"/>
            <c:showLeaderLines val="0"/>
          </c:dLbls>
          <c:cat>
            <c:numLit>
              <c:formatCode>General</c:formatCode>
              <c:ptCount val="3"/>
              <c:pt idx="0">
                <c:v>1996</c:v>
              </c:pt>
              <c:pt idx="1">
                <c:v>2006</c:v>
              </c:pt>
              <c:pt idx="2">
                <c:v>2018</c:v>
              </c:pt>
            </c:numLit>
          </c:cat>
          <c:val>
            <c:numLit>
              <c:formatCode>#,##0</c:formatCode>
              <c:ptCount val="3"/>
              <c:pt idx="0">
                <c:v>3297959</c:v>
              </c:pt>
              <c:pt idx="1">
                <c:v>4028028</c:v>
              </c:pt>
              <c:pt idx="2">
                <c:v>5107530</c:v>
              </c:pt>
            </c:numLit>
          </c:val>
          <c:smooth val="0"/>
          <c:extLst>
            <c:ext xmlns:sm="smo" uri="smo">
              <sm:meanLine>
                <c:spPr>
                  <a:ln w="9525">
                    <a:noFill/>
                  </a:ln>
                </c:spPr>
              </sm:meanLine>
              <sm:minMaxLine>
                <c:spPr>
                  <a:ln w="9525">
                    <a:noFill/>
                  </a:ln>
                </c:spPr>
              </sm:minMaxLine>
              <sm:stDevLine>
                <c:spPr>
                  <a:ln w="9525">
                    <a:noFill/>
                  </a:ln>
                </c:spPr>
              </sm:stDevLine>
              <sm:trendLine>
                <c:spPr>
                  <a:ln w="9525">
                    <a:noFill/>
                  </a:ln>
                </c:spPr>
              </sm:trendLine>
            </c:ext>
          </c:extLst>
        </c:ser>
        <c:ser>
          <c:idx val="2"/>
          <c:order val="2"/>
          <c:tx>
            <c:v>Kairo</c:v>
          </c:tx>
          <c:spPr>
            <a:ln w="19050">
              <a:solidFill>
                <a:srgbClr val="000000"/>
              </a:solidFill>
            </a:ln>
          </c:spPr>
          <c:marker>
            <c:symbol val="none"/>
          </c:marker>
          <c:cat>
            <c:numLit>
              <c:formatCode>General</c:formatCode>
              <c:ptCount val="3"/>
              <c:pt idx="0">
                <c:v>1996</c:v>
              </c:pt>
              <c:pt idx="1">
                <c:v>2006</c:v>
              </c:pt>
              <c:pt idx="2">
                <c:v>2018</c:v>
              </c:pt>
            </c:numLit>
          </c:cat>
          <c:val>
            <c:numLit>
              <c:formatCode>#,##0</c:formatCode>
              <c:ptCount val="3"/>
              <c:pt idx="0">
                <c:v>7601018</c:v>
              </c:pt>
              <c:pt idx="1">
                <c:v>7740018</c:v>
              </c:pt>
              <c:pt idx="2">
                <c:v>9293612</c:v>
              </c:pt>
            </c:numLit>
          </c:val>
          <c:smooth val="0"/>
          <c:extLst>
            <c:ext xmlns:sm="smo" uri="smo">
              <sm:meanLine>
                <c:spPr>
                  <a:ln w="9525">
                    <a:noFill/>
                  </a:ln>
                </c:spPr>
              </sm:meanLine>
              <sm:minMaxLine>
                <c:spPr>
                  <a:ln w="9525">
                    <a:noFill/>
                  </a:ln>
                </c:spPr>
              </sm:minMaxLine>
              <sm:stDevLine>
                <c:spPr>
                  <a:ln w="9525">
                    <a:noFill/>
                  </a:ln>
                </c:spPr>
              </sm:stDevLine>
              <sm:trendLine>
                <c:spPr>
                  <a:ln w="9525">
                    <a:noFill/>
                  </a:ln>
                </c:spPr>
              </sm:trendLine>
            </c:ext>
          </c:extLst>
        </c:ser>
        <c:dLbls>
          <c:showLegendKey val="0"/>
          <c:showVal val="0"/>
          <c:showCatName val="0"/>
          <c:showSerName val="0"/>
          <c:showPercent val="0"/>
          <c:showBubbleSize val="0"/>
          <c:showLeaderLines val="0"/>
        </c:dLbls>
        <c:extLst>
          <c:ext xmlns:sm="smo" uri="smo">
            <sm:boxPlot xmlns:sm="smo" val="0"/>
            <sm:turned xmlns:sm="smo" val="0"/>
          </c:ext>
        </c:extLst>
        <c:axId val="10"/>
        <c:axId val="11"/>
      </c:lineChart>
      <c:catAx>
        <c:axId val="10"/>
        <c:scaling>
          <c:orientation val="minMax"/>
        </c:scaling>
        <c:delete val="0"/>
        <c:axPos val="b"/>
        <c:numFmt formatCode="General" sourceLinked="1"/>
        <c:majorTickMark val="none"/>
        <c:minorTickMark val="none"/>
        <c:tickLblPos val="low"/>
        <c:spPr>
          <a:ln w="9525">
            <a:solidFill>
              <a:srgbClr val="AFABAB"/>
            </a:solidFill>
          </a:ln>
        </c:spPr>
        <c:txPr>
          <a:bodyPr anchor="ctr" anchorCtr="1" rot="4800000"/>
          <a:lstStyle/>
          <a:p>
            <a:pPr>
              <a:defRPr lang="de-de" sz="900" b="0" i="0" u="none" strike="noStrike" kern="100">
                <a:solidFill>
                  <a:srgbClr val="595959"/>
                </a:solidFill>
                <a:latin typeface="Calibri" charset="0"/>
              </a:defRPr>
            </a:pPr>
          </a:p>
        </c:txPr>
        <c:crossAx val="11"/>
        <c:crosses val="autoZero"/>
        <c:auto val="1"/>
        <c:tickMarkSkip val="2"/>
      </c:catAx>
      <c:valAx>
        <c:axId val="11"/>
        <c:scaling>
          <c:orientation val="minMax"/>
        </c:scaling>
        <c:delete val="0"/>
        <c:axPos val="l"/>
        <c:majorGridlines>
          <c:spPr>
            <a:ln w="9525">
              <a:solidFill>
                <a:srgbClr val="AFABAB"/>
              </a:solidFill>
            </a:ln>
          </c:spPr>
        </c:majorGridlines>
        <c:numFmt formatCode="#,##0" sourceLinked="1"/>
        <c:majorTickMark val="none"/>
        <c:minorTickMark val="none"/>
        <c:tickLblPos val="nextTo"/>
        <c:spPr>
          <a:ln w="9525">
            <a:noFill/>
          </a:ln>
        </c:spPr>
        <c:txPr>
          <a:bodyPr anchor="ctr" anchorCtr="1" rot="4800000"/>
          <a:lstStyle/>
          <a:p>
            <a:pPr>
              <a:defRPr lang="de-de" sz="900" b="0" i="0" u="none" strike="noStrike" kern="100">
                <a:solidFill>
                  <a:srgbClr val="595959"/>
                </a:solidFill>
                <a:latin typeface="Calibri" charset="0"/>
              </a:defRPr>
            </a:pPr>
          </a:p>
        </c:txPr>
        <c:crossAx val="10"/>
        <c:crosses val="autoZero"/>
      </c:valAx>
      <c:spPr>
        <a:noFill/>
        <a:ln w="9525">
          <a:solidFill>
            <a:srgbClr val="AFABAB"/>
          </a:solidFill>
        </a:ln>
      </c:spPr>
    </c:plotArea>
    <c:legend>
      <c:legendPos val="b"/>
      <c:layout/>
      <c:overlay val="0"/>
      <c:spPr>
        <a:noFill/>
        <a:ln w="9525">
          <a:noFill/>
        </a:ln>
      </c:spPr>
      <c:txPr>
        <a:bodyPr numCol="3"/>
        <a:lstStyle/>
        <a:p>
          <a:pPr>
            <a:defRPr lang="de-de" sz="900" b="0" i="0" u="none" strike="noStrike" kern="100">
              <a:solidFill>
                <a:srgbClr val="595959"/>
              </a:solidFill>
              <a:latin typeface="Calibri" charset="0"/>
            </a:defRPr>
          </a:pPr>
        </a:p>
      </c:txPr>
    </c:legend>
    <c:plotVisOnly val="1"/>
    <c:dispBlanksAs val="gap"/>
  </c:chart>
  <c:spPr>
    <a:noFill/>
    <a:ln w="9525">
      <a:solidFill>
        <a:srgbClr val="000000"/>
      </a:solidFill>
    </a:ln>
  </c:spPr>
  <c:txPr>
    <a:bodyPr anchor="t" rot="0"/>
    <a:lstStyle/>
    <a:p>
      <a:pPr>
        <a:defRPr lang="de-de" sz="1000" b="0" i="0" u="none" strike="noStrike" kern="100">
          <a:solidFill>
            <a:srgbClr val="000000"/>
          </a:solidFill>
          <a:latin typeface="Calibri" charset="0"/>
        </a:defRPr>
      </a:pPr>
    </a:p>
  </c:txPr>
  <c:extLst>
    <c:ext xmlns:sm="smo" uri="smo">
      <sm:colorScheme xmlns:sm="smo" id="1627046227" val="15"/>
    </c:ext>
  </c:extLst>
</c:chartSpace>
</file>

<file path=word/theme/theme1.xml><?xml version="1.0" encoding="utf-8"?>
<a:theme xmlns:a="http://schemas.openxmlformats.org/drawingml/2006/main" name="Office Theme">
  <a:themeElements>
    <a:clrScheme name="Office">
      <a:dk1>
        <a:sysClr val="windowText" lastClr="D5D5D5"/>
      </a:dk1>
      <a:lt1>
        <a:sysClr val="window" lastClr="49494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
  <cp:revision>5</cp:revision>
  <cp:lastPrinted>2019-05-30T08:16:00Z</cp:lastPrinted>
  <dcterms:created xsi:type="dcterms:W3CDTF">2021-07-18T17:12:00Z</dcterms:created>
  <dcterms:modified xsi:type="dcterms:W3CDTF">2021-07-23T13:17:07Z</dcterms:modified>
</cp:coreProperties>
</file>