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shd w:fill="F4B083" w:val="clear"/>
        </w:rPr>
      </w:pPr>
      <w:r>
        <w:rPr>
          <w:b/>
          <w:sz w:val="28"/>
          <w:szCs w:val="28"/>
          <w:shd w:fill="F4B083" w:val="clear"/>
        </w:rPr>
        <w:t>Themenverteilungsplan für den Basiskurs – Gesellschaft (fakultativ)</w:t>
      </w:r>
    </w:p>
    <w:tbl>
      <w:tblPr>
        <w:tblStyle w:val="Tabellenraster"/>
        <w:tblW w:w="14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9425"/>
        <w:gridCol w:w="1349"/>
      </w:tblGrid>
      <w:tr>
        <w:trPr/>
        <w:tc>
          <w:tcPr>
            <w:tcW w:w="14596" w:type="dxa"/>
            <w:gridSpan w:val="3"/>
            <w:tcBorders/>
            <w:shd w:color="auto" w:fill="FFC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3.2.3 Gesellschaft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3.2.3.1 Gesellschaftsstruktur und gesellschaftlicher Wandel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3.2.3.2  Politik der Chancengleichheit</w:t>
            </w:r>
          </w:p>
        </w:tc>
      </w:tr>
      <w:tr>
        <w:trPr/>
        <w:tc>
          <w:tcPr>
            <w:tcW w:w="1459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Wie gerecht ist unsere Gesellschaft?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2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Leitfrage/Impulse zur Unterrichtsgestaltung</w:t>
            </w:r>
          </w:p>
        </w:tc>
        <w:tc>
          <w:tcPr>
            <w:tcW w:w="9425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Kompetenzen &amp; Basiskonzepte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Inhaltsbezogene und prozessbezogene Kompetenzen</w:t>
            </w:r>
          </w:p>
        </w:tc>
        <w:tc>
          <w:tcPr>
            <w:tcW w:w="1349" w:type="dxa"/>
            <w:tcBorders/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Stundenzahl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[32] 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Bilden Modelle die Gesellschaft treffend ab?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Schichtmodelle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– Reichweite und Grenzen des Modells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Darstellung 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sozialer Milieus</w:t>
            </w:r>
            <w:r>
              <w:rPr>
                <w:rFonts w:eastAsia="Calibri" w:cs=""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 Ost- und Westdeutschland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942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Ordnung &amp; Struktur: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>Sind wir EINE Gesellschaft?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Interesse &amp; Gemeinwohl: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 xml:space="preserve"> Freiheit versus Gleichheit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3.2.3.1 Gesellschaftsstruktur und gesellschaftlicher Wandel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(1) Modelle der sozialen Differenzierung charakterisieren 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(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z.B </w:t>
            </w:r>
            <w:r>
              <w:rPr>
                <w:rFonts w:eastAsia="Calibri" w:cs=""/>
                <w:b/>
                <w:iCs/>
                <w:color w:val="C00000"/>
                <w:kern w:val="0"/>
                <w:sz w:val="22"/>
                <w:szCs w:val="22"/>
                <w:lang w:val="de-DE" w:eastAsia="en-US" w:bidi="ar-SA"/>
              </w:rPr>
              <w:t>Schichtmodell, soziale Milieus</w:t>
            </w:r>
            <w:r>
              <w:rPr>
                <w:rFonts w:eastAsia="Calibri" w:cs=""/>
                <w:iCs/>
                <w:color w:val="C00000"/>
                <w:kern w:val="0"/>
                <w:sz w:val="22"/>
                <w:szCs w:val="22"/>
                <w:lang w:val="de-DE" w:eastAsia="en-US" w:bidi="ar-SA"/>
              </w:rPr>
              <w:t>,</w:t>
            </w:r>
            <w:r>
              <w:rPr>
                <w:rFonts w:eastAsia="Calibri" w:cs=""/>
                <w:b/>
                <w:iCs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b/>
                <w:iCs/>
                <w:strike/>
                <w:color w:val="C00000"/>
                <w:kern w:val="0"/>
                <w:sz w:val="22"/>
                <w:szCs w:val="22"/>
                <w:lang w:val="de-DE" w:eastAsia="en-US" w:bidi="ar-SA"/>
              </w:rPr>
              <w:t>Modell</w:t>
            </w:r>
            <w:r>
              <w:rPr>
                <w:rFonts w:eastAsia="Calibri" w:cs=""/>
                <w:b/>
                <w:strike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 von Exklusion und Inklusion</w:t>
            </w: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de-DE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(2) die 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Konzepte von Rawls und Nozick</w:t>
            </w:r>
            <w:r>
              <w:rPr>
                <w:rFonts w:eastAsia="Calibri" w:cs=""/>
                <w:b w:val="false"/>
                <w:bCs w:val="false"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zu sozialer Gerechtigkeit, Gleichheit und Freiheit vergleichen (Gerechtigkeitsgrundsätze, Rechte und Verpflichtungen der Bürger gegenüber dem Staat, Begründungen des zulässigen Ausmaßes an Ungleichheit, Funktionen des Staates)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politische, wirtschaftliche und gesellschaftliche Sach-, Konflikt- und Problemlagen anhand von Modellen und Theorien untersuchen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b/>
                <w:color w:val="0070C0"/>
                <w:kern w:val="0"/>
                <w:sz w:val="22"/>
                <w:szCs w:val="22"/>
                <w:lang w:val="de-DE" w:eastAsia="en-US" w:bidi="ar-SA"/>
              </w:rPr>
              <w:t>-&gt; Arbeit mit Modellen und Theorien</w:t>
            </w:r>
          </w:p>
        </w:tc>
        <w:tc>
          <w:tcPr>
            <w:tcW w:w="134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[6]</w:t>
            </w:r>
          </w:p>
        </w:tc>
      </w:tr>
      <w:tr>
        <w:trPr>
          <w:trHeight w:val="841" w:hRule="atLeast"/>
        </w:trPr>
        <w:tc>
          <w:tcPr>
            <w:tcW w:w="3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Brauchen wir eine gerechtere Gesellschaft?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eastAsia="Calibri" w:cs=""/>
                <w:b/>
                <w:b/>
                <w:bCs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Konzepte von Rawls und Nozick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72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72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72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</w:p>
        </w:tc>
        <w:tc>
          <w:tcPr>
            <w:tcW w:w="942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34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3822" w:type="dxa"/>
            <w:tcBorders/>
            <w:shd w:color="auto" w:fill="B4C6E7" w:themeFill="accent1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9425" w:type="dxa"/>
            <w:tcBorders/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349" w:type="dxa"/>
            <w:tcBorders/>
            <w:shd w:color="auto" w:fill="B4C6E7" w:themeFill="accent1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Wird unsere Gesellschaft immer ungerechter?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9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Knappheit &amp; Verteilung: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 xml:space="preserve"> Wollen wir Einkommens- und Vermögensunterschiede hinnehmen?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3.2.3.2 Politik der Chancengleichheit: Verteilungspolitik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(1) politische, gesellschaftliche und wirtschaftliche Folgen ungleicher Einkommens- und Vermögensverteilung erläutern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3.2.3.1 Gesellschaftsstruktur und gesellschaftlicher Wandel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>(1) Modelle der sozialen Differenzierung charakterisieren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(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z.B. </w:t>
            </w:r>
            <w:r>
              <w:rPr>
                <w:rFonts w:eastAsia="Calibri" w:cs=""/>
                <w:b/>
                <w:iCs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Schichtmodell, soziale Milieus, </w:t>
            </w:r>
            <w:r>
              <w:rPr>
                <w:rFonts w:eastAsia="Calibri" w:cs=""/>
                <w:b/>
                <w:iCs/>
                <w:strike/>
                <w:color w:val="C00000"/>
                <w:kern w:val="0"/>
                <w:sz w:val="22"/>
                <w:szCs w:val="22"/>
                <w:lang w:val="de-DE" w:eastAsia="en-US" w:bidi="ar-SA"/>
              </w:rPr>
              <w:t>Modell</w:t>
            </w:r>
            <w:r>
              <w:rPr>
                <w:rFonts w:eastAsia="Calibri" w:cs=""/>
                <w:b/>
                <w:strike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 von Exklusion und Inklusion</w:t>
            </w: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de-DE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politische, wirtschaftliche und gesellschaftliche Sach-, Konflikt- und Problemlagen anhand von Modellen und Theorien untersuchen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b/>
                <w:color w:val="0070C0"/>
                <w:kern w:val="0"/>
                <w:sz w:val="22"/>
                <w:szCs w:val="22"/>
                <w:lang w:val="de-DE" w:eastAsia="en-US" w:bidi="ar-SA"/>
              </w:rPr>
              <w:t>-&gt;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bei der Untersuchung von Sach-, Konflikt- und Problemlagen unterschiedliche Bereiche berücksichtigen (Gesellschaft, Wirtschaft, Politik)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bei der Untersuchung politischer, wirtschaftlicher und gesellschaftlicher Sach-, Konflikt- und Problemlagen unterschiedliche Perspektiven berücksichtigen (individuelle, öffentliche, systemische)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[4]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Kann eine Vermögenssteuer die Gesellschaft gerechter machen?</w:t>
            </w:r>
          </w:p>
        </w:tc>
        <w:tc>
          <w:tcPr>
            <w:tcW w:w="9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Knappheit &amp; Verteilung: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>Brauchen wir mehr finanzielle Umverteilung?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 w:val="false"/>
                <w:kern w:val="0"/>
                <w:sz w:val="22"/>
                <w:szCs w:val="22"/>
                <w:lang w:val="de-DE" w:eastAsia="en-US" w:bidi="ar-SA"/>
              </w:rPr>
              <w:t>3.2.3.2 Politik der Chancengleichheit: Verteilungspolitik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(2) Maßnahmen der Umverteilung durch den Staat erläutern (Steuern, Transferzahlungen, sozial gestaltetes öffentliches Güterangebot)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(3) erörtern, ob durch staatliche Maßnahmen die Vermögensunterschiede in einer Gesellschaft reduziert werden sollen (zum Beispiel Erbschaftssteuer, Vermögenssteuer, Vermögensabgabe)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bei der Untersuchung von Sach-, Konflikt- und Problemlagen unterschiedliche Bereiche berücksichtigen (Gesellschaft, Wirtschaft, Politik)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2.2 Urteilskompetenz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zu einer vorgegebenen Problemstellung eigenständig und unter Berücksichtigung unterschiedlicher Perspektiven durch Abwägen von Pro- und Kontra-Argumenten ein begründetes Fazit ziehen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[6]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Umverteilungspolitik auf dem Prüfstand – Teilhabe für alle?!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de-DE" w:eastAsia="en-US" w:bidi="ar-SA"/>
              </w:rPr>
              <w:t>Modelle von Exklusion und Inklusion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36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9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Interessen &amp; Gemeinwohl: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>Inwieweit gelingt es dem Staat, Chancengleichheit herzustellen?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3.2.3.2 Politik der Chancengleichheit: Verteilungspolitik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(4) mithilfe von Material überprüfen, inwieweit durch Umverteilungspolitik gleiche Chancen zur politischen, gesellschaftlichen und wirtschaftlichen Teilhabe gewährleistet werden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3.2.3.1 Gesellschaftsstruktur und gesellschaftlicher Wandel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(1) Modelle der sozialen Differenzierung charakterisieren </w:t>
            </w:r>
            <w:r>
              <w:rPr>
                <w:rFonts w:eastAsia="Calibri" w:cs=""/>
                <w:color w:val="C00000"/>
                <w:kern w:val="0"/>
                <w:sz w:val="22"/>
                <w:szCs w:val="22"/>
                <w:lang w:val="de-DE" w:eastAsia="en-US" w:bidi="ar-SA"/>
              </w:rPr>
              <w:t>(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z.B. </w:t>
            </w:r>
            <w:r>
              <w:rPr>
                <w:rFonts w:eastAsia="Calibri" w:cs=""/>
                <w:b/>
                <w:bCs/>
                <w:strike/>
                <w:color w:val="C00000"/>
                <w:kern w:val="0"/>
                <w:sz w:val="22"/>
                <w:szCs w:val="22"/>
                <w:lang w:val="de-DE" w:eastAsia="en-US" w:bidi="ar-SA"/>
              </w:rPr>
              <w:t>Schichtmodell, soziale Milieus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, Modell von Exklusion und Inklusion</w:t>
            </w:r>
            <w:r>
              <w:rPr>
                <w:rFonts w:eastAsia="Calibri" w:cs=""/>
                <w:color w:val="C00000"/>
                <w:kern w:val="0"/>
                <w:sz w:val="22"/>
                <w:szCs w:val="22"/>
                <w:lang w:val="de-DE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politische, wirtschaftliche und gesellschaftliche Sach-, Konflikt- und Problemlagen anhand von Modellen und Theorien untersuchen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b/>
                <w:color w:val="0070C0"/>
                <w:kern w:val="0"/>
                <w:sz w:val="22"/>
                <w:szCs w:val="22"/>
                <w:lang w:val="de-DE" w:eastAsia="en-US" w:bidi="ar-SA"/>
              </w:rPr>
              <w:t>-&gt;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bei der Untersuchung von Sach-, Konflikt- und Problemlagen unterschiedliche Bereiche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               </w:t>
            </w: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berücksichtigen (Gesellschaft, Wirtschaft, Politik)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[4]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Vorbild Frankreich – Kindergartenpflicht ab dem 3 Lebensjahr?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/>
                <w:kern w:val="0"/>
                <w:sz w:val="22"/>
                <w:szCs w:val="22"/>
                <w:lang w:val="de-DE" w:eastAsia="en-US" w:bidi="ar-SA"/>
              </w:rPr>
              <w:t xml:space="preserve">Untersuchung des Kriteriums „Bildung“ in </w:t>
            </w:r>
            <w:r>
              <w:rPr>
                <w:rFonts w:eastAsia="Calibri" w:cs=""/>
                <w:b/>
                <w:color w:val="C9211E"/>
                <w:kern w:val="0"/>
                <w:sz w:val="22"/>
                <w:szCs w:val="22"/>
                <w:lang w:val="de-DE" w:eastAsia="en-US" w:bidi="ar-SA"/>
              </w:rPr>
              <w:t>Modellen der sozialen Differenzierung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9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 w:val="false"/>
                <w:kern w:val="0"/>
                <w:sz w:val="22"/>
                <w:szCs w:val="22"/>
                <w:lang w:val="de-DE" w:eastAsia="en-US" w:bidi="ar-SA"/>
              </w:rPr>
              <w:t xml:space="preserve">Ordnung &amp; Struktur: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>Was sind gesellschaftliche Voraussetzungen?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 w:val="false"/>
                <w:kern w:val="0"/>
                <w:sz w:val="22"/>
                <w:szCs w:val="22"/>
                <w:lang w:val="de-DE" w:eastAsia="en-US" w:bidi="ar-SA"/>
              </w:rPr>
              <w:t xml:space="preserve">Interessen &amp; Gemeinwohl: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>Was versucht der Staat, um Bildungsungleichheit zu verringern?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3.2.3.2 Politik der Chancengleichheit: Bildungspolitik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(5) die Entwicklung der Teilnahme an Bildung und die Entwicklung der Bildungsabschlüsse sowie die Einflussfaktoren darauf (soziale Herkunft, Migrationshintergrund, Geschlecht) mithilfe von Material analysieren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(6) politische, gesellschaftliche und wirtschaftliche Folgen von ungleichen Bildungschancen erläutern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(7) Maßnahmen staatlicher Bildungspolitik und gesellschaftliche Initiativen zur Bildungsförderung erläutern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3.2.3.1 Gesellschaftsstruktur und gesellschaftlicher Wandel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(1) Modelle der sozialen Differenzierung charakterisieren </w:t>
            </w:r>
            <w:r>
              <w:rPr>
                <w:rFonts w:eastAsia="Calibri" w:cs=""/>
                <w:color w:val="C00000"/>
                <w:kern w:val="0"/>
                <w:sz w:val="22"/>
                <w:szCs w:val="22"/>
                <w:lang w:val="de-DE" w:eastAsia="en-US" w:bidi="ar-SA"/>
              </w:rPr>
              <w:t>(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z.B. 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 xml:space="preserve">Schichtmodell, soziale Milieus, </w:t>
            </w:r>
            <w:r>
              <w:rPr>
                <w:rFonts w:eastAsia="Calibri" w:cs=""/>
                <w:b/>
                <w:bCs/>
                <w:strike/>
                <w:color w:val="C00000"/>
                <w:kern w:val="0"/>
                <w:sz w:val="22"/>
                <w:szCs w:val="22"/>
                <w:lang w:val="de-DE" w:eastAsia="en-US" w:bidi="ar-SA"/>
              </w:rPr>
              <w:t>Modell von Exklusion und Inklusion</w:t>
            </w:r>
            <w:r>
              <w:rPr>
                <w:rFonts w:eastAsia="Calibri" w:cs=""/>
                <w:b/>
                <w:bCs/>
                <w:color w:val="C00000"/>
                <w:kern w:val="0"/>
                <w:sz w:val="22"/>
                <w:szCs w:val="22"/>
                <w:lang w:val="de-DE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politische, wirtschaftliche und gesellschaftliche Sach-, Konflikt- und Problemlagen anhand von Modellen und Theorien untersuchen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-</w:t>
            </w:r>
            <w:r>
              <w:rPr>
                <w:rFonts w:eastAsia="Calibri" w:cs=""/>
                <w:b/>
                <w:color w:val="0070C0"/>
                <w:kern w:val="0"/>
                <w:sz w:val="22"/>
                <w:szCs w:val="22"/>
                <w:lang w:val="de-DE" w:eastAsia="en-US" w:bidi="ar-SA"/>
              </w:rPr>
              <w:t>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bei der Untersuchung von Sach-, Konflikt- und Problemlagen unterschiedliche Bereiche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               </w:t>
            </w: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berücksichtigen (Gesellschaft, Wirtschaft, Politik)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bei der Untersuchung politischer, wirtschaftlicher und gesellschaftlicher Sach-, Konflikt- und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70C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               </w:t>
            </w: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 xml:space="preserve">Problemlagen unterschiedliche Perspektiven berücksichtigen (indivi., öffentliche, systemische)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[8]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Bildungspolitik auf dem Prüfstand – Gleiche Chancen für alle?!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Bildungschancen und -hürden</w:t>
            </w:r>
          </w:p>
        </w:tc>
        <w:tc>
          <w:tcPr>
            <w:tcW w:w="9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Interessen &amp; Gemeinwohl: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Inwieweit gelingt es dem Staat, Chancengleichheit herzustellen?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3.2.3.2 Politik der Chancengleichheit: Bildungspolitik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(8) mithilfe von Material überprüfen, inwieweit durch Bildungspolitik gleiche Bildungschancen gewährleistet werden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[4]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sz w:val="4"/>
          <w:szCs w:val="4"/>
        </w:rPr>
      </w:pPr>
      <w:r>
        <w:rPr/>
      </w:r>
    </w:p>
    <w:sectPr>
      <w:type w:val="nextPage"/>
      <w:pgSz w:orient="landscape" w:w="16838" w:h="11906"/>
      <w:pgMar w:left="1134" w:right="1417" w:gutter="0" w:header="0" w:top="993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2f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92f98"/>
    <w:pPr>
      <w:spacing w:before="0" w:after="16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792f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LibreOffice/7.2.3.2$Windows_X86_64 LibreOffice_project/d166454616c1632304285822f9c83ce2e660fd92</Application>
  <AppVersion>15.0000</AppVersion>
  <Pages>4</Pages>
  <Words>662</Words>
  <Characters>5355</Characters>
  <CharactersWithSpaces>5988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2020-08-10T12:15:00Z</dcterms:created>
  <dc:creator>Wolfram</dc:creator>
  <dc:description/>
  <dc:language>de-DE</dc:language>
  <cp:lastModifiedBy/>
  <cp:lastPrinted>2020-01-28T19:17:00Z</cp:lastPrinted>
  <dcterms:modified xsi:type="dcterms:W3CDTF">2023-01-23T11:18:07Z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