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C2F" w:rsidRDefault="002A583C" w:rsidP="00731E09">
      <w:pPr>
        <w:jc w:val="both"/>
        <w:rPr>
          <w:b/>
          <w:bCs/>
        </w:rPr>
      </w:pPr>
      <w:r w:rsidRPr="002A583C">
        <w:rPr>
          <w:b/>
          <w:bCs/>
        </w:rPr>
        <w:t xml:space="preserve">2. Das Curriculum </w:t>
      </w:r>
      <w:r w:rsidR="001246FC">
        <w:rPr>
          <w:b/>
          <w:bCs/>
        </w:rPr>
        <w:t>B</w:t>
      </w:r>
      <w:bookmarkStart w:id="0" w:name="_GoBack"/>
      <w:bookmarkEnd w:id="0"/>
      <w:r w:rsidRPr="002A583C">
        <w:rPr>
          <w:b/>
          <w:bCs/>
        </w:rPr>
        <w:t xml:space="preserve"> – ausgehend von Schülerfragen</w:t>
      </w:r>
    </w:p>
    <w:p w:rsidR="008C5E76" w:rsidRPr="00352571" w:rsidRDefault="008C5E76" w:rsidP="00731E09">
      <w:pPr>
        <w:jc w:val="both"/>
        <w:rPr>
          <w:b/>
          <w:bCs/>
        </w:rPr>
      </w:pPr>
      <w:r w:rsidRPr="00352571">
        <w:rPr>
          <w:b/>
          <w:bCs/>
        </w:rPr>
        <w:t>a) Ausgangssituation</w:t>
      </w:r>
    </w:p>
    <w:p w:rsidR="00FD4E86" w:rsidRDefault="00FD4E86" w:rsidP="00731E09">
      <w:pPr>
        <w:jc w:val="both"/>
      </w:pPr>
      <w:r>
        <w:t xml:space="preserve">Grundsätzlich ist für die Kursstufe 1 von etwa 38 Schulwochen (=Doppelstunden DS) auszugehen, abzüglich zweier Klausuren und möglicherweise einer Studienfahrt werden 35 DS angesetzt. Für die Kursstufe 2 werden 25 DS angesetzt (am Ende sind in etwa vier Wochen durch das mündliche Abitur „besetzt“ und das schriftliche Abitur nimmt </w:t>
      </w:r>
      <w:proofErr w:type="spellStart"/>
      <w:r>
        <w:t>ca</w:t>
      </w:r>
      <w:proofErr w:type="spellEnd"/>
      <w:r>
        <w:t xml:space="preserve"> 3-4 Wochen in Anspruch, plus wieder zwei DS Klausur – etwa drei DS verbleiben als Puffer.</w:t>
      </w:r>
    </w:p>
    <w:p w:rsidR="00FD4E86" w:rsidRDefault="00FD4E86" w:rsidP="00731E09">
      <w:pPr>
        <w:jc w:val="both"/>
      </w:pPr>
      <w:r>
        <w:t>Somit stehen für das Curriculum im Basisfach 60 DS zur Verfügung.</w:t>
      </w:r>
    </w:p>
    <w:p w:rsidR="00352571" w:rsidRDefault="00352571" w:rsidP="00731E09">
      <w:pPr>
        <w:jc w:val="both"/>
      </w:pPr>
    </w:p>
    <w:p w:rsidR="00352571" w:rsidRPr="00352571" w:rsidRDefault="00352571" w:rsidP="00731E09">
      <w:pPr>
        <w:jc w:val="both"/>
        <w:rPr>
          <w:b/>
          <w:bCs/>
        </w:rPr>
      </w:pPr>
      <w:r w:rsidRPr="00352571">
        <w:rPr>
          <w:b/>
          <w:bCs/>
        </w:rPr>
        <w:t>b) Schülerfragen</w:t>
      </w:r>
    </w:p>
    <w:p w:rsidR="00FD4E86" w:rsidRDefault="00352571" w:rsidP="00731E09">
      <w:pPr>
        <w:jc w:val="both"/>
      </w:pPr>
      <w:r>
        <w:t xml:space="preserve">Das vorliegende Curriculum stellt den Versuch dar, aus Fragen von Schülerinnen und Schülern (exemplarisch durchgeführt von Reinhard Storz </w:t>
      </w:r>
      <w:r w:rsidR="00CF788B">
        <w:t xml:space="preserve">und Martin Neher </w:t>
      </w:r>
      <w:r>
        <w:t xml:space="preserve">an </w:t>
      </w:r>
      <w:r w:rsidR="00CF788B">
        <w:t>ihren</w:t>
      </w:r>
      <w:r>
        <w:t xml:space="preserve"> </w:t>
      </w:r>
      <w:r w:rsidR="00CF788B">
        <w:t xml:space="preserve">jeweiligen </w:t>
      </w:r>
      <w:r>
        <w:t>Gymnasi</w:t>
      </w:r>
      <w:r w:rsidR="00CF788B">
        <w:t>en</w:t>
      </w:r>
      <w:r>
        <w:t>) ein Curriculum zu entwerfen, das einerseits an Bewährtes anknüpft</w:t>
      </w:r>
      <w:r w:rsidR="006E72B2">
        <w:t>,</w:t>
      </w:r>
      <w:r>
        <w:t xml:space="preserve"> indem z.B. viele Inhalte sich auf das Oberthema Mensch zurückführen lassen, andererseits der Versuch unternommen wird, die Kompetenzen der verschiedenen Bereiche </w:t>
      </w:r>
      <w:r w:rsidR="006E72B2">
        <w:t xml:space="preserve">so </w:t>
      </w:r>
      <w:r>
        <w:t xml:space="preserve">zu vernetzen, </w:t>
      </w:r>
      <w:r w:rsidR="006E72B2">
        <w:t xml:space="preserve">dass </w:t>
      </w:r>
      <w:r>
        <w:t>ein</w:t>
      </w:r>
      <w:r w:rsidR="006E72B2">
        <w:t xml:space="preserve"> </w:t>
      </w:r>
      <w:r>
        <w:t>nachhaltige</w:t>
      </w:r>
      <w:r w:rsidR="006E72B2">
        <w:t>r</w:t>
      </w:r>
      <w:r>
        <w:t xml:space="preserve"> Kompetenzaufbau ermöglich</w:t>
      </w:r>
      <w:r w:rsidR="006E72B2">
        <w:t>t wird</w:t>
      </w:r>
      <w:r>
        <w:t>.</w:t>
      </w:r>
    </w:p>
    <w:p w:rsidR="00352571" w:rsidRDefault="00352571" w:rsidP="00731E09">
      <w:pPr>
        <w:jc w:val="both"/>
      </w:pPr>
    </w:p>
    <w:p w:rsidR="00352571" w:rsidRPr="00352571" w:rsidRDefault="00352571" w:rsidP="00731E09">
      <w:pPr>
        <w:jc w:val="both"/>
        <w:rPr>
          <w:b/>
          <w:bCs/>
        </w:rPr>
      </w:pPr>
      <w:r w:rsidRPr="00352571">
        <w:rPr>
          <w:b/>
          <w:bCs/>
        </w:rPr>
        <w:t>c) Zu den Unterrichtssequenzen im Einzelnen</w:t>
      </w:r>
    </w:p>
    <w:p w:rsidR="003E6A15" w:rsidRDefault="003E6A15" w:rsidP="00731E09">
      <w:pPr>
        <w:jc w:val="both"/>
      </w:pPr>
      <w:r>
        <w:t xml:space="preserve">Ausdrücklich sei betont, dass an dieser Stelle KEINE vollständig ausgearbeitete Unterrichtsentwürfe vorgelegt werden, sondern knappe Hinweise, wie die entsprechenden IBK und die gewählten Bibeltexte und Fachbegriffe mit den </w:t>
      </w:r>
      <w:r w:rsidR="000549D6">
        <w:t>Schülerinnen und Schüler (</w:t>
      </w:r>
      <w:proofErr w:type="spellStart"/>
      <w:proofErr w:type="gramStart"/>
      <w:r w:rsidR="000549D6">
        <w:t>SuS</w:t>
      </w:r>
      <w:proofErr w:type="spellEnd"/>
      <w:r w:rsidR="000549D6">
        <w:t xml:space="preserve">) </w:t>
      </w:r>
      <w:r>
        <w:t xml:space="preserve"> erarbeitet</w:t>
      </w:r>
      <w:proofErr w:type="gramEnd"/>
      <w:r>
        <w:t xml:space="preserve"> werden können.</w:t>
      </w:r>
    </w:p>
    <w:p w:rsidR="003E6A15" w:rsidRDefault="003E6A15" w:rsidP="00731E09">
      <w:pPr>
        <w:jc w:val="both"/>
      </w:pPr>
    </w:p>
    <w:p w:rsidR="0083321F" w:rsidRPr="001D5180" w:rsidRDefault="0083321F" w:rsidP="00731E09">
      <w:pPr>
        <w:jc w:val="both"/>
        <w:rPr>
          <w:b/>
        </w:rPr>
      </w:pPr>
      <w:r w:rsidRPr="001D5180">
        <w:rPr>
          <w:b/>
        </w:rPr>
        <w:t xml:space="preserve">Vorbemerkungen zur 1. Unterrichtssequenz (8 </w:t>
      </w:r>
      <w:proofErr w:type="spellStart"/>
      <w:r w:rsidRPr="001D5180">
        <w:rPr>
          <w:b/>
        </w:rPr>
        <w:t>DS</w:t>
      </w:r>
      <w:proofErr w:type="spellEnd"/>
      <w:r w:rsidRPr="001D5180">
        <w:rPr>
          <w:b/>
        </w:rPr>
        <w:t xml:space="preserve">) </w:t>
      </w:r>
    </w:p>
    <w:p w:rsidR="0083321F" w:rsidRPr="001D5180" w:rsidRDefault="0083321F" w:rsidP="00731E09">
      <w:pPr>
        <w:contextualSpacing/>
        <w:jc w:val="both"/>
      </w:pPr>
      <w:r w:rsidRPr="001D5180">
        <w:t xml:space="preserve">Die erste Unterrichtssequenz verwendet (wie die folgenden Sequenzen auch) konkrete Schülerfragen als maßgeblichen </w:t>
      </w:r>
      <w:r w:rsidRPr="001D5180">
        <w:rPr>
          <w:b/>
        </w:rPr>
        <w:t>Orientierungsrahmen</w:t>
      </w:r>
      <w:r w:rsidRPr="001D5180">
        <w:t xml:space="preserve"> für </w:t>
      </w:r>
      <w:proofErr w:type="spellStart"/>
      <w:r w:rsidRPr="001D5180">
        <w:t>didaktisierende</w:t>
      </w:r>
      <w:proofErr w:type="spellEnd"/>
      <w:r w:rsidRPr="001D5180">
        <w:t xml:space="preserve"> Fragestellungen im Unterricht, ohne diese Schülerfragen einfach „im Maßstab 1:1“ zu übernehmen. Die Fokussierung auf den Umgang mit Diversität wird dabei an vier unterschiedlichen Aspekten konkretisiert. Damit soll auch deutlich werden, dass und wie sich die Pluralitäts- und Diversitätsthematik nicht nur als theoretisches Konstrukt, sondern in konkreten Lebensvollzügen zeigt.  </w:t>
      </w:r>
    </w:p>
    <w:p w:rsidR="0083321F" w:rsidRPr="001D5180" w:rsidRDefault="0083321F" w:rsidP="00731E09">
      <w:pPr>
        <w:contextualSpacing/>
        <w:jc w:val="both"/>
      </w:pPr>
      <w:r w:rsidRPr="001D5180">
        <w:rPr>
          <w:b/>
        </w:rPr>
        <w:t>(1)</w:t>
      </w:r>
      <w:r w:rsidRPr="001D5180">
        <w:t xml:space="preserve"> Der im engeren Sinne politische Bereich wird berührt, indem anhand einer Fernsehansprache (Wort zum Sonntag) von </w:t>
      </w:r>
      <w:proofErr w:type="spellStart"/>
      <w:r w:rsidRPr="001D5180">
        <w:t>Pfrin</w:t>
      </w:r>
      <w:proofErr w:type="spellEnd"/>
      <w:r w:rsidRPr="001D5180">
        <w:t xml:space="preserve">. Ilka </w:t>
      </w:r>
      <w:proofErr w:type="spellStart"/>
      <w:r w:rsidRPr="001D5180">
        <w:t>Sobot</w:t>
      </w:r>
      <w:r w:rsidR="00CF5CC9">
        <w:t>t</w:t>
      </w:r>
      <w:r w:rsidRPr="001D5180">
        <w:t>k</w:t>
      </w:r>
      <w:r w:rsidR="00CF5CC9">
        <w:t>e</w:t>
      </w:r>
      <w:proofErr w:type="spellEnd"/>
      <w:r w:rsidRPr="001D5180">
        <w:t xml:space="preserve"> </w:t>
      </w:r>
      <w:r w:rsidRPr="001D5180">
        <w:rPr>
          <w:b/>
        </w:rPr>
        <w:t>(</w:t>
      </w:r>
      <w:proofErr w:type="spellStart"/>
      <w:r w:rsidRPr="001D5180">
        <w:rPr>
          <w:b/>
        </w:rPr>
        <w:t>B1.1</w:t>
      </w:r>
      <w:proofErr w:type="spellEnd"/>
      <w:r w:rsidRPr="001D5180">
        <w:rPr>
          <w:b/>
        </w:rPr>
        <w:t>)</w:t>
      </w:r>
      <w:r w:rsidRPr="001D5180">
        <w:t xml:space="preserve"> der Frage nachgegangen wird, wie man als interreligiös sensible christliche Religionsgemeinschaft auf weltanschaulich motivierten Terror gegen Muslime reagiert; das steile religionstheologische Implikat entsprechender Alternativen liefert die Schülerfrage: </w:t>
      </w:r>
      <w:r w:rsidRPr="001D5180">
        <w:rPr>
          <w:rFonts w:ascii="Calibri" w:eastAsia="Calibri" w:hAnsi="Calibri" w:cs="Calibri"/>
          <w:iCs/>
          <w:szCs w:val="20"/>
        </w:rPr>
        <w:t xml:space="preserve">Haben unterschiedliche Religionen unterschiedliche Götter? Oder sind Religionen nur verschiedene Zugänge zu dem einen Gott? </w:t>
      </w:r>
      <w:r w:rsidRPr="001D5180">
        <w:t xml:space="preserve">Die nötige sachlich-politische Vorinformation zur Auseinandersetzung mit radikaler Islamophobie liefert ein ausführlicher Zeitungsbericht </w:t>
      </w:r>
      <w:r w:rsidRPr="001D5180">
        <w:rPr>
          <w:b/>
        </w:rPr>
        <w:t>(</w:t>
      </w:r>
      <w:proofErr w:type="spellStart"/>
      <w:r w:rsidRPr="001D5180">
        <w:rPr>
          <w:b/>
        </w:rPr>
        <w:t>B1.2</w:t>
      </w:r>
      <w:proofErr w:type="spellEnd"/>
      <w:r w:rsidRPr="001D5180">
        <w:rPr>
          <w:b/>
        </w:rPr>
        <w:t xml:space="preserve">), </w:t>
      </w:r>
      <w:r w:rsidRPr="001D5180">
        <w:t>die entscheidende zuspitzend-provokative Fragestellung („Was nützt eigentlich interreligiös sensible Friedfertigkeit angesichts terroristischer Brutalität?“) eine Zusammenstellung</w:t>
      </w:r>
      <w:r w:rsidRPr="00CF5CC9">
        <w:t xml:space="preserve">. </w:t>
      </w:r>
    </w:p>
    <w:p w:rsidR="0083321F" w:rsidRPr="001D5180" w:rsidRDefault="0083321F" w:rsidP="00731E09">
      <w:pPr>
        <w:contextualSpacing/>
        <w:jc w:val="both"/>
        <w:rPr>
          <w:bCs/>
        </w:rPr>
      </w:pPr>
      <w:r w:rsidRPr="001D5180">
        <w:rPr>
          <w:b/>
        </w:rPr>
        <w:t xml:space="preserve">(2) </w:t>
      </w:r>
      <w:r w:rsidRPr="001D5180">
        <w:t xml:space="preserve">Die (immer wieder) von Schülerseite befragte und/oder angemahnte Spannung von „Wissenschaft und Religion“ wird in einem zweistufigen Durchgang bearbeitet. Im Zentrum steht dabei zunächst die Frage, welche Defizite die Fokussierung auf eine rein naturwissenschaftliche Perspektive auf Welt und Natur. </w:t>
      </w:r>
      <w:proofErr w:type="spellStart"/>
      <w:r w:rsidRPr="001D5180">
        <w:rPr>
          <w:b/>
        </w:rPr>
        <w:t>B1.</w:t>
      </w:r>
      <w:r w:rsidR="00CF5CC9">
        <w:rPr>
          <w:b/>
        </w:rPr>
        <w:t>3</w:t>
      </w:r>
      <w:proofErr w:type="spellEnd"/>
      <w:r w:rsidRPr="001D5180">
        <w:rPr>
          <w:b/>
        </w:rPr>
        <w:t xml:space="preserve"> </w:t>
      </w:r>
      <w:r w:rsidRPr="001D5180">
        <w:rPr>
          <w:bCs/>
        </w:rPr>
        <w:t xml:space="preserve">bietet dabei an erster Stelle die Möglichkeit einer Auseinandersetzung mit dem ingenieurwissenschaftlichen Purismus von Max Frischs Romanhelden Walter Faber; die Gegenposition wird ebenfalls in </w:t>
      </w:r>
      <w:proofErr w:type="spellStart"/>
      <w:r w:rsidRPr="001D5180">
        <w:rPr>
          <w:b/>
          <w:bCs/>
        </w:rPr>
        <w:t>B1.</w:t>
      </w:r>
      <w:r w:rsidR="00CF5CC9">
        <w:rPr>
          <w:b/>
          <w:bCs/>
        </w:rPr>
        <w:t>3</w:t>
      </w:r>
      <w:proofErr w:type="spellEnd"/>
      <w:r w:rsidRPr="001D5180">
        <w:rPr>
          <w:b/>
          <w:bCs/>
        </w:rPr>
        <w:t xml:space="preserve"> </w:t>
      </w:r>
      <w:r w:rsidRPr="001D5180">
        <w:rPr>
          <w:bCs/>
        </w:rPr>
        <w:t xml:space="preserve">durch ein Statement Norbert Blüms zur nicht austauschbaren Wirklichkeitssicht von Lyrik repräsentiert. </w:t>
      </w:r>
      <w:r w:rsidRPr="001D5180">
        <w:rPr>
          <w:bCs/>
        </w:rPr>
        <w:lastRenderedPageBreak/>
        <w:t xml:space="preserve">Alternativ oder additiv wird mit dem Hinweis auf den Wise-Guys-Song „Romanze“ eine (u.U. erneute) Befassung mit der „Hymne“ auf das (im konkreten Falle des Liedes leider im Antagonismus stecken gebliebene) komplementäre Weltverhältnis vorgeschlagen. Die vertiefenden Arbeitsaufgaben zu Psalm 104 </w:t>
      </w:r>
      <w:r w:rsidRPr="001D5180">
        <w:rPr>
          <w:b/>
          <w:bCs/>
        </w:rPr>
        <w:t>(</w:t>
      </w:r>
      <w:proofErr w:type="spellStart"/>
      <w:r w:rsidRPr="001D5180">
        <w:rPr>
          <w:b/>
          <w:bCs/>
        </w:rPr>
        <w:t>B1.</w:t>
      </w:r>
      <w:r w:rsidR="00CF5CC9">
        <w:rPr>
          <w:b/>
          <w:bCs/>
        </w:rPr>
        <w:t>4</w:t>
      </w:r>
      <w:proofErr w:type="spellEnd"/>
      <w:r w:rsidRPr="001D5180">
        <w:rPr>
          <w:b/>
          <w:bCs/>
        </w:rPr>
        <w:t>)</w:t>
      </w:r>
      <w:r w:rsidRPr="001D5180">
        <w:rPr>
          <w:bCs/>
        </w:rPr>
        <w:t xml:space="preserve"> zielen ähnlich wie die Aufgaben in </w:t>
      </w:r>
      <w:proofErr w:type="spellStart"/>
      <w:r w:rsidRPr="001D5180">
        <w:rPr>
          <w:b/>
          <w:bCs/>
        </w:rPr>
        <w:t>B1.</w:t>
      </w:r>
      <w:r w:rsidR="00CF5CC9">
        <w:rPr>
          <w:b/>
          <w:bCs/>
        </w:rPr>
        <w:t>3</w:t>
      </w:r>
      <w:proofErr w:type="spellEnd"/>
      <w:r w:rsidRPr="001D5180">
        <w:rPr>
          <w:bCs/>
        </w:rPr>
        <w:t xml:space="preserve"> auf die notwendige Bemühung um die Gewinnung komplementärer Weltsichten; der Zusammenhang von lyrischer Sprache und biblischem Schöpfungslob bildet dabei den theologischen Topos. Wer mit seiner Lerngruppe in dieser Hinsicht an einer komplexeren Problemperspektive arbeiten möchte, findet in </w:t>
      </w:r>
      <w:proofErr w:type="spellStart"/>
      <w:r w:rsidRPr="001D5180">
        <w:rPr>
          <w:b/>
          <w:bCs/>
        </w:rPr>
        <w:t>B1.</w:t>
      </w:r>
      <w:r w:rsidR="00CF5CC9">
        <w:rPr>
          <w:b/>
          <w:bCs/>
        </w:rPr>
        <w:t>5</w:t>
      </w:r>
      <w:proofErr w:type="spellEnd"/>
      <w:r w:rsidRPr="001D5180">
        <w:rPr>
          <w:bCs/>
        </w:rPr>
        <w:t xml:space="preserve"> ein aktuelles Gegenbeispiel zu Blüms These, wonach Gedichte in keinem Fall von künstlicher Intelligenz geschrieben werden können: Geschildert wird hier der Fall eines Gedichte verfassenden Schreibroboters. </w:t>
      </w:r>
    </w:p>
    <w:p w:rsidR="0083321F" w:rsidRPr="001D5180" w:rsidRDefault="0083321F" w:rsidP="00731E09">
      <w:pPr>
        <w:contextualSpacing/>
        <w:jc w:val="both"/>
        <w:rPr>
          <w:bCs/>
        </w:rPr>
      </w:pPr>
      <w:r w:rsidRPr="001D5180">
        <w:rPr>
          <w:bCs/>
        </w:rPr>
        <w:t xml:space="preserve"> </w:t>
      </w:r>
    </w:p>
    <w:p w:rsidR="0083321F" w:rsidRPr="001D5180" w:rsidRDefault="0083321F" w:rsidP="00731E09">
      <w:pPr>
        <w:contextualSpacing/>
        <w:jc w:val="both"/>
        <w:rPr>
          <w:bCs/>
        </w:rPr>
      </w:pPr>
      <w:r w:rsidRPr="001D5180">
        <w:rPr>
          <w:b/>
          <w:bCs/>
        </w:rPr>
        <w:t>(3)</w:t>
      </w:r>
      <w:r w:rsidRPr="001D5180">
        <w:rPr>
          <w:bCs/>
        </w:rPr>
        <w:t xml:space="preserve"> Der dritte Bereich</w:t>
      </w:r>
      <w:r w:rsidRPr="001D5180">
        <w:rPr>
          <w:b/>
          <w:bCs/>
        </w:rPr>
        <w:t xml:space="preserve"> </w:t>
      </w:r>
      <w:r w:rsidRPr="001D5180">
        <w:rPr>
          <w:bCs/>
        </w:rPr>
        <w:t xml:space="preserve">für den anstrengenden Umgang mit Diversität findet sich in der Frage, wie man angesichts des medizinischen Fortschritts mit behinderten Menschen umgehen soll. Die bis in die aktuelle </w:t>
      </w:r>
      <w:proofErr w:type="spellStart"/>
      <w:r w:rsidRPr="001D5180">
        <w:rPr>
          <w:bCs/>
        </w:rPr>
        <w:t>Pränataldiagnostik</w:t>
      </w:r>
      <w:proofErr w:type="spellEnd"/>
      <w:r w:rsidRPr="001D5180">
        <w:rPr>
          <w:bCs/>
        </w:rPr>
        <w:t xml:space="preserve"> hineinreichende Fragestellung wird an entsprechenden Dokumenten diskutiert, die in signifikantem zeitliche</w:t>
      </w:r>
      <w:r w:rsidR="009725B1">
        <w:rPr>
          <w:bCs/>
        </w:rPr>
        <w:t>m</w:t>
      </w:r>
      <w:r w:rsidRPr="001D5180">
        <w:rPr>
          <w:bCs/>
        </w:rPr>
        <w:t xml:space="preserve"> Abstand voneinander entstanden sind. </w:t>
      </w:r>
      <w:proofErr w:type="spellStart"/>
      <w:r w:rsidRPr="001D5180">
        <w:rPr>
          <w:b/>
          <w:bCs/>
        </w:rPr>
        <w:t>B1.</w:t>
      </w:r>
      <w:r w:rsidR="00CF5CC9">
        <w:rPr>
          <w:b/>
          <w:bCs/>
        </w:rPr>
        <w:t>6</w:t>
      </w:r>
      <w:proofErr w:type="spellEnd"/>
      <w:r w:rsidRPr="001D5180">
        <w:rPr>
          <w:b/>
          <w:bCs/>
        </w:rPr>
        <w:t xml:space="preserve"> </w:t>
      </w:r>
      <w:r w:rsidRPr="001D5180">
        <w:rPr>
          <w:bCs/>
        </w:rPr>
        <w:t xml:space="preserve">bietet eine fast poetisch geschriebene Bejahung eines Trisomie-21-Kindes durch seine Mutter aus dem Jahre 1987. Das in </w:t>
      </w:r>
      <w:proofErr w:type="spellStart"/>
      <w:r w:rsidRPr="001D5180">
        <w:rPr>
          <w:b/>
          <w:bCs/>
        </w:rPr>
        <w:t>B1.</w:t>
      </w:r>
      <w:r w:rsidR="00CF5CC9">
        <w:rPr>
          <w:b/>
          <w:bCs/>
        </w:rPr>
        <w:t>7</w:t>
      </w:r>
      <w:proofErr w:type="spellEnd"/>
      <w:r w:rsidRPr="001D5180">
        <w:rPr>
          <w:b/>
          <w:bCs/>
        </w:rPr>
        <w:t xml:space="preserve"> </w:t>
      </w:r>
      <w:r w:rsidRPr="001D5180">
        <w:rPr>
          <w:bCs/>
        </w:rPr>
        <w:t xml:space="preserve">dokumentierte Interview mit einer Psychologin in der Schwangerenberatung zeigt dagegen das neue Dilemma auf: Schon vorgeburtlich kann Trisomie 21 festgestellt werden und zwar auch mit der </w:t>
      </w:r>
      <w:proofErr w:type="spellStart"/>
      <w:r w:rsidRPr="001D5180">
        <w:rPr>
          <w:bCs/>
        </w:rPr>
        <w:t>Perspek</w:t>
      </w:r>
      <w:r w:rsidR="009725B1">
        <w:rPr>
          <w:bCs/>
        </w:rPr>
        <w:t>i</w:t>
      </w:r>
      <w:r w:rsidRPr="001D5180">
        <w:rPr>
          <w:bCs/>
        </w:rPr>
        <w:t>tve</w:t>
      </w:r>
      <w:proofErr w:type="spellEnd"/>
      <w:r w:rsidRPr="001D5180">
        <w:rPr>
          <w:bCs/>
        </w:rPr>
        <w:t xml:space="preserve"> einer möglichen Abtreibung. Wie soll man sich in dem neu entstandenen Spannungsfeld entscheiden? </w:t>
      </w:r>
      <w:proofErr w:type="spellStart"/>
      <w:r w:rsidRPr="001D5180">
        <w:rPr>
          <w:b/>
          <w:bCs/>
        </w:rPr>
        <w:t>B1.</w:t>
      </w:r>
      <w:r w:rsidR="00CF5CC9">
        <w:rPr>
          <w:b/>
          <w:bCs/>
        </w:rPr>
        <w:t>8</w:t>
      </w:r>
      <w:proofErr w:type="spellEnd"/>
      <w:r w:rsidRPr="001D5180">
        <w:rPr>
          <w:b/>
          <w:bCs/>
        </w:rPr>
        <w:t xml:space="preserve"> – </w:t>
      </w:r>
      <w:proofErr w:type="spellStart"/>
      <w:r w:rsidRPr="001D5180">
        <w:rPr>
          <w:b/>
          <w:bCs/>
        </w:rPr>
        <w:t>B1.</w:t>
      </w:r>
      <w:r w:rsidR="00CF5CC9">
        <w:rPr>
          <w:b/>
          <w:bCs/>
        </w:rPr>
        <w:t>10</w:t>
      </w:r>
      <w:proofErr w:type="spellEnd"/>
      <w:r w:rsidRPr="001D5180">
        <w:rPr>
          <w:b/>
          <w:bCs/>
        </w:rPr>
        <w:t xml:space="preserve"> </w:t>
      </w:r>
      <w:r w:rsidRPr="001D5180">
        <w:rPr>
          <w:bCs/>
        </w:rPr>
        <w:t xml:space="preserve">bieten Verfahrenswege und Positionsbeschreibungen an, mit denen im Unterricht an den Perspektiven möglicher ethischer Entscheidungsfindungen gearbeitet werden kann; im Blick sind dabei (in Entsprechung zum Bildungsplan) utilitaristische, deontologische und christliche Grundperspektiven. </w:t>
      </w:r>
      <w:proofErr w:type="spellStart"/>
      <w:r w:rsidRPr="001D5180">
        <w:rPr>
          <w:b/>
          <w:bCs/>
        </w:rPr>
        <w:t>B1.1</w:t>
      </w:r>
      <w:r w:rsidR="00CF5CC9">
        <w:rPr>
          <w:b/>
          <w:bCs/>
        </w:rPr>
        <w:t>1</w:t>
      </w:r>
      <w:proofErr w:type="spellEnd"/>
      <w:r w:rsidRPr="001D5180">
        <w:rPr>
          <w:b/>
          <w:bCs/>
        </w:rPr>
        <w:t xml:space="preserve"> </w:t>
      </w:r>
      <w:r w:rsidRPr="001D5180">
        <w:rPr>
          <w:bCs/>
        </w:rPr>
        <w:t>bietet Vorschläge für entsprechende Fragestellungen zur Bearbeitung des Materials.</w:t>
      </w:r>
    </w:p>
    <w:p w:rsidR="0083321F" w:rsidRDefault="0083321F" w:rsidP="00731E09">
      <w:pPr>
        <w:jc w:val="both"/>
      </w:pPr>
      <w:r w:rsidRPr="001D5180">
        <w:rPr>
          <w:b/>
        </w:rPr>
        <w:t xml:space="preserve">(4) </w:t>
      </w:r>
      <w:r w:rsidRPr="001D5180">
        <w:t>Der Umgang mit Diversität in der Gottesfrage orientiert sich an Schüleräußerungen wie: „Welches ist der wahre Glaube?“ oder: „Warum Religion? Ist Gott spürbar“?</w:t>
      </w:r>
      <w:r w:rsidR="009725B1">
        <w:t xml:space="preserve"> </w:t>
      </w:r>
      <w:r w:rsidRPr="001D5180">
        <w:t xml:space="preserve">Die </w:t>
      </w:r>
      <w:proofErr w:type="spellStart"/>
      <w:r w:rsidRPr="001D5180">
        <w:t>plurale</w:t>
      </w:r>
      <w:proofErr w:type="spellEnd"/>
      <w:r w:rsidRPr="001D5180">
        <w:t xml:space="preserve"> </w:t>
      </w:r>
      <w:proofErr w:type="spellStart"/>
      <w:r w:rsidRPr="001D5180">
        <w:t>Strittigkeit</w:t>
      </w:r>
      <w:proofErr w:type="spellEnd"/>
      <w:r w:rsidRPr="001D5180">
        <w:t xml:space="preserve"> der</w:t>
      </w:r>
      <w:r w:rsidR="009725B1">
        <w:t xml:space="preserve"> </w:t>
      </w:r>
      <w:r w:rsidRPr="001D5180">
        <w:t xml:space="preserve">Gottesfrage wird methodisch in die Form eines </w:t>
      </w:r>
      <w:proofErr w:type="spellStart"/>
      <w:r w:rsidRPr="001D5180">
        <w:t>Fishbowlgesprächs</w:t>
      </w:r>
      <w:proofErr w:type="spellEnd"/>
      <w:r w:rsidRPr="001D5180">
        <w:t xml:space="preserve"> gefügt. Die Positionen der Diskutanten wird dabei in den Texten eines Religionsbuches gefunden </w:t>
      </w:r>
      <w:r w:rsidRPr="001D5180">
        <w:rPr>
          <w:b/>
        </w:rPr>
        <w:t>(</w:t>
      </w:r>
      <w:proofErr w:type="spellStart"/>
      <w:r w:rsidRPr="001D5180">
        <w:rPr>
          <w:b/>
        </w:rPr>
        <w:t>B1.1</w:t>
      </w:r>
      <w:r w:rsidR="00CF5CC9">
        <w:rPr>
          <w:b/>
        </w:rPr>
        <w:t>2</w:t>
      </w:r>
      <w:proofErr w:type="spellEnd"/>
      <w:r w:rsidRPr="001D5180">
        <w:rPr>
          <w:b/>
        </w:rPr>
        <w:t>)</w:t>
      </w:r>
      <w:r w:rsidRPr="001D5180">
        <w:t>. Sie reichen von der individualistisch-</w:t>
      </w:r>
      <w:proofErr w:type="spellStart"/>
      <w:r w:rsidRPr="001D5180">
        <w:t>fideistischen</w:t>
      </w:r>
      <w:proofErr w:type="spellEnd"/>
      <w:r w:rsidRPr="001D5180">
        <w:t xml:space="preserve"> Position einer Schülerin (vgl. </w:t>
      </w:r>
      <w:proofErr w:type="spellStart"/>
      <w:r w:rsidRPr="001D5180">
        <w:t>B1.13</w:t>
      </w:r>
      <w:proofErr w:type="spellEnd"/>
      <w:r w:rsidRPr="001D5180">
        <w:t xml:space="preserve">, S. 84 [Lisa, </w:t>
      </w:r>
      <w:proofErr w:type="spellStart"/>
      <w:r w:rsidRPr="001D5180">
        <w:t>17Jahre</w:t>
      </w:r>
      <w:proofErr w:type="spellEnd"/>
      <w:r w:rsidRPr="001D5180">
        <w:t xml:space="preserve">] über die systematisch- theologische Positionierung durch den Satz „Gott ist Liebe“ (vgl. </w:t>
      </w:r>
      <w:proofErr w:type="spellStart"/>
      <w:r w:rsidRPr="001D5180">
        <w:t>B1.1</w:t>
      </w:r>
      <w:r w:rsidR="00CF5CC9">
        <w:t>2</w:t>
      </w:r>
      <w:proofErr w:type="spellEnd"/>
      <w:r w:rsidRPr="001D5180">
        <w:t>,</w:t>
      </w:r>
      <w:r w:rsidR="009725B1">
        <w:t xml:space="preserve"> </w:t>
      </w:r>
      <w:r w:rsidRPr="001D5180">
        <w:t xml:space="preserve">ebd. [Wilfried Härle]), Luthers Auslegung des 1. Gebots im Großen Katechismus  (vgl. </w:t>
      </w:r>
      <w:proofErr w:type="spellStart"/>
      <w:r w:rsidRPr="001D5180">
        <w:t>B1.1</w:t>
      </w:r>
      <w:r w:rsidR="00CF5CC9">
        <w:t>2</w:t>
      </w:r>
      <w:proofErr w:type="spellEnd"/>
      <w:r w:rsidRPr="001D5180">
        <w:t xml:space="preserve">, S. 86 [Was heißt „einen Gott haben“?) bis hin zur mystischen These vom stufenweisen </w:t>
      </w:r>
      <w:proofErr w:type="spellStart"/>
      <w:r w:rsidRPr="001D5180">
        <w:t>Einswerden</w:t>
      </w:r>
      <w:proofErr w:type="spellEnd"/>
      <w:r w:rsidRPr="001D5180">
        <w:t xml:space="preserve"> mit Gott (vgl. </w:t>
      </w:r>
      <w:proofErr w:type="spellStart"/>
      <w:r w:rsidRPr="001D5180">
        <w:t>B1.1</w:t>
      </w:r>
      <w:r w:rsidR="00CF5CC9">
        <w:t>2</w:t>
      </w:r>
      <w:proofErr w:type="spellEnd"/>
      <w:r w:rsidRPr="001D5180">
        <w:t>, S. 87 [Meister Eckhart]).</w:t>
      </w:r>
    </w:p>
    <w:p w:rsidR="00FD4E86" w:rsidRDefault="00FD4E86" w:rsidP="00731E09">
      <w:pPr>
        <w:jc w:val="both"/>
      </w:pPr>
    </w:p>
    <w:p w:rsidR="00FD4E86" w:rsidRPr="00C9799A" w:rsidRDefault="00C9799A" w:rsidP="00731E09">
      <w:pPr>
        <w:jc w:val="both"/>
        <w:rPr>
          <w:b/>
          <w:bCs/>
        </w:rPr>
      </w:pPr>
      <w:r w:rsidRPr="00C9799A">
        <w:rPr>
          <w:b/>
          <w:bCs/>
        </w:rPr>
        <w:t>Vorbemerkung zur 2. Und 3. Unterrichtssequenz</w:t>
      </w:r>
    </w:p>
    <w:p w:rsidR="00DE5685" w:rsidRDefault="00780849" w:rsidP="00731E09">
      <w:pPr>
        <w:jc w:val="both"/>
      </w:pPr>
      <w:r>
        <w:t xml:space="preserve">Die beiden Unterrichtssequenzen „Wer bin ich und wer will ich werden?“ und „Was ist, wenn alles schiefgeht?“ sind geklammert durch zwei Pauluszitate aus Phil </w:t>
      </w:r>
      <w:r w:rsidR="00FD3B75">
        <w:t>3</w:t>
      </w:r>
      <w:r>
        <w:t xml:space="preserve">,12 und </w:t>
      </w:r>
      <w:r w:rsidR="00FD3B75">
        <w:t>3</w:t>
      </w:r>
      <w:r>
        <w:t>,8, die die Christuserkenntnis des Paulus in ungewöhnlicher Weise mit der Lebenssicht von jungen Menschen verknüpfen und zur Diskussion anregen sollen.</w:t>
      </w:r>
    </w:p>
    <w:p w:rsidR="00780849" w:rsidRDefault="00780849" w:rsidP="00731E09">
      <w:pPr>
        <w:jc w:val="both"/>
      </w:pPr>
      <w:r>
        <w:t xml:space="preserve">„Es ist also nicht so, dass ich das alles schon erreicht hätte und schon am Ziel wäre. Aber ich setze alles daran, ans Ziel zu kommen.“ (Phil </w:t>
      </w:r>
      <w:r w:rsidR="00FD3B75">
        <w:t>3</w:t>
      </w:r>
      <w:r>
        <w:t>,12 NGÜ – Neue Genfer Übersetzung)</w:t>
      </w:r>
    </w:p>
    <w:p w:rsidR="00780849" w:rsidRDefault="00DE5685" w:rsidP="00731E09">
      <w:pPr>
        <w:jc w:val="both"/>
      </w:pPr>
      <w:r>
        <w:t>„Was mir früher ein Gewinn zu sein schien, […] ist in meinen Augen nichts anderes als Müll.“ (Phil 3,8)</w:t>
      </w:r>
    </w:p>
    <w:p w:rsidR="00DE5685" w:rsidRPr="00DE5685" w:rsidRDefault="00DE5685" w:rsidP="00731E09">
      <w:pPr>
        <w:jc w:val="both"/>
      </w:pPr>
      <w:r>
        <w:t xml:space="preserve">Das erste Zitat „passt“ wunderbar auf die Situation der </w:t>
      </w:r>
      <w:proofErr w:type="spellStart"/>
      <w:r>
        <w:t>SuS</w:t>
      </w:r>
      <w:proofErr w:type="spellEnd"/>
      <w:r>
        <w:t xml:space="preserve">, die in der Regel in der Kursstufe leistungs- und zielorientiert sind: Sie wollen das Abitur ablegen, eine Ausbildung machen und/oder ein Studium absolvieren, eine eigene Familie gründen usw., um in guter Work-Life-Balance möglichst viele ihrer Lebensziele zu verwirklichen. Dass in den letzten Jahren eine </w:t>
      </w:r>
      <w:r>
        <w:lastRenderedPageBreak/>
        <w:t xml:space="preserve">gewisse Neuorientierung erkennbar ist, die sich mit dem Schlagwort </w:t>
      </w:r>
      <w:proofErr w:type="spellStart"/>
      <w:r w:rsidRPr="00DE5685">
        <w:rPr>
          <w:i/>
          <w:iCs/>
        </w:rPr>
        <w:t>Fridays</w:t>
      </w:r>
      <w:proofErr w:type="spellEnd"/>
      <w:r w:rsidRPr="00DE5685">
        <w:rPr>
          <w:i/>
          <w:iCs/>
        </w:rPr>
        <w:t xml:space="preserve"> </w:t>
      </w:r>
      <w:proofErr w:type="spellStart"/>
      <w:r w:rsidRPr="00DE5685">
        <w:rPr>
          <w:i/>
          <w:iCs/>
        </w:rPr>
        <w:t>for</w:t>
      </w:r>
      <w:proofErr w:type="spellEnd"/>
      <w:r w:rsidRPr="00DE5685">
        <w:rPr>
          <w:i/>
          <w:iCs/>
        </w:rPr>
        <w:t xml:space="preserve"> Future</w:t>
      </w:r>
      <w:r>
        <w:rPr>
          <w:i/>
          <w:iCs/>
        </w:rPr>
        <w:t xml:space="preserve"> </w:t>
      </w:r>
      <w:r>
        <w:t>anreißen lässt, stellt in der Regel diese Lebensziel-Orientierung von jungen Menschen nicht grundsätzlich in Frage.</w:t>
      </w:r>
    </w:p>
    <w:p w:rsidR="00DE5685" w:rsidRDefault="008C5E76" w:rsidP="00731E09">
      <w:pPr>
        <w:jc w:val="both"/>
      </w:pPr>
      <w:r>
        <w:t>Das spiegelt sich in den Schülerfragen</w:t>
      </w:r>
      <w:r w:rsidR="00507425">
        <w:t>:</w:t>
      </w:r>
      <w:r>
        <w:t xml:space="preserve"> „</w:t>
      </w:r>
      <w:r w:rsidRPr="008C5E76">
        <w:rPr>
          <w:rFonts w:ascii="Calibri" w:eastAsia="Calibri" w:hAnsi="Calibri" w:cs="Calibri"/>
          <w:bCs/>
          <w:iCs/>
        </w:rPr>
        <w:t xml:space="preserve">Inwieweit muss/soll ich funktionieren? </w:t>
      </w:r>
      <w:r w:rsidRPr="008C5E76">
        <w:rPr>
          <w:rFonts w:ascii="Calibri" w:eastAsia="Calibri" w:hAnsi="Calibri" w:cs="Calibri"/>
          <w:iCs/>
        </w:rPr>
        <w:t>Glück – was bedeutet es / Wann ist man glücklich? Ist eine Planung der Zukunft sinnvoll? Was soll das Ganze?</w:t>
      </w:r>
      <w:r w:rsidRPr="008C5E76">
        <w:t>“</w:t>
      </w:r>
    </w:p>
    <w:p w:rsidR="00352571" w:rsidRDefault="00B056EC" w:rsidP="00731E09">
      <w:pPr>
        <w:jc w:val="both"/>
      </w:pPr>
      <w:r>
        <w:t xml:space="preserve">In der überwiegenden Anzahl erlebe ich </w:t>
      </w:r>
      <w:r w:rsidR="00ED55D0">
        <w:t xml:space="preserve">am Gymnasium </w:t>
      </w:r>
      <w:proofErr w:type="spellStart"/>
      <w:r>
        <w:t>SuS</w:t>
      </w:r>
      <w:proofErr w:type="spellEnd"/>
      <w:r>
        <w:t>, die positiv in die Zukunft schauen, die gestalten und aktiv an der Gesellschaft teilhaben wollen. Gleichzeitig verunsichert auch viele eine Welt, in der alles möglich scheint</w:t>
      </w:r>
      <w:r w:rsidR="00ED55D0">
        <w:t>, die den jungen Menschen Entscheidungen abverlangt, wo doch bislang alles für sie geregelt worden ist.</w:t>
      </w:r>
    </w:p>
    <w:p w:rsidR="00ED55D0" w:rsidRDefault="00ED55D0" w:rsidP="00731E09">
      <w:pPr>
        <w:jc w:val="both"/>
      </w:pPr>
      <w:r>
        <w:t>Paulus war sich seines Lebens als Pharisäer sicher und er war sich auch ganz sicher, dass Jesus nicht der Gesandte Gottes sein konnte (Gal 3,13 „Verflucht ist, der am Holz hängt“). Insofern war es für ihn folgerichtig, dass das Christentum verfolgt werden muss. Die Christuserkenntnis vor Damaskus stellt sein bisheriges Leben radikal in Frage</w:t>
      </w:r>
      <w:r w:rsidR="00AC199D">
        <w:t>, was bislang für ihn galt, erweist sich als falsch (Müll).</w:t>
      </w:r>
      <w:r w:rsidR="003D75A6">
        <w:t xml:space="preserve"> Aus den Trümmern seines bisherigen Lebens wird durch den göttlichen Impuls etwas völlig Neues und es bildet sich der Kernpunkt </w:t>
      </w:r>
      <w:r w:rsidR="00BC4928">
        <w:t>der paulinischen Rechtfertigungs</w:t>
      </w:r>
      <w:r w:rsidR="00A62BCC">
        <w:t>-</w:t>
      </w:r>
      <w:r w:rsidR="00BC4928">
        <w:t>lehre heraus.</w:t>
      </w:r>
    </w:p>
    <w:p w:rsidR="00A72E32" w:rsidRDefault="00A72E32" w:rsidP="00731E09">
      <w:pPr>
        <w:jc w:val="both"/>
      </w:pPr>
      <w:r>
        <w:t>Insofern können die beiden Pauluszitate aus dem Philipperbrief als Aufhänger für die beiden Unterrichtssequenzen verwendet werden.</w:t>
      </w:r>
    </w:p>
    <w:p w:rsidR="00BC4928" w:rsidRDefault="00BC4928" w:rsidP="00731E09">
      <w:pPr>
        <w:jc w:val="both"/>
      </w:pPr>
    </w:p>
    <w:p w:rsidR="00C9799A" w:rsidRPr="00C9799A" w:rsidRDefault="00C9799A" w:rsidP="00731E09">
      <w:pPr>
        <w:jc w:val="both"/>
        <w:rPr>
          <w:rFonts w:ascii="Calibri" w:hAnsi="Calibri"/>
          <w:b/>
          <w:bCs/>
        </w:rPr>
      </w:pPr>
      <w:r>
        <w:rPr>
          <w:rFonts w:ascii="Calibri" w:hAnsi="Calibri"/>
          <w:b/>
          <w:bCs/>
        </w:rPr>
        <w:t xml:space="preserve">Unterrichtssequenz </w:t>
      </w:r>
      <w:proofErr w:type="spellStart"/>
      <w:r>
        <w:rPr>
          <w:rFonts w:ascii="Calibri" w:hAnsi="Calibri"/>
          <w:b/>
          <w:bCs/>
        </w:rPr>
        <w:t>B2</w:t>
      </w:r>
      <w:proofErr w:type="spellEnd"/>
      <w:r w:rsidR="008F2B65">
        <w:rPr>
          <w:rFonts w:ascii="Calibri" w:hAnsi="Calibri"/>
          <w:b/>
          <w:bCs/>
        </w:rPr>
        <w:t>:</w:t>
      </w:r>
      <w:r>
        <w:rPr>
          <w:rFonts w:ascii="Calibri" w:hAnsi="Calibri"/>
          <w:b/>
          <w:bCs/>
        </w:rPr>
        <w:t xml:space="preserve"> „Wer bin ich und wer will ich werden?“ (10 DS)</w:t>
      </w:r>
    </w:p>
    <w:p w:rsidR="0042107F" w:rsidRDefault="0042107F" w:rsidP="0042107F">
      <w:pPr>
        <w:jc w:val="both"/>
      </w:pPr>
      <w:r>
        <w:t xml:space="preserve">Mit der Unterrichtssequenz „Wer bin ich und wer will ich werden?“ fragen </w:t>
      </w:r>
      <w:proofErr w:type="spellStart"/>
      <w:r>
        <w:t>SuS</w:t>
      </w:r>
      <w:proofErr w:type="spellEnd"/>
      <w:r>
        <w:t xml:space="preserve"> nach gelingenden Leben. Dabei beginnt die Unterrichtssequenz mit einem größeren Problemaufriss: Wir bemessen unser Wohlbefinden an unseren Fähigkeiten zur Erfüllung unserer Wünsche und Bedürfnisse. Deswegen lohnt es, sich über unsere eigenen Werte und Ziele Gedanken zu machen und diese auch kritisch zu hinterfragen. Denn nicht selten sind diese Wünsche in der Gegenwart geweckt, unreflektiert übernommen oder von außen diktiert worden. Dazu kommt auch, dass wir selten Zeit finden, über ein Ziel nachzudenken, weil wir in einer Gesellschaft leben, in der „Beschleunigung“ großgeschrieben wird. Wir geraten, so beschreibt es der Journalist Roman </w:t>
      </w:r>
      <w:proofErr w:type="spellStart"/>
      <w:r>
        <w:t>Bucheli</w:t>
      </w:r>
      <w:proofErr w:type="spellEnd"/>
      <w:r>
        <w:t xml:space="preserve"> „in eine Endlosschleife jener, die immer schneller in die Zukunft rasen, dabei immer schneller die Vergangenheit hinter sich lassen und doch nie genug Zukunft herstellen können, um den Verlust an Herkunftsbeständen zu kompensieren.“</w:t>
      </w:r>
      <w:r>
        <w:rPr>
          <w:rStyle w:val="Funotenanker"/>
        </w:rPr>
        <w:footnoteReference w:id="1"/>
      </w:r>
      <w:r>
        <w:t xml:space="preserve"> In einer Welt, die sich in einem permanenten Transformationsprozess befindet und in steter Unruhe, gibt es keinen Platz zum Ausruhen und keine Zeit für die Auseinandersetzung mit den eigenen Vergangenheit. </w:t>
      </w:r>
    </w:p>
    <w:p w:rsidR="0042107F" w:rsidRDefault="0042107F" w:rsidP="0042107F">
      <w:pPr>
        <w:jc w:val="both"/>
      </w:pPr>
      <w:r>
        <w:t>Deswegen nimmt die Unterrichtssequenz zuerst die eigenen Wurzeln in den Blick und versucht hiermit eine Entschleunigung herzustellen. Welche Bedeutung haben z.B. die Begriffe „</w:t>
      </w:r>
      <w:r>
        <w:rPr>
          <w:b/>
          <w:bCs/>
        </w:rPr>
        <w:t>Heimat</w:t>
      </w:r>
      <w:r>
        <w:t>“ oder „Zuhause“? (</w:t>
      </w:r>
      <w:proofErr w:type="spellStart"/>
      <w:r>
        <w:rPr>
          <w:rFonts w:eastAsia="Calibri" w:cs="Calibri"/>
          <w:b/>
          <w:bCs/>
        </w:rPr>
        <w:t>B2.1</w:t>
      </w:r>
      <w:proofErr w:type="spellEnd"/>
      <w:r>
        <w:t>)</w:t>
      </w:r>
    </w:p>
    <w:p w:rsidR="0042107F" w:rsidRDefault="0042107F" w:rsidP="0042107F">
      <w:pPr>
        <w:jc w:val="both"/>
        <w:rPr>
          <w:rFonts w:ascii="Calibri" w:hAnsi="Calibri"/>
        </w:rPr>
      </w:pPr>
      <w:r>
        <w:t xml:space="preserve">Das </w:t>
      </w:r>
      <w:r>
        <w:rPr>
          <w:b/>
          <w:bCs/>
        </w:rPr>
        <w:t>Bohnenspiel</w:t>
      </w:r>
      <w:r>
        <w:t xml:space="preserve"> (</w:t>
      </w:r>
      <w:proofErr w:type="spellStart"/>
      <w:r>
        <w:rPr>
          <w:rFonts w:eastAsia="Calibri" w:cs="Calibri"/>
          <w:b/>
          <w:bCs/>
        </w:rPr>
        <w:t>B2.2</w:t>
      </w:r>
      <w:proofErr w:type="spellEnd"/>
      <w:r>
        <w:t>) fördert die Auseinandersetzung mit eigenen Wünschen und Träumen und fordert eine Prioritätensetzung ein, die nicht immer leichtfällt. Dabei wird die Frage nach einer gerechten Welt ebenso angestoßen wie die Frage nach dem erstrebenswerten Glück, Konkurrenz und der eigenen Endlichkeit.</w:t>
      </w:r>
    </w:p>
    <w:p w:rsidR="0042107F" w:rsidRDefault="0042107F" w:rsidP="0042107F">
      <w:pPr>
        <w:jc w:val="both"/>
        <w:rPr>
          <w:rFonts w:ascii="Calibri" w:hAnsi="Calibri"/>
        </w:rPr>
      </w:pPr>
      <w:r>
        <w:t xml:space="preserve">Welche Erwartungen haben andere an mich und was erwarte ich schließlich auch selbst von mir? Wer übt den Druck aus in meinem Leben, bin ich es vielleicht selbst? Und wie werde ich </w:t>
      </w:r>
      <w:proofErr w:type="spellStart"/>
      <w:r>
        <w:t>resilient</w:t>
      </w:r>
      <w:proofErr w:type="spellEnd"/>
      <w:r>
        <w:t>?</w:t>
      </w:r>
    </w:p>
    <w:p w:rsidR="0042107F" w:rsidRDefault="0042107F" w:rsidP="0042107F">
      <w:pPr>
        <w:jc w:val="both"/>
        <w:rPr>
          <w:rFonts w:ascii="Calibri" w:hAnsi="Calibri"/>
        </w:rPr>
      </w:pPr>
      <w:r>
        <w:lastRenderedPageBreak/>
        <w:t>Das Beste, was ich gebe, entspricht nicht unbedingt immer den eigenen hohen Erwartungen, sondern ist abhängig von Tagesform und Lebensphase. Man muss lernen, dies zu akzeptieren und mit sich und seiner Umwelt gnädig zu sein (</w:t>
      </w:r>
      <w:proofErr w:type="spellStart"/>
      <w:r>
        <w:rPr>
          <w:rFonts w:eastAsia="Calibri" w:cs="Calibri"/>
          <w:b/>
          <w:bCs/>
        </w:rPr>
        <w:t>B2.4</w:t>
      </w:r>
      <w:proofErr w:type="spellEnd"/>
      <w:r>
        <w:rPr>
          <w:rFonts w:eastAsia="Calibri" w:cs="Calibri"/>
          <w:b/>
          <w:bCs/>
          <w:sz w:val="20"/>
          <w:szCs w:val="20"/>
        </w:rPr>
        <w:t xml:space="preserve"> </w:t>
      </w:r>
      <w:r>
        <w:t xml:space="preserve">Vgl. </w:t>
      </w:r>
      <w:proofErr w:type="spellStart"/>
      <w:r>
        <w:t>Mt</w:t>
      </w:r>
      <w:proofErr w:type="spellEnd"/>
      <w:r>
        <w:t xml:space="preserve"> 5, 1-12 </w:t>
      </w:r>
      <w:r>
        <w:rPr>
          <w:b/>
          <w:bCs/>
        </w:rPr>
        <w:t>Seligpreisungen</w:t>
      </w:r>
      <w:r>
        <w:t>).</w:t>
      </w:r>
    </w:p>
    <w:p w:rsidR="0042107F" w:rsidRDefault="0042107F" w:rsidP="0042107F">
      <w:pPr>
        <w:jc w:val="both"/>
      </w:pPr>
      <w:r>
        <w:t xml:space="preserve">Dass Glück in Form von Besitz aber eher ein Verlustgeschäft sein kann, wusste schon Hans im Glück, der im Loslassen eine große Befreiung empfand. Auch </w:t>
      </w:r>
      <w:proofErr w:type="spellStart"/>
      <w:r>
        <w:rPr>
          <w:b/>
          <w:bCs/>
        </w:rPr>
        <w:t>Tinyhouse</w:t>
      </w:r>
      <w:r>
        <w:t>besitzer</w:t>
      </w:r>
      <w:proofErr w:type="spellEnd"/>
      <w:r>
        <w:t xml:space="preserve"> (</w:t>
      </w:r>
      <w:proofErr w:type="spellStart"/>
      <w:r>
        <w:rPr>
          <w:b/>
          <w:bCs/>
          <w:color w:val="000000" w:themeColor="text1"/>
        </w:rPr>
        <w:t>B2.3</w:t>
      </w:r>
      <w:proofErr w:type="spellEnd"/>
      <w:r>
        <w:rPr>
          <w:color w:val="000000" w:themeColor="text1"/>
        </w:rPr>
        <w:t xml:space="preserve">) </w:t>
      </w:r>
      <w:r>
        <w:t xml:space="preserve">oder </w:t>
      </w:r>
      <w:proofErr w:type="spellStart"/>
      <w:r>
        <w:t>Klimatarier</w:t>
      </w:r>
      <w:proofErr w:type="spellEnd"/>
      <w:r>
        <w:t xml:space="preserve"> zeigen in der aktuellen Diskussion, dass der alte Fortschrittsglaube (höher – schneller – weiter) ausgedient hat, zum Wohle des globalen Klimas, aber auch im Finden der inneren Mitte.</w:t>
      </w:r>
    </w:p>
    <w:p w:rsidR="0042107F" w:rsidRDefault="0042107F" w:rsidP="0042107F">
      <w:pPr>
        <w:jc w:val="both"/>
        <w:rPr>
          <w:rFonts w:ascii="Calibri" w:hAnsi="Calibri"/>
        </w:rPr>
      </w:pPr>
      <w:r>
        <w:t>An diesem Beispiel kann auch wunderbar die Frage der „Sünde“ vorgegriffen werden, die Frage nach den Verstrickungen, in denen wir verhaftet sind (</w:t>
      </w:r>
      <w:proofErr w:type="spellStart"/>
      <w:r>
        <w:rPr>
          <w:rFonts w:eastAsia="Calibri" w:cs="Calibri"/>
          <w:b/>
          <w:bCs/>
        </w:rPr>
        <w:t>B2.11</w:t>
      </w:r>
      <w:proofErr w:type="spellEnd"/>
      <w:r>
        <w:rPr>
          <w:rFonts w:eastAsia="Calibri" w:cs="Calibri"/>
          <w:b/>
          <w:bCs/>
        </w:rPr>
        <w:t xml:space="preserve"> </w:t>
      </w:r>
      <w:r>
        <w:rPr>
          <w:rFonts w:eastAsia="Calibri" w:cs="Calibri"/>
        </w:rPr>
        <w:t>-</w:t>
      </w:r>
      <w:r>
        <w:rPr>
          <w:rFonts w:eastAsia="Calibri" w:cs="Calibri"/>
          <w:b/>
          <w:bCs/>
        </w:rPr>
        <w:t xml:space="preserve"> </w:t>
      </w:r>
      <w:r>
        <w:rPr>
          <w:rFonts w:eastAsia="Calibri" w:cs="Calibri"/>
        </w:rPr>
        <w:t xml:space="preserve">Dorothee </w:t>
      </w:r>
      <w:r>
        <w:rPr>
          <w:rFonts w:eastAsia="Calibri" w:cs="Calibri"/>
          <w:b/>
          <w:bCs/>
        </w:rPr>
        <w:t>Sölle</w:t>
      </w:r>
      <w:r>
        <w:rPr>
          <w:rFonts w:eastAsia="Calibri" w:cs="Calibri"/>
        </w:rPr>
        <w:t>, Die Sünde</w:t>
      </w:r>
      <w:r>
        <w:t xml:space="preserve">). </w:t>
      </w:r>
    </w:p>
    <w:p w:rsidR="0042107F" w:rsidRDefault="0042107F" w:rsidP="0042107F">
      <w:pPr>
        <w:jc w:val="both"/>
        <w:rPr>
          <w:rFonts w:ascii="Calibri" w:hAnsi="Calibri"/>
        </w:rPr>
      </w:pPr>
      <w:r>
        <w:t xml:space="preserve">Nachdem in diesem ersten Teil die </w:t>
      </w:r>
      <w:proofErr w:type="spellStart"/>
      <w:r>
        <w:t>SuS</w:t>
      </w:r>
      <w:proofErr w:type="spellEnd"/>
      <w:r>
        <w:t xml:space="preserve"> die Gelegenheit hatten, sich  ein Bild von sich selbst zu machen, öffnet sich der Blick auf die weiteren Themen „Facetten des Menschseins“, „Freiheit“ und „Liebe“ und kann mit den erhaltenen Erkenntnissen vernetzt werden. Hier können bewährte Texte von </w:t>
      </w:r>
      <w:r>
        <w:rPr>
          <w:b/>
          <w:bCs/>
        </w:rPr>
        <w:t>Hobbes</w:t>
      </w:r>
      <w:r>
        <w:t xml:space="preserve"> und Rousseau und Sölle (</w:t>
      </w:r>
      <w:proofErr w:type="spellStart"/>
      <w:r>
        <w:rPr>
          <w:b/>
          <w:bCs/>
        </w:rPr>
        <w:t>B2.7</w:t>
      </w:r>
      <w:proofErr w:type="spellEnd"/>
      <w:r>
        <w:t xml:space="preserve">) behandelt werden. Lohnend ist neben der </w:t>
      </w:r>
      <w:proofErr w:type="spellStart"/>
      <w:r>
        <w:rPr>
          <w:b/>
          <w:bCs/>
        </w:rPr>
        <w:t>Kain</w:t>
      </w:r>
      <w:proofErr w:type="spellEnd"/>
      <w:r>
        <w:rPr>
          <w:b/>
          <w:bCs/>
        </w:rPr>
        <w:t>-und-Abel</w:t>
      </w:r>
      <w:r>
        <w:t>-Geschichte (</w:t>
      </w:r>
      <w:proofErr w:type="spellStart"/>
      <w:r>
        <w:rPr>
          <w:b/>
          <w:bCs/>
        </w:rPr>
        <w:t>B2.12</w:t>
      </w:r>
      <w:proofErr w:type="spellEnd"/>
      <w:r>
        <w:t>)</w:t>
      </w:r>
      <w:r>
        <w:rPr>
          <w:b/>
          <w:bCs/>
        </w:rPr>
        <w:t xml:space="preserve"> </w:t>
      </w:r>
      <w:r>
        <w:t xml:space="preserve">auch die soziologische Sichtweise von Jörg </w:t>
      </w:r>
      <w:proofErr w:type="spellStart"/>
      <w:r>
        <w:t>Barberowski</w:t>
      </w:r>
      <w:proofErr w:type="spellEnd"/>
      <w:r>
        <w:t xml:space="preserve"> auf die Gewalt hinzuziehen (</w:t>
      </w:r>
      <w:proofErr w:type="spellStart"/>
      <w:r>
        <w:rPr>
          <w:b/>
          <w:bCs/>
        </w:rPr>
        <w:t>B2.13</w:t>
      </w:r>
      <w:proofErr w:type="spellEnd"/>
      <w:r>
        <w:t>).</w:t>
      </w:r>
    </w:p>
    <w:p w:rsidR="0042107F" w:rsidRDefault="0042107F" w:rsidP="0042107F">
      <w:pPr>
        <w:jc w:val="both"/>
      </w:pPr>
      <w:r>
        <w:t>Die Frage „Wie frei darf ich sein“? kann mit einem Musikvideo der Toten Hosen eingeleitet werden (</w:t>
      </w:r>
      <w:proofErr w:type="spellStart"/>
      <w:r>
        <w:rPr>
          <w:b/>
          <w:bCs/>
        </w:rPr>
        <w:t>B2.14</w:t>
      </w:r>
      <w:proofErr w:type="spellEnd"/>
      <w:r>
        <w:t xml:space="preserve"> - </w:t>
      </w:r>
      <w:r>
        <w:rPr>
          <w:b/>
          <w:bCs/>
        </w:rPr>
        <w:t>Unter den Wolken</w:t>
      </w:r>
      <w:r>
        <w:t xml:space="preserve">). Das Video ist bei vielen </w:t>
      </w:r>
      <w:proofErr w:type="spellStart"/>
      <w:r>
        <w:t>SuS</w:t>
      </w:r>
      <w:proofErr w:type="spellEnd"/>
      <w:r>
        <w:t xml:space="preserve"> beliebt und wirkt motivierend. Die Auseinandersetzung mit dem Songtext wirft aktuelle Fragen auf, die an den Freiheitsbegriffen der Philosophie (</w:t>
      </w:r>
      <w:proofErr w:type="spellStart"/>
      <w:r>
        <w:rPr>
          <w:rFonts w:eastAsia="Calibri" w:cs="Calibri"/>
          <w:b/>
          <w:bCs/>
        </w:rPr>
        <w:t>B2.15</w:t>
      </w:r>
      <w:proofErr w:type="spellEnd"/>
      <w:r>
        <w:rPr>
          <w:rFonts w:eastAsia="Calibri" w:cs="Calibri"/>
          <w:b/>
          <w:bCs/>
        </w:rPr>
        <w:t xml:space="preserve"> </w:t>
      </w:r>
      <w:r>
        <w:rPr>
          <w:rFonts w:eastAsia="Calibri" w:cs="Calibri"/>
        </w:rPr>
        <w:t xml:space="preserve">- </w:t>
      </w:r>
      <w:r>
        <w:rPr>
          <w:rFonts w:eastAsia="Calibri" w:cs="Calibri"/>
          <w:b/>
          <w:bCs/>
        </w:rPr>
        <w:t>Camus</w:t>
      </w:r>
      <w:r>
        <w:t xml:space="preserve">), bei Martin </w:t>
      </w:r>
      <w:r>
        <w:rPr>
          <w:b/>
          <w:bCs/>
        </w:rPr>
        <w:t>Luther</w:t>
      </w:r>
      <w:r>
        <w:t xml:space="preserve"> (</w:t>
      </w:r>
      <w:proofErr w:type="spellStart"/>
      <w:r>
        <w:rPr>
          <w:rFonts w:eastAsia="Calibri" w:cs="Calibri"/>
          <w:b/>
          <w:bCs/>
        </w:rPr>
        <w:t>B2.18</w:t>
      </w:r>
      <w:proofErr w:type="spellEnd"/>
      <w:r>
        <w:rPr>
          <w:rFonts w:eastAsia="Calibri" w:cs="Calibri"/>
          <w:b/>
          <w:bCs/>
        </w:rPr>
        <w:t>)</w:t>
      </w:r>
      <w:r>
        <w:t xml:space="preserve"> der Bibel und dem Grundgesetz verglichen bzw. kontrastiert werden können. </w:t>
      </w:r>
      <w:r>
        <w:rPr>
          <w:b/>
          <w:bCs/>
        </w:rPr>
        <w:t>(</w:t>
      </w:r>
      <w:proofErr w:type="spellStart"/>
      <w:r>
        <w:rPr>
          <w:b/>
          <w:bCs/>
        </w:rPr>
        <w:t>B2.20</w:t>
      </w:r>
      <w:proofErr w:type="spellEnd"/>
      <w:r>
        <w:rPr>
          <w:b/>
          <w:bCs/>
        </w:rPr>
        <w:t>)</w:t>
      </w:r>
    </w:p>
    <w:p w:rsidR="0042107F" w:rsidRDefault="0042107F" w:rsidP="0042107F">
      <w:pPr>
        <w:jc w:val="both"/>
      </w:pPr>
      <w:r>
        <w:t xml:space="preserve">Trausprüche können der Aufhänger für die Bearbeitung der letzten Frage „Wie lerne ich richtig zu lieben?“ sein. Der Text von </w:t>
      </w:r>
      <w:r>
        <w:rPr>
          <w:b/>
          <w:bCs/>
        </w:rPr>
        <w:t xml:space="preserve">Tobias </w:t>
      </w:r>
      <w:proofErr w:type="spellStart"/>
      <w:r>
        <w:rPr>
          <w:b/>
          <w:bCs/>
        </w:rPr>
        <w:t>Hürter</w:t>
      </w:r>
      <w:proofErr w:type="spellEnd"/>
      <w:r>
        <w:t xml:space="preserve"> aus der Zeitschrift </w:t>
      </w:r>
      <w:r>
        <w:rPr>
          <w:i/>
          <w:iCs/>
        </w:rPr>
        <w:t>Die Zeit</w:t>
      </w:r>
      <w:r>
        <w:t xml:space="preserve"> beleuchtet verschiedene Perspektiven auf das Thema „Liebe“ (</w:t>
      </w:r>
      <w:proofErr w:type="spellStart"/>
      <w:r>
        <w:rPr>
          <w:rFonts w:eastAsia="Calibri" w:cs="Calibri"/>
          <w:b/>
          <w:bCs/>
        </w:rPr>
        <w:t>B2.22</w:t>
      </w:r>
      <w:proofErr w:type="spellEnd"/>
      <w:r>
        <w:rPr>
          <w:rFonts w:eastAsia="Calibri" w:cs="Calibri"/>
        </w:rPr>
        <w:t>)</w:t>
      </w:r>
      <w:r>
        <w:t xml:space="preserve"> ist jedoch umfangreich. Eine spielerische Ergänzung ist die Werbung verschiedener Dating-Apps unter die Lupe zu nehmen oder z.B. ein eigenes Wunschprofil zu entwickeln. Hinterfragt werden kann dann, wie stark die Fähigkeit „richtig zu lieben“ von dem Glück abhängt, seinen Traumpartner bzw. seine Traumpartnerin tatsächlich zu finden. Das Gedicht von Tucholsky stellt auf </w:t>
      </w:r>
      <w:proofErr w:type="gramStart"/>
      <w:r>
        <w:t>humorvolle</w:t>
      </w:r>
      <w:proofErr w:type="gramEnd"/>
      <w:r>
        <w:t xml:space="preserve"> aber auch resignative Weise dar, wie sehr sich der Blick auf den Partner ändern kann (</w:t>
      </w:r>
      <w:proofErr w:type="spellStart"/>
      <w:r>
        <w:rPr>
          <w:b/>
          <w:bCs/>
          <w:color w:val="000000"/>
        </w:rPr>
        <w:t>B2.23</w:t>
      </w:r>
      <w:proofErr w:type="spellEnd"/>
      <w:r>
        <w:rPr>
          <w:color w:val="000000"/>
        </w:rPr>
        <w:t xml:space="preserve">). </w:t>
      </w:r>
      <w:proofErr w:type="spellStart"/>
      <w:r>
        <w:t>SuS</w:t>
      </w:r>
      <w:proofErr w:type="spellEnd"/>
      <w:r>
        <w:t xml:space="preserve"> könnten hier herausarbeiten, wieso die beschriebene Person den liebenden Blick auf seinen Partner verloren hat.</w:t>
      </w:r>
    </w:p>
    <w:p w:rsidR="0042107F" w:rsidRDefault="0042107F" w:rsidP="0042107F">
      <w:pPr>
        <w:jc w:val="both"/>
        <w:rPr>
          <w:rFonts w:ascii="Calibri" w:hAnsi="Calibri"/>
        </w:rPr>
      </w:pPr>
      <w:r>
        <w:t>Mit Material (</w:t>
      </w:r>
      <w:proofErr w:type="spellStart"/>
      <w:r>
        <w:rPr>
          <w:rFonts w:eastAsia="Calibri" w:cs="Calibri"/>
          <w:b/>
          <w:bCs/>
        </w:rPr>
        <w:t>B2.22</w:t>
      </w:r>
      <w:proofErr w:type="spellEnd"/>
      <w:r>
        <w:rPr>
          <w:rFonts w:eastAsia="Calibri" w:cs="Calibri"/>
          <w:b/>
          <w:bCs/>
        </w:rPr>
        <w:t xml:space="preserve"> </w:t>
      </w:r>
      <w:r>
        <w:rPr>
          <w:rFonts w:eastAsia="Calibri" w:cs="Calibri"/>
        </w:rPr>
        <w:t xml:space="preserve">- </w:t>
      </w:r>
      <w:r>
        <w:rPr>
          <w:rFonts w:eastAsia="Calibri" w:cs="Calibri"/>
          <w:b/>
          <w:bCs/>
        </w:rPr>
        <w:t>Hollenbach)</w:t>
      </w:r>
      <w:r>
        <w:t xml:space="preserve"> kann wiederum gezeigt, dass eine Liebe gelingen kann. Ein christlich-muslimisches Paar lernt mit dem Trennenden umzugehen und macht eine bereichernde Erfahrung.</w:t>
      </w:r>
    </w:p>
    <w:p w:rsidR="00E519EE" w:rsidRDefault="00E519EE" w:rsidP="00731E09">
      <w:pPr>
        <w:jc w:val="both"/>
      </w:pPr>
    </w:p>
    <w:p w:rsidR="00BC4928" w:rsidRPr="00507425" w:rsidRDefault="00507425" w:rsidP="00731E09">
      <w:pPr>
        <w:jc w:val="both"/>
        <w:rPr>
          <w:b/>
          <w:bCs/>
        </w:rPr>
      </w:pPr>
      <w:r w:rsidRPr="00507425">
        <w:rPr>
          <w:b/>
          <w:bCs/>
        </w:rPr>
        <w:t>Unterrichtssequenz</w:t>
      </w:r>
      <w:r w:rsidR="008F2B65">
        <w:rPr>
          <w:b/>
          <w:bCs/>
        </w:rPr>
        <w:t xml:space="preserve"> </w:t>
      </w:r>
      <w:proofErr w:type="spellStart"/>
      <w:r w:rsidR="008F2B65">
        <w:rPr>
          <w:b/>
          <w:bCs/>
        </w:rPr>
        <w:t>B3</w:t>
      </w:r>
      <w:proofErr w:type="spellEnd"/>
      <w:r w:rsidRPr="00507425">
        <w:rPr>
          <w:b/>
          <w:bCs/>
        </w:rPr>
        <w:t xml:space="preserve">: </w:t>
      </w:r>
      <w:r w:rsidR="00BC4928" w:rsidRPr="00507425">
        <w:rPr>
          <w:b/>
          <w:bCs/>
        </w:rPr>
        <w:t>„Was ist, wenn alles schiefgeht?“</w:t>
      </w:r>
    </w:p>
    <w:p w:rsidR="00507425" w:rsidRDefault="00BC4928" w:rsidP="00731E09">
      <w:pPr>
        <w:jc w:val="both"/>
      </w:pPr>
      <w:r>
        <w:t>Der Film „</w:t>
      </w:r>
      <w:proofErr w:type="spellStart"/>
      <w:r>
        <w:t>Troubled</w:t>
      </w:r>
      <w:proofErr w:type="spellEnd"/>
      <w:r>
        <w:t xml:space="preserve"> </w:t>
      </w:r>
      <w:proofErr w:type="spellStart"/>
      <w:r>
        <w:t>Water</w:t>
      </w:r>
      <w:proofErr w:type="spellEnd"/>
      <w:r>
        <w:t xml:space="preserve">“ </w:t>
      </w:r>
      <w:r w:rsidR="009A41E8">
        <w:t xml:space="preserve">(Regisseur: Erik Poppe, </w:t>
      </w:r>
      <w:r>
        <w:t>2008</w:t>
      </w:r>
      <w:r w:rsidR="009A41E8">
        <w:t xml:space="preserve">) eignet sich besonders gut, die Radikalität der Rechtfertigungslehre </w:t>
      </w:r>
      <w:r w:rsidR="001A49BE">
        <w:t xml:space="preserve">im Zusammenhang mit dem Thema Strafvollzug und </w:t>
      </w:r>
      <w:proofErr w:type="spellStart"/>
      <w:r w:rsidR="001A49BE">
        <w:t>Resozialisation</w:t>
      </w:r>
      <w:proofErr w:type="spellEnd"/>
      <w:r w:rsidR="001A49BE">
        <w:t xml:space="preserve"> </w:t>
      </w:r>
      <w:r w:rsidR="009A41E8">
        <w:t>deutlich zu machen.</w:t>
      </w:r>
      <w:r w:rsidR="00507425">
        <w:t xml:space="preserve"> </w:t>
      </w:r>
    </w:p>
    <w:p w:rsidR="00507425" w:rsidRDefault="00507425" w:rsidP="00731E09">
      <w:pPr>
        <w:jc w:val="both"/>
      </w:pPr>
      <w:r>
        <w:t xml:space="preserve">Er kann über </w:t>
      </w:r>
      <w:r w:rsidRPr="00507425">
        <w:t>https://www.oekumenischer-medienladen.de/medienverleih/</w:t>
      </w:r>
      <w:r>
        <w:t xml:space="preserve"> ausgeliehen werden. </w:t>
      </w:r>
      <w:r w:rsidR="00FE52F5">
        <w:t>Bei der Medienzentrale bekommt man auch das Arbeitsheft des Entwurfs, der viele Filmdialoge enthält, die hier nicht abgedruckt sind.</w:t>
      </w:r>
    </w:p>
    <w:p w:rsidR="00F8415F" w:rsidRDefault="00F8415F" w:rsidP="00731E09">
      <w:pPr>
        <w:jc w:val="both"/>
      </w:pPr>
    </w:p>
    <w:p w:rsidR="00BC4928" w:rsidRDefault="00507425" w:rsidP="00731E09">
      <w:pPr>
        <w:jc w:val="both"/>
      </w:pPr>
      <w:r>
        <w:t xml:space="preserve">Der Film besteht aus zwei Teilen, die </w:t>
      </w:r>
      <w:r w:rsidR="00FE52F5">
        <w:t>zwei Hauptfiguren in den Mittelpunkt stellen: Teil 1 wird aus der Sicht des entlassenen Straftäters Jan Thomas und Teil 2 aus der Sicht von Agnes, der Mutter des Opfers erzählt.</w:t>
      </w:r>
    </w:p>
    <w:p w:rsidR="00FE52F5" w:rsidRDefault="004C6CD9" w:rsidP="00731E09">
      <w:pPr>
        <w:jc w:val="both"/>
      </w:pPr>
      <w:r>
        <w:rPr>
          <w:b/>
          <w:bCs/>
        </w:rPr>
        <w:lastRenderedPageBreak/>
        <w:t>B</w:t>
      </w:r>
      <w:r w:rsidR="00406BDB">
        <w:rPr>
          <w:b/>
          <w:bCs/>
        </w:rPr>
        <w:t>3</w:t>
      </w:r>
      <w:r>
        <w:rPr>
          <w:b/>
          <w:bCs/>
        </w:rPr>
        <w:t>.</w:t>
      </w:r>
      <w:r w:rsidR="00FE52F5" w:rsidRPr="00FE52F5">
        <w:rPr>
          <w:b/>
          <w:bCs/>
        </w:rPr>
        <w:t xml:space="preserve">1 </w:t>
      </w:r>
      <w:r w:rsidR="00FF33AE">
        <w:rPr>
          <w:b/>
          <w:bCs/>
        </w:rPr>
        <w:t>-</w:t>
      </w:r>
      <w:r w:rsidR="00FE52F5" w:rsidRPr="00FE52F5">
        <w:rPr>
          <w:b/>
          <w:bCs/>
        </w:rPr>
        <w:t xml:space="preserve"> Filmprotokoll</w:t>
      </w:r>
      <w:r w:rsidR="00FE52F5">
        <w:t xml:space="preserve"> dient zur vorbereitenden Beschäftigung mit dem Film und ist nicht für die Hand der </w:t>
      </w:r>
      <w:proofErr w:type="spellStart"/>
      <w:r w:rsidR="00FE52F5">
        <w:t>SuS</w:t>
      </w:r>
      <w:proofErr w:type="spellEnd"/>
      <w:r w:rsidR="00FE52F5">
        <w:t xml:space="preserve"> gedacht. Vorbereitend kann über </w:t>
      </w:r>
      <w:proofErr w:type="spellStart"/>
      <w:r>
        <w:rPr>
          <w:b/>
          <w:bCs/>
        </w:rPr>
        <w:t>B</w:t>
      </w:r>
      <w:r w:rsidR="00406BDB">
        <w:rPr>
          <w:b/>
          <w:bCs/>
        </w:rPr>
        <w:t>3.</w:t>
      </w:r>
      <w:r w:rsidR="00FE52F5" w:rsidRPr="00FE52F5">
        <w:rPr>
          <w:b/>
          <w:bCs/>
        </w:rPr>
        <w:t>2</w:t>
      </w:r>
      <w:proofErr w:type="spellEnd"/>
      <w:r w:rsidR="00FE52F5" w:rsidRPr="00FE52F5">
        <w:rPr>
          <w:b/>
          <w:bCs/>
        </w:rPr>
        <w:t xml:space="preserve"> </w:t>
      </w:r>
      <w:r w:rsidR="00FF33AE">
        <w:rPr>
          <w:b/>
          <w:bCs/>
        </w:rPr>
        <w:t>-</w:t>
      </w:r>
      <w:r w:rsidR="00FE52F5" w:rsidRPr="00FE52F5">
        <w:rPr>
          <w:b/>
          <w:bCs/>
        </w:rPr>
        <w:t> </w:t>
      </w:r>
      <w:proofErr w:type="spellStart"/>
      <w:r w:rsidR="00FE52F5" w:rsidRPr="00FE52F5">
        <w:rPr>
          <w:b/>
          <w:bCs/>
        </w:rPr>
        <w:t>Jüngel</w:t>
      </w:r>
      <w:proofErr w:type="spellEnd"/>
      <w:r w:rsidR="00FE52F5" w:rsidRPr="00FE52F5">
        <w:rPr>
          <w:b/>
          <w:bCs/>
        </w:rPr>
        <w:t xml:space="preserve"> 1</w:t>
      </w:r>
      <w:r w:rsidR="00FE52F5">
        <w:t xml:space="preserve"> mit den </w:t>
      </w:r>
      <w:proofErr w:type="spellStart"/>
      <w:r w:rsidR="00FE52F5">
        <w:t>SuS</w:t>
      </w:r>
      <w:proofErr w:type="spellEnd"/>
      <w:r w:rsidR="00FE52F5">
        <w:t xml:space="preserve"> erarbeitet und diskutiert werden, wie der Begriff Rechtfertigung im Allgemeinen und wie er theologisch qualifiziert ist. Als weitere Vorbereitung bietet sich an, die Musik des Films wahrzunehmen </w:t>
      </w:r>
      <w:r w:rsidR="00FF33AE">
        <w:t xml:space="preserve">und zu bearbeiten </w:t>
      </w:r>
      <w:r w:rsidR="00FE52F5">
        <w:t>(siehe Filmprotokoll)</w:t>
      </w:r>
      <w:r w:rsidR="003E6A15">
        <w:t>, weil sich hier besonders die Vernetzungslinien zu den IBK 3.4.4 (2) und 3.5.4. (3) ziehen lassen.</w:t>
      </w:r>
    </w:p>
    <w:p w:rsidR="00FF33AE" w:rsidRDefault="00FF33AE" w:rsidP="00731E09">
      <w:pPr>
        <w:jc w:val="both"/>
      </w:pPr>
      <w:r>
        <w:t xml:space="preserve">Über </w:t>
      </w:r>
      <w:r w:rsidR="00406BDB">
        <w:rPr>
          <w:b/>
          <w:bCs/>
        </w:rPr>
        <w:t>B3.</w:t>
      </w:r>
      <w:r>
        <w:rPr>
          <w:b/>
          <w:bCs/>
        </w:rPr>
        <w:t>3</w:t>
      </w:r>
      <w:r w:rsidRPr="00FF33AE">
        <w:rPr>
          <w:b/>
          <w:bCs/>
        </w:rPr>
        <w:t xml:space="preserve"> </w:t>
      </w:r>
      <w:r>
        <w:rPr>
          <w:b/>
          <w:bCs/>
        </w:rPr>
        <w:t xml:space="preserve">- </w:t>
      </w:r>
      <w:r w:rsidRPr="00FF33AE">
        <w:rPr>
          <w:b/>
          <w:bCs/>
        </w:rPr>
        <w:t>Beobachtungsbogen</w:t>
      </w:r>
      <w:r>
        <w:t xml:space="preserve"> wird dann der Film </w:t>
      </w:r>
      <w:r w:rsidR="000F7286">
        <w:t xml:space="preserve">in zwei Teilen angeschaut und die </w:t>
      </w:r>
      <w:proofErr w:type="spellStart"/>
      <w:r w:rsidR="000F7286">
        <w:t>SuS</w:t>
      </w:r>
      <w:proofErr w:type="spellEnd"/>
      <w:r w:rsidR="000F7286">
        <w:t xml:space="preserve"> protokollieren eigenständig wichtige Filminhalte. Es lohnt sich einen Zwischenstopp nach dem </w:t>
      </w:r>
      <w:proofErr w:type="spellStart"/>
      <w:r w:rsidR="000F7286">
        <w:t>Blackscreen</w:t>
      </w:r>
      <w:proofErr w:type="spellEnd"/>
      <w:r w:rsidR="000F7286">
        <w:t xml:space="preserve"> (Filmminute 54). Alternativ (ebenfal</w:t>
      </w:r>
      <w:r w:rsidR="003E6A15">
        <w:t>l</w:t>
      </w:r>
      <w:r w:rsidR="000F7286">
        <w:t xml:space="preserve">s im </w:t>
      </w:r>
      <w:proofErr w:type="spellStart"/>
      <w:r w:rsidR="000F7286">
        <w:t>entwurf</w:t>
      </w:r>
      <w:proofErr w:type="spellEnd"/>
      <w:r w:rsidR="003E6A15">
        <w:t xml:space="preserve"> 3/2015 beschrieben) können zusammen mit der katholischen – oder einer anderen Reli-Gruppe </w:t>
      </w:r>
      <w:proofErr w:type="spellStart"/>
      <w:r w:rsidR="003E6A15">
        <w:t>zB</w:t>
      </w:r>
      <w:proofErr w:type="spellEnd"/>
      <w:r w:rsidR="003E6A15">
        <w:t xml:space="preserve"> der erste und der zweite Teil getrennt angeschaut werden und die beiden Gruppen die verschiedenen Sichtweisen ihres Teils miteinander vergleichen.</w:t>
      </w:r>
    </w:p>
    <w:p w:rsidR="001B6CF1" w:rsidRDefault="001B6CF1" w:rsidP="00731E09">
      <w:pPr>
        <w:jc w:val="both"/>
      </w:pPr>
      <w:r>
        <w:t xml:space="preserve">Ebenfalls als reizvoll kann die Beschäftigung mit den Dialogen angesehen werden, die in Gruppen verteilt erarbeitet werden (siehe </w:t>
      </w:r>
      <w:proofErr w:type="spellStart"/>
      <w:r>
        <w:t>entwurf</w:t>
      </w:r>
      <w:proofErr w:type="spellEnd"/>
      <w:r>
        <w:t xml:space="preserve">), und die – </w:t>
      </w:r>
      <w:proofErr w:type="gramStart"/>
      <w:r>
        <w:t>trotz</w:t>
      </w:r>
      <w:proofErr w:type="gramEnd"/>
      <w:r>
        <w:t xml:space="preserve"> dass nicht alle </w:t>
      </w:r>
      <w:proofErr w:type="spellStart"/>
      <w:r>
        <w:t>SuS</w:t>
      </w:r>
      <w:proofErr w:type="spellEnd"/>
      <w:r>
        <w:t xml:space="preserve"> alle Dialoge, sondern nur ausgewählte in Kleingruppen bearbeiten – </w:t>
      </w:r>
      <w:r w:rsidR="00432EA2">
        <w:t xml:space="preserve">sehr gute Unterrichtsgespräche ergeben können, weil die </w:t>
      </w:r>
      <w:proofErr w:type="spellStart"/>
      <w:r w:rsidR="00432EA2">
        <w:t>SchauspielerInnen</w:t>
      </w:r>
      <w:proofErr w:type="spellEnd"/>
      <w:r w:rsidR="00432EA2">
        <w:t xml:space="preserve"> die Personen glaubwürdig darstellen.</w:t>
      </w:r>
    </w:p>
    <w:p w:rsidR="00E00780" w:rsidRDefault="00406BDB" w:rsidP="00731E09">
      <w:pPr>
        <w:jc w:val="both"/>
      </w:pPr>
      <w:proofErr w:type="spellStart"/>
      <w:r>
        <w:rPr>
          <w:b/>
          <w:bCs/>
        </w:rPr>
        <w:t>B3.</w:t>
      </w:r>
      <w:r w:rsidR="00E00780">
        <w:rPr>
          <w:b/>
          <w:bCs/>
        </w:rPr>
        <w:t>4</w:t>
      </w:r>
      <w:proofErr w:type="spellEnd"/>
      <w:r w:rsidR="00E00780">
        <w:rPr>
          <w:b/>
          <w:bCs/>
        </w:rPr>
        <w:t xml:space="preserve"> - </w:t>
      </w:r>
      <w:proofErr w:type="spellStart"/>
      <w:r w:rsidR="00E00780">
        <w:rPr>
          <w:b/>
          <w:bCs/>
        </w:rPr>
        <w:t>Jüngel</w:t>
      </w:r>
      <w:proofErr w:type="spellEnd"/>
      <w:r w:rsidR="00E00780">
        <w:rPr>
          <w:b/>
          <w:bCs/>
        </w:rPr>
        <w:t xml:space="preserve"> 2 / </w:t>
      </w:r>
      <w:proofErr w:type="spellStart"/>
      <w:r>
        <w:rPr>
          <w:b/>
          <w:bCs/>
        </w:rPr>
        <w:t>B3.</w:t>
      </w:r>
      <w:r w:rsidR="00E00780">
        <w:rPr>
          <w:b/>
          <w:bCs/>
        </w:rPr>
        <w:t>5</w:t>
      </w:r>
      <w:proofErr w:type="spellEnd"/>
      <w:r w:rsidR="00E00780">
        <w:rPr>
          <w:b/>
          <w:bCs/>
        </w:rPr>
        <w:t xml:space="preserve"> - </w:t>
      </w:r>
      <w:proofErr w:type="spellStart"/>
      <w:r w:rsidR="00E00780">
        <w:rPr>
          <w:b/>
          <w:bCs/>
        </w:rPr>
        <w:t>Jüngel</w:t>
      </w:r>
      <w:proofErr w:type="spellEnd"/>
      <w:r w:rsidR="00E00780">
        <w:rPr>
          <w:b/>
          <w:bCs/>
        </w:rPr>
        <w:t xml:space="preserve"> 3 / </w:t>
      </w:r>
      <w:proofErr w:type="spellStart"/>
      <w:r>
        <w:rPr>
          <w:b/>
          <w:bCs/>
        </w:rPr>
        <w:t>B3.</w:t>
      </w:r>
      <w:r w:rsidR="00E00780">
        <w:rPr>
          <w:b/>
          <w:bCs/>
        </w:rPr>
        <w:t>6</w:t>
      </w:r>
      <w:proofErr w:type="spellEnd"/>
      <w:r w:rsidR="00E00780">
        <w:rPr>
          <w:b/>
          <w:bCs/>
        </w:rPr>
        <w:t xml:space="preserve"> katholische Seelsorge / </w:t>
      </w:r>
      <w:r>
        <w:rPr>
          <w:b/>
          <w:bCs/>
        </w:rPr>
        <w:t>B3.</w:t>
      </w:r>
      <w:r w:rsidR="00E00780">
        <w:rPr>
          <w:b/>
          <w:bCs/>
        </w:rPr>
        <w:t xml:space="preserve">7 - evangelische Seelsorge / </w:t>
      </w:r>
      <w:proofErr w:type="spellStart"/>
      <w:r>
        <w:rPr>
          <w:b/>
          <w:bCs/>
        </w:rPr>
        <w:t>B3.</w:t>
      </w:r>
      <w:r w:rsidR="00E00780">
        <w:rPr>
          <w:b/>
          <w:bCs/>
        </w:rPr>
        <w:t>8</w:t>
      </w:r>
      <w:proofErr w:type="spellEnd"/>
      <w:r w:rsidR="00E00780">
        <w:rPr>
          <w:b/>
          <w:bCs/>
        </w:rPr>
        <w:t xml:space="preserve"> - </w:t>
      </w:r>
      <w:proofErr w:type="spellStart"/>
      <w:r w:rsidR="00E00780">
        <w:rPr>
          <w:b/>
          <w:bCs/>
        </w:rPr>
        <w:t>Maelicke</w:t>
      </w:r>
      <w:proofErr w:type="spellEnd"/>
      <w:r w:rsidR="00E00780">
        <w:t xml:space="preserve"> sind dazu gedacht, in Projektarbeit sich mit einem Thema vertiefend zu beschäftigen. Nur die letzte Aufgabe (maximal fünf Thesen zu entwerfen) wird in die Gruppe wieder eingebracht und diskutiert. Meiner Erfahrung nach sollte hier exemplarisch gearbeitet werden und nicht lexikalische Vollständigkeit angestrebt werden.</w:t>
      </w:r>
    </w:p>
    <w:p w:rsidR="00267CE2" w:rsidRDefault="00F8415F" w:rsidP="00731E09">
      <w:pPr>
        <w:jc w:val="both"/>
      </w:pPr>
      <w:r>
        <w:t>Ein zusammenfassender Tafelaufschrieb bzw. Sicherung erfolgt in einem letzten Schritt: Wie versteht die evangelische Kirche Rechtfertigung, wie hängt das mit der Person Jesu Christi zusammen und welche Ausdrucksformen bietet der Glaube dafür (z.B. über Lieder oder das im Film gezeigte Abendmahl).</w:t>
      </w:r>
      <w:r w:rsidR="00267CE2">
        <w:t xml:space="preserve"> Interessant ist es auch mit </w:t>
      </w:r>
      <w:proofErr w:type="spellStart"/>
      <w:r w:rsidR="00267CE2">
        <w:t>SuS</w:t>
      </w:r>
      <w:proofErr w:type="spellEnd"/>
      <w:r w:rsidR="00267CE2">
        <w:t xml:space="preserve"> über die Person des Kirchenvorstandes zu diskutieren, der keinen Namen trägt und mit seiner Äußerung „Das ist eine Kirche! Wenn nicht hier, wo sonst sollte er eine zweite Chance bekommen?“ zumeist mit der Gottrolle identifiziert wird.</w:t>
      </w:r>
    </w:p>
    <w:p w:rsidR="00267CE2" w:rsidRDefault="00267CE2" w:rsidP="00731E09">
      <w:pPr>
        <w:jc w:val="both"/>
        <w:rPr>
          <w:rFonts w:ascii="Calibri" w:eastAsia="Calibri" w:hAnsi="Calibri" w:cs="Calibri"/>
        </w:rPr>
      </w:pPr>
      <w:r>
        <w:t xml:space="preserve">Biblisch eignen sich natürlich besonders die im Curriculum ausgewiesenen Stellen </w:t>
      </w:r>
      <w:r w:rsidRPr="00267CE2">
        <w:rPr>
          <w:rFonts w:ascii="Calibri" w:eastAsia="Calibri" w:hAnsi="Calibri" w:cs="Calibri"/>
        </w:rPr>
        <w:t>1. Mose 4 (</w:t>
      </w:r>
      <w:proofErr w:type="spellStart"/>
      <w:r w:rsidRPr="00267CE2">
        <w:rPr>
          <w:rFonts w:ascii="Calibri" w:eastAsia="Calibri" w:hAnsi="Calibri" w:cs="Calibri"/>
        </w:rPr>
        <w:t>Kain</w:t>
      </w:r>
      <w:proofErr w:type="spellEnd"/>
      <w:r w:rsidRPr="00267CE2">
        <w:rPr>
          <w:rFonts w:ascii="Calibri" w:eastAsia="Calibri" w:hAnsi="Calibri" w:cs="Calibri"/>
        </w:rPr>
        <w:t xml:space="preserve"> und Abel) / </w:t>
      </w:r>
      <w:proofErr w:type="spellStart"/>
      <w:r w:rsidRPr="00267CE2">
        <w:rPr>
          <w:rFonts w:ascii="Calibri" w:eastAsia="Calibri" w:hAnsi="Calibri" w:cs="Calibri"/>
        </w:rPr>
        <w:t>Lk</w:t>
      </w:r>
      <w:proofErr w:type="spellEnd"/>
      <w:r w:rsidRPr="00267CE2">
        <w:rPr>
          <w:rFonts w:ascii="Calibri" w:eastAsia="Calibri" w:hAnsi="Calibri" w:cs="Calibri"/>
        </w:rPr>
        <w:t xml:space="preserve"> 15,11-32 (verlorener Sohn) / </w:t>
      </w:r>
      <w:proofErr w:type="spellStart"/>
      <w:r w:rsidRPr="00267CE2">
        <w:rPr>
          <w:rFonts w:ascii="Calibri" w:eastAsia="Calibri" w:hAnsi="Calibri" w:cs="Calibri"/>
        </w:rPr>
        <w:t>Joh</w:t>
      </w:r>
      <w:proofErr w:type="spellEnd"/>
      <w:r w:rsidRPr="00267CE2">
        <w:rPr>
          <w:rFonts w:ascii="Calibri" w:eastAsia="Calibri" w:hAnsi="Calibri" w:cs="Calibri"/>
        </w:rPr>
        <w:t xml:space="preserve"> 7,53-8,11 (Ehebrecherin) / </w:t>
      </w:r>
      <w:proofErr w:type="spellStart"/>
      <w:r w:rsidRPr="00267CE2">
        <w:rPr>
          <w:rFonts w:ascii="Calibri" w:eastAsia="Calibri" w:hAnsi="Calibri" w:cs="Calibri"/>
        </w:rPr>
        <w:t>Röm</w:t>
      </w:r>
      <w:proofErr w:type="spellEnd"/>
      <w:r w:rsidRPr="00267CE2">
        <w:rPr>
          <w:rFonts w:ascii="Calibri" w:eastAsia="Calibri" w:hAnsi="Calibri" w:cs="Calibri"/>
        </w:rPr>
        <w:t xml:space="preserve"> 3,21-28 (Gesetz und Evangelium)</w:t>
      </w:r>
      <w:r>
        <w:rPr>
          <w:rFonts w:ascii="Calibri" w:eastAsia="Calibri" w:hAnsi="Calibri" w:cs="Calibri"/>
        </w:rPr>
        <w:t xml:space="preserve"> zur Nacharbeit und Vertiefung.</w:t>
      </w:r>
    </w:p>
    <w:p w:rsidR="00267CE2" w:rsidRDefault="00267CE2" w:rsidP="00731E09">
      <w:pPr>
        <w:jc w:val="both"/>
        <w:rPr>
          <w:rFonts w:ascii="Calibri" w:eastAsia="Calibri" w:hAnsi="Calibri" w:cs="Calibri"/>
        </w:rPr>
      </w:pPr>
      <w:r>
        <w:rPr>
          <w:rFonts w:ascii="Calibri" w:eastAsia="Calibri" w:hAnsi="Calibri" w:cs="Calibri"/>
        </w:rPr>
        <w:t xml:space="preserve">Empfehlenswert </w:t>
      </w:r>
      <w:r w:rsidR="009263BA">
        <w:rPr>
          <w:rFonts w:ascii="Calibri" w:eastAsia="Calibri" w:hAnsi="Calibri" w:cs="Calibri"/>
        </w:rPr>
        <w:t xml:space="preserve">ist </w:t>
      </w:r>
      <w:r>
        <w:rPr>
          <w:rFonts w:ascii="Calibri" w:eastAsia="Calibri" w:hAnsi="Calibri" w:cs="Calibri"/>
        </w:rPr>
        <w:t xml:space="preserve">auch </w:t>
      </w:r>
      <w:r w:rsidR="00035194">
        <w:rPr>
          <w:rFonts w:ascii="Calibri" w:eastAsia="Calibri" w:hAnsi="Calibri" w:cs="Calibri"/>
        </w:rPr>
        <w:t xml:space="preserve">eine Beschäftigung mit </w:t>
      </w:r>
      <w:r>
        <w:rPr>
          <w:rFonts w:ascii="Calibri" w:eastAsia="Calibri" w:hAnsi="Calibri" w:cs="Calibri"/>
        </w:rPr>
        <w:t>de</w:t>
      </w:r>
      <w:r w:rsidR="00035194">
        <w:rPr>
          <w:rFonts w:ascii="Calibri" w:eastAsia="Calibri" w:hAnsi="Calibri" w:cs="Calibri"/>
        </w:rPr>
        <w:t>m</w:t>
      </w:r>
      <w:r>
        <w:rPr>
          <w:rFonts w:ascii="Calibri" w:eastAsia="Calibri" w:hAnsi="Calibri" w:cs="Calibri"/>
        </w:rPr>
        <w:t xml:space="preserve"> Evangelische</w:t>
      </w:r>
      <w:r w:rsidR="00035194">
        <w:rPr>
          <w:rFonts w:ascii="Calibri" w:eastAsia="Calibri" w:hAnsi="Calibri" w:cs="Calibri"/>
        </w:rPr>
        <w:t>n</w:t>
      </w:r>
      <w:r>
        <w:rPr>
          <w:rFonts w:ascii="Calibri" w:eastAsia="Calibri" w:hAnsi="Calibri" w:cs="Calibri"/>
        </w:rPr>
        <w:t xml:space="preserve"> </w:t>
      </w:r>
      <w:proofErr w:type="spellStart"/>
      <w:r>
        <w:rPr>
          <w:rFonts w:ascii="Calibri" w:eastAsia="Calibri" w:hAnsi="Calibri" w:cs="Calibri"/>
        </w:rPr>
        <w:t>Erwachsenenkatechis</w:t>
      </w:r>
      <w:r w:rsidR="00A62BCC">
        <w:rPr>
          <w:rFonts w:ascii="Calibri" w:eastAsia="Calibri" w:hAnsi="Calibri" w:cs="Calibri"/>
        </w:rPr>
        <w:t>-</w:t>
      </w:r>
      <w:r>
        <w:rPr>
          <w:rFonts w:ascii="Calibri" w:eastAsia="Calibri" w:hAnsi="Calibri" w:cs="Calibri"/>
        </w:rPr>
        <w:t>mus</w:t>
      </w:r>
      <w:proofErr w:type="spellEnd"/>
      <w:r w:rsidR="00035194">
        <w:rPr>
          <w:rFonts w:ascii="Calibri" w:eastAsia="Calibri" w:hAnsi="Calibri" w:cs="Calibri"/>
        </w:rPr>
        <w:t xml:space="preserve"> –</w:t>
      </w:r>
      <w:r w:rsidR="009263BA">
        <w:rPr>
          <w:rFonts w:ascii="Calibri" w:eastAsia="Calibri" w:hAnsi="Calibri" w:cs="Calibri"/>
        </w:rPr>
        <w:t xml:space="preserve"> </w:t>
      </w:r>
      <w:r w:rsidR="00035194">
        <w:rPr>
          <w:rFonts w:ascii="Calibri" w:eastAsia="Calibri" w:hAnsi="Calibri" w:cs="Calibri"/>
        </w:rPr>
        <w:t>s</w:t>
      </w:r>
      <w:r w:rsidR="009263BA">
        <w:rPr>
          <w:rFonts w:ascii="Calibri" w:eastAsia="Calibri" w:hAnsi="Calibri" w:cs="Calibri"/>
        </w:rPr>
        <w:t>uchen - glauben - leben</w:t>
      </w:r>
      <w:r>
        <w:rPr>
          <w:rFonts w:ascii="Calibri" w:eastAsia="Calibri" w:hAnsi="Calibri" w:cs="Calibri"/>
        </w:rPr>
        <w:t xml:space="preserve">, </w:t>
      </w:r>
      <w:r w:rsidR="009263BA">
        <w:rPr>
          <w:rFonts w:ascii="Calibri" w:eastAsia="Calibri" w:hAnsi="Calibri" w:cs="Calibri"/>
        </w:rPr>
        <w:t xml:space="preserve">Gütersloh </w:t>
      </w:r>
      <w:r w:rsidR="009263BA" w:rsidRPr="009263BA">
        <w:rPr>
          <w:rFonts w:ascii="Calibri" w:eastAsia="Calibri" w:hAnsi="Calibri" w:cs="Calibri"/>
          <w:vertAlign w:val="superscript"/>
        </w:rPr>
        <w:t>8</w:t>
      </w:r>
      <w:r w:rsidR="009263BA">
        <w:rPr>
          <w:rFonts w:ascii="Calibri" w:eastAsia="Calibri" w:hAnsi="Calibri" w:cs="Calibri"/>
        </w:rPr>
        <w:t>2010, S.258-267 (Bedeutung von Tod und Auferstehung)</w:t>
      </w:r>
      <w:r w:rsidR="00035194">
        <w:rPr>
          <w:rFonts w:ascii="Calibri" w:eastAsia="Calibri" w:hAnsi="Calibri" w:cs="Calibri"/>
        </w:rPr>
        <w:t xml:space="preserve"> zur Erfüllung von IBK 3.4.4 (2)</w:t>
      </w:r>
    </w:p>
    <w:p w:rsidR="00A62BCC" w:rsidRDefault="00A62BCC" w:rsidP="00731E09">
      <w:pPr>
        <w:jc w:val="both"/>
        <w:rPr>
          <w:rFonts w:ascii="Calibri" w:eastAsia="Calibri" w:hAnsi="Calibri" w:cs="Calibri"/>
          <w:color w:val="000000" w:themeColor="text1"/>
        </w:rPr>
      </w:pPr>
      <w:r w:rsidRPr="00A62BCC">
        <w:rPr>
          <w:rFonts w:ascii="Calibri" w:eastAsia="Calibri" w:hAnsi="Calibri" w:cs="Calibri"/>
          <w:color w:val="000000" w:themeColor="text1"/>
        </w:rPr>
        <w:t>Der</w:t>
      </w:r>
      <w:r w:rsidR="00035194" w:rsidRPr="00A62BCC">
        <w:rPr>
          <w:rFonts w:ascii="Calibri" w:eastAsia="Calibri" w:hAnsi="Calibri" w:cs="Calibri"/>
          <w:color w:val="000000" w:themeColor="text1"/>
        </w:rPr>
        <w:t xml:space="preserve"> in IBK 3.4.1 (1) geforderte Vergleich </w:t>
      </w:r>
      <w:r w:rsidRPr="00A62BCC">
        <w:rPr>
          <w:rFonts w:ascii="Calibri" w:eastAsia="Calibri" w:hAnsi="Calibri" w:cs="Calibri"/>
          <w:color w:val="000000" w:themeColor="text1"/>
        </w:rPr>
        <w:t xml:space="preserve">zwischen dem biblischen Menschenbild kann </w:t>
      </w:r>
      <w:r w:rsidR="00035194" w:rsidRPr="00A62BCC">
        <w:rPr>
          <w:rFonts w:ascii="Calibri" w:eastAsia="Calibri" w:hAnsi="Calibri" w:cs="Calibri"/>
          <w:color w:val="000000" w:themeColor="text1"/>
        </w:rPr>
        <w:t xml:space="preserve">exemplarisch </w:t>
      </w:r>
      <w:r w:rsidRPr="00A62BCC">
        <w:rPr>
          <w:rFonts w:ascii="Calibri" w:eastAsia="Calibri" w:hAnsi="Calibri" w:cs="Calibri"/>
          <w:color w:val="000000" w:themeColor="text1"/>
        </w:rPr>
        <w:t xml:space="preserve">mit </w:t>
      </w:r>
      <w:r w:rsidR="00406BDB">
        <w:rPr>
          <w:rFonts w:ascii="Calibri" w:eastAsia="Calibri" w:hAnsi="Calibri" w:cs="Calibri"/>
          <w:b/>
          <w:bCs/>
          <w:color w:val="000000" w:themeColor="text1"/>
        </w:rPr>
        <w:t>B3.9</w:t>
      </w:r>
      <w:r w:rsidR="00035194" w:rsidRPr="00A62BCC">
        <w:rPr>
          <w:rFonts w:ascii="Calibri" w:eastAsia="Calibri" w:hAnsi="Calibri" w:cs="Calibri"/>
          <w:color w:val="000000" w:themeColor="text1"/>
        </w:rPr>
        <w:t xml:space="preserve"> </w:t>
      </w:r>
      <w:r w:rsidR="00035194" w:rsidRPr="00A62BCC">
        <w:rPr>
          <w:rFonts w:ascii="Calibri" w:eastAsia="Calibri" w:hAnsi="Calibri" w:cs="Calibri"/>
          <w:b/>
          <w:bCs/>
          <w:color w:val="000000" w:themeColor="text1"/>
        </w:rPr>
        <w:t xml:space="preserve">Hannah Arendt, </w:t>
      </w:r>
      <w:r w:rsidRPr="00A62BCC">
        <w:rPr>
          <w:rFonts w:ascii="Calibri" w:eastAsia="Calibri" w:hAnsi="Calibri" w:cs="Calibri"/>
          <w:b/>
          <w:bCs/>
          <w:color w:val="000000" w:themeColor="text1"/>
        </w:rPr>
        <w:t>Über das Böse</w:t>
      </w:r>
      <w:r w:rsidRPr="00A62BCC">
        <w:rPr>
          <w:rFonts w:ascii="Calibri" w:eastAsia="Calibri" w:hAnsi="Calibri" w:cs="Calibri"/>
          <w:color w:val="000000" w:themeColor="text1"/>
        </w:rPr>
        <w:t xml:space="preserve"> im Vergleich mit </w:t>
      </w:r>
      <w:r w:rsidRPr="00A62BCC">
        <w:rPr>
          <w:rFonts w:ascii="Calibri" w:eastAsia="Calibri" w:hAnsi="Calibri" w:cs="Calibri"/>
          <w:b/>
          <w:bCs/>
          <w:color w:val="000000" w:themeColor="text1"/>
        </w:rPr>
        <w:t xml:space="preserve">Eberhard </w:t>
      </w:r>
      <w:proofErr w:type="spellStart"/>
      <w:r w:rsidRPr="00A62BCC">
        <w:rPr>
          <w:rFonts w:ascii="Calibri" w:eastAsia="Calibri" w:hAnsi="Calibri" w:cs="Calibri"/>
          <w:b/>
          <w:bCs/>
          <w:color w:val="000000" w:themeColor="text1"/>
        </w:rPr>
        <w:t>Jüngel</w:t>
      </w:r>
      <w:r w:rsidRPr="00A62BCC">
        <w:rPr>
          <w:rFonts w:ascii="Calibri" w:eastAsia="Calibri" w:hAnsi="Calibri" w:cs="Calibri"/>
          <w:color w:val="000000" w:themeColor="text1"/>
        </w:rPr>
        <w:t>s</w:t>
      </w:r>
      <w:proofErr w:type="spellEnd"/>
      <w:r w:rsidRPr="00A62BCC">
        <w:rPr>
          <w:rFonts w:ascii="Calibri" w:eastAsia="Calibri" w:hAnsi="Calibri" w:cs="Calibri"/>
          <w:color w:val="000000" w:themeColor="text1"/>
        </w:rPr>
        <w:t xml:space="preserve"> klaren Aussagen zum „</w:t>
      </w:r>
      <w:r w:rsidRPr="00A62BCC">
        <w:rPr>
          <w:rFonts w:ascii="Calibri" w:eastAsia="Calibri" w:hAnsi="Calibri" w:cs="Calibri"/>
          <w:b/>
          <w:bCs/>
          <w:color w:val="000000" w:themeColor="text1"/>
        </w:rPr>
        <w:t>Primat des Personseins</w:t>
      </w:r>
      <w:r w:rsidRPr="00A62BCC">
        <w:rPr>
          <w:rFonts w:ascii="Calibri" w:eastAsia="Calibri" w:hAnsi="Calibri" w:cs="Calibri"/>
          <w:color w:val="000000" w:themeColor="text1"/>
        </w:rPr>
        <w:t>“ als aktueller Bezug der Rechtfertigungslehre ausgeführt werden.</w:t>
      </w:r>
      <w:r w:rsidR="00DF5009">
        <w:rPr>
          <w:rFonts w:ascii="Calibri" w:eastAsia="Calibri" w:hAnsi="Calibri" w:cs="Calibri"/>
          <w:color w:val="000000" w:themeColor="text1"/>
        </w:rPr>
        <w:t xml:space="preserve"> Natürlich sind die Ausgangsvoraussetzung unterschiedlich: Hannah Arendt fragt aus der Perspektive des Prozesses gegen Adolf Eichmann in Jerusalem 1961, wie ein Mensch Verantwortung für seine Taten ablehnen kann </w:t>
      </w:r>
      <w:r w:rsidR="003B0310">
        <w:rPr>
          <w:rFonts w:ascii="Calibri" w:eastAsia="Calibri" w:hAnsi="Calibri" w:cs="Calibri"/>
          <w:color w:val="000000" w:themeColor="text1"/>
        </w:rPr>
        <w:t>und spricht im Zusammenhang mit dem Eichmannprozess von der „Banalität des Bösen“.</w:t>
      </w:r>
      <w:r w:rsidR="00DF5009">
        <w:rPr>
          <w:rFonts w:ascii="Calibri" w:eastAsia="Calibri" w:hAnsi="Calibri" w:cs="Calibri"/>
          <w:color w:val="000000" w:themeColor="text1"/>
        </w:rPr>
        <w:t xml:space="preserve"> Eberhard </w:t>
      </w:r>
      <w:proofErr w:type="spellStart"/>
      <w:r w:rsidR="00DF5009">
        <w:rPr>
          <w:rFonts w:ascii="Calibri" w:eastAsia="Calibri" w:hAnsi="Calibri" w:cs="Calibri"/>
          <w:color w:val="000000" w:themeColor="text1"/>
        </w:rPr>
        <w:t>Jüngel</w:t>
      </w:r>
      <w:proofErr w:type="spellEnd"/>
      <w:r w:rsidR="00DF5009">
        <w:rPr>
          <w:rFonts w:ascii="Calibri" w:eastAsia="Calibri" w:hAnsi="Calibri" w:cs="Calibri"/>
          <w:color w:val="000000" w:themeColor="text1"/>
        </w:rPr>
        <w:t xml:space="preserve"> begründet das </w:t>
      </w:r>
      <w:proofErr w:type="spellStart"/>
      <w:r w:rsidR="00DF5009">
        <w:rPr>
          <w:rFonts w:ascii="Calibri" w:eastAsia="Calibri" w:hAnsi="Calibri" w:cs="Calibri"/>
          <w:color w:val="000000" w:themeColor="text1"/>
        </w:rPr>
        <w:t>Personsein</w:t>
      </w:r>
      <w:proofErr w:type="spellEnd"/>
      <w:r w:rsidR="00DF5009">
        <w:rPr>
          <w:rFonts w:ascii="Calibri" w:eastAsia="Calibri" w:hAnsi="Calibri" w:cs="Calibri"/>
          <w:color w:val="000000" w:themeColor="text1"/>
        </w:rPr>
        <w:t xml:space="preserve"> des Menschen exklusiv von Gott her</w:t>
      </w:r>
      <w:r w:rsidR="003B0310">
        <w:rPr>
          <w:rFonts w:ascii="Calibri" w:eastAsia="Calibri" w:hAnsi="Calibri" w:cs="Calibri"/>
          <w:color w:val="000000" w:themeColor="text1"/>
        </w:rPr>
        <w:t xml:space="preserve"> als voraussetzungslose Annahme</w:t>
      </w:r>
      <w:r w:rsidR="00DF5009">
        <w:rPr>
          <w:rFonts w:ascii="Calibri" w:eastAsia="Calibri" w:hAnsi="Calibri" w:cs="Calibri"/>
          <w:color w:val="000000" w:themeColor="text1"/>
        </w:rPr>
        <w:t>.</w:t>
      </w:r>
    </w:p>
    <w:p w:rsidR="00DF5009" w:rsidRPr="00A62BCC" w:rsidRDefault="00DF5009" w:rsidP="00731E09">
      <w:pPr>
        <w:jc w:val="both"/>
        <w:rPr>
          <w:rFonts w:ascii="Calibri" w:eastAsia="Calibri" w:hAnsi="Calibri" w:cs="Calibri"/>
          <w:color w:val="000000" w:themeColor="text1"/>
        </w:rPr>
      </w:pPr>
    </w:p>
    <w:p w:rsidR="00F91761" w:rsidRDefault="005B40F9" w:rsidP="00731E09">
      <w:pPr>
        <w:jc w:val="both"/>
        <w:rPr>
          <w:rFonts w:ascii="Calibri" w:eastAsia="Calibri" w:hAnsi="Calibri" w:cs="Calibri"/>
          <w:color w:val="000000" w:themeColor="text1"/>
        </w:rPr>
      </w:pPr>
      <w:r w:rsidRPr="004E012D">
        <w:rPr>
          <w:rFonts w:ascii="Calibri" w:eastAsia="Calibri" w:hAnsi="Calibri" w:cs="Calibri"/>
          <w:color w:val="000000" w:themeColor="text1"/>
        </w:rPr>
        <w:t>Weiter ergänzt werden kann die Unterrichtssequenz mit gerafften Aussagen Luthers aus dem Heidelberger Katechismus von 1518 und der Frage nach der Willensfreiheit nach der modernen Hirnforschung am Beispiel von Gerhard Roth (</w:t>
      </w:r>
      <w:r w:rsidR="004E012D" w:rsidRPr="004E012D">
        <w:rPr>
          <w:rFonts w:ascii="Calibri" w:eastAsia="Calibri" w:hAnsi="Calibri" w:cs="Calibri"/>
          <w:color w:val="000000" w:themeColor="text1"/>
        </w:rPr>
        <w:t xml:space="preserve">*1942, </w:t>
      </w:r>
      <w:r w:rsidRPr="004E012D">
        <w:rPr>
          <w:rFonts w:ascii="Calibri" w:eastAsia="Calibri" w:hAnsi="Calibri" w:cs="Calibri"/>
          <w:color w:val="000000" w:themeColor="text1"/>
        </w:rPr>
        <w:t>Hirnforscher)</w:t>
      </w:r>
      <w:r w:rsidR="004E012D" w:rsidRPr="004E012D">
        <w:rPr>
          <w:rFonts w:ascii="Calibri" w:eastAsia="Calibri" w:hAnsi="Calibri" w:cs="Calibri"/>
          <w:color w:val="000000" w:themeColor="text1"/>
        </w:rPr>
        <w:t>. I</w:t>
      </w:r>
      <w:r w:rsidRPr="004E012D">
        <w:rPr>
          <w:rFonts w:ascii="Calibri" w:eastAsia="Calibri" w:hAnsi="Calibri" w:cs="Calibri"/>
          <w:color w:val="000000" w:themeColor="text1"/>
        </w:rPr>
        <w:t>n einem Gespräch mit Micha</w:t>
      </w:r>
      <w:r w:rsidR="004E012D" w:rsidRPr="004E012D">
        <w:rPr>
          <w:rFonts w:ascii="Calibri" w:eastAsia="Calibri" w:hAnsi="Calibri" w:cs="Calibri"/>
          <w:color w:val="000000" w:themeColor="text1"/>
        </w:rPr>
        <w:t xml:space="preserve"> Brumlik (*1947, Erziehungswissenschaftler)</w:t>
      </w:r>
      <w:r w:rsidR="004E012D">
        <w:rPr>
          <w:rFonts w:ascii="Calibri" w:eastAsia="Calibri" w:hAnsi="Calibri" w:cs="Calibri"/>
          <w:color w:val="000000" w:themeColor="text1"/>
        </w:rPr>
        <w:t xml:space="preserve"> für die evangelische </w:t>
      </w:r>
      <w:r w:rsidR="004E012D">
        <w:rPr>
          <w:rFonts w:ascii="Calibri" w:eastAsia="Calibri" w:hAnsi="Calibri" w:cs="Calibri"/>
          <w:color w:val="000000" w:themeColor="text1"/>
        </w:rPr>
        <w:lastRenderedPageBreak/>
        <w:t xml:space="preserve">Monatsschrift </w:t>
      </w:r>
      <w:proofErr w:type="spellStart"/>
      <w:r w:rsidR="004E012D">
        <w:rPr>
          <w:rFonts w:ascii="Calibri" w:eastAsia="Calibri" w:hAnsi="Calibri" w:cs="Calibri"/>
          <w:color w:val="000000" w:themeColor="text1"/>
        </w:rPr>
        <w:t>Chrismon</w:t>
      </w:r>
      <w:proofErr w:type="spellEnd"/>
      <w:r w:rsidR="004E012D">
        <w:rPr>
          <w:rFonts w:ascii="Calibri" w:eastAsia="Calibri" w:hAnsi="Calibri" w:cs="Calibri"/>
          <w:color w:val="000000" w:themeColor="text1"/>
        </w:rPr>
        <w:t xml:space="preserve"> vom September 2004. Auf verständliche Art und Weise kann </w:t>
      </w:r>
      <w:r w:rsidR="00406BDB">
        <w:rPr>
          <w:rFonts w:ascii="Calibri" w:eastAsia="Calibri" w:hAnsi="Calibri" w:cs="Calibri"/>
          <w:color w:val="000000" w:themeColor="text1"/>
        </w:rPr>
        <w:t>über (</w:t>
      </w:r>
      <w:proofErr w:type="spellStart"/>
      <w:r w:rsidR="00406BDB" w:rsidRPr="00406BDB">
        <w:rPr>
          <w:rFonts w:ascii="Calibri" w:eastAsia="Calibri" w:hAnsi="Calibri" w:cs="Calibri"/>
          <w:b/>
          <w:bCs/>
          <w:color w:val="000000" w:themeColor="text1"/>
        </w:rPr>
        <w:t>B3.10</w:t>
      </w:r>
      <w:proofErr w:type="spellEnd"/>
      <w:r w:rsidR="00406BDB" w:rsidRPr="00406BDB">
        <w:rPr>
          <w:rFonts w:ascii="Calibri" w:eastAsia="Calibri" w:hAnsi="Calibri" w:cs="Calibri"/>
          <w:b/>
          <w:bCs/>
          <w:color w:val="000000" w:themeColor="text1"/>
        </w:rPr>
        <w:t xml:space="preserve"> Luther/</w:t>
      </w:r>
      <w:proofErr w:type="spellStart"/>
      <w:r w:rsidR="00406BDB" w:rsidRPr="00406BDB">
        <w:rPr>
          <w:rFonts w:ascii="Calibri" w:eastAsia="Calibri" w:hAnsi="Calibri" w:cs="Calibri"/>
          <w:b/>
          <w:bCs/>
          <w:color w:val="000000" w:themeColor="text1"/>
        </w:rPr>
        <w:t>Chrismon</w:t>
      </w:r>
      <w:proofErr w:type="spellEnd"/>
      <w:r w:rsidR="00406BDB">
        <w:rPr>
          <w:rFonts w:ascii="Calibri" w:eastAsia="Calibri" w:hAnsi="Calibri" w:cs="Calibri"/>
          <w:color w:val="000000" w:themeColor="text1"/>
        </w:rPr>
        <w:t xml:space="preserve">) </w:t>
      </w:r>
      <w:r w:rsidR="004E012D">
        <w:rPr>
          <w:rFonts w:ascii="Calibri" w:eastAsia="Calibri" w:hAnsi="Calibri" w:cs="Calibri"/>
          <w:color w:val="000000" w:themeColor="text1"/>
        </w:rPr>
        <w:t xml:space="preserve">die </w:t>
      </w:r>
      <w:proofErr w:type="spellStart"/>
      <w:r w:rsidR="004E012D">
        <w:rPr>
          <w:rFonts w:ascii="Calibri" w:eastAsia="Calibri" w:hAnsi="Calibri" w:cs="Calibri"/>
          <w:color w:val="000000" w:themeColor="text1"/>
        </w:rPr>
        <w:t>IBK</w:t>
      </w:r>
      <w:proofErr w:type="spellEnd"/>
      <w:r w:rsidR="004E012D">
        <w:rPr>
          <w:rFonts w:ascii="Calibri" w:eastAsia="Calibri" w:hAnsi="Calibri" w:cs="Calibri"/>
          <w:color w:val="000000" w:themeColor="text1"/>
        </w:rPr>
        <w:t xml:space="preserve"> 3.4.1 (2) das Verständnis von Freiheit und Verantwortung in christlicher Perspektive zu einer anderen Sichtweise (in diesem Falle Gerhard Roth) in Beziehung gesetzt werden.</w:t>
      </w:r>
    </w:p>
    <w:p w:rsidR="00F45584" w:rsidRDefault="00F45584" w:rsidP="00731E09">
      <w:pPr>
        <w:jc w:val="both"/>
        <w:rPr>
          <w:rFonts w:ascii="Calibri" w:eastAsia="Calibri" w:hAnsi="Calibri" w:cs="Calibri"/>
          <w:color w:val="000000" w:themeColor="text1"/>
        </w:rPr>
      </w:pPr>
    </w:p>
    <w:p w:rsidR="00EB4BA0" w:rsidRDefault="00EB4BA0" w:rsidP="00731E09">
      <w:pPr>
        <w:jc w:val="both"/>
        <w:rPr>
          <w:rFonts w:ascii="Calibri" w:eastAsia="Calibri" w:hAnsi="Calibri" w:cs="Calibri"/>
        </w:rPr>
      </w:pPr>
      <w:r>
        <w:rPr>
          <w:rFonts w:ascii="Calibri" w:hAnsi="Calibri"/>
          <w:b/>
          <w:bCs/>
        </w:rPr>
        <w:t xml:space="preserve">Unterrichtssequenz </w:t>
      </w:r>
      <w:proofErr w:type="spellStart"/>
      <w:r>
        <w:rPr>
          <w:rFonts w:ascii="Calibri" w:hAnsi="Calibri"/>
          <w:b/>
          <w:bCs/>
        </w:rPr>
        <w:t>B</w:t>
      </w:r>
      <w:r w:rsidR="008F2B65">
        <w:rPr>
          <w:rFonts w:ascii="Calibri" w:hAnsi="Calibri"/>
          <w:b/>
          <w:bCs/>
        </w:rPr>
        <w:t>4</w:t>
      </w:r>
      <w:proofErr w:type="spellEnd"/>
      <w:r w:rsidR="008F2B65">
        <w:rPr>
          <w:rFonts w:ascii="Calibri" w:hAnsi="Calibri"/>
          <w:b/>
          <w:bCs/>
        </w:rPr>
        <w:t>:</w:t>
      </w:r>
      <w:r>
        <w:rPr>
          <w:rFonts w:ascii="Calibri" w:hAnsi="Calibri"/>
          <w:b/>
          <w:bCs/>
        </w:rPr>
        <w:t xml:space="preserve"> „</w:t>
      </w:r>
      <w:r>
        <w:rPr>
          <w:rFonts w:ascii="Calibri" w:eastAsia="Calibri" w:hAnsi="Calibri" w:cs="Calibri"/>
          <w:b/>
          <w:bCs/>
        </w:rPr>
        <w:t>Aktiv werden in einer unheilvollen Welt“ (</w:t>
      </w:r>
      <w:proofErr w:type="spellStart"/>
      <w:r>
        <w:rPr>
          <w:rFonts w:ascii="Calibri" w:eastAsia="Calibri" w:hAnsi="Calibri" w:cs="Calibri"/>
          <w:b/>
          <w:bCs/>
        </w:rPr>
        <w:t>12DS</w:t>
      </w:r>
      <w:proofErr w:type="spellEnd"/>
      <w:r>
        <w:rPr>
          <w:rFonts w:ascii="Calibri" w:eastAsia="Calibri" w:hAnsi="Calibri" w:cs="Calibri"/>
          <w:b/>
          <w:bCs/>
        </w:rPr>
        <w:t>)</w:t>
      </w:r>
    </w:p>
    <w:p w:rsidR="00F45584" w:rsidRDefault="001A49BE" w:rsidP="00731E09">
      <w:pPr>
        <w:jc w:val="both"/>
        <w:rPr>
          <w:rFonts w:ascii="Calibri" w:eastAsia="Calibri" w:hAnsi="Calibri" w:cs="Calibri"/>
          <w:color w:val="000000" w:themeColor="text1"/>
        </w:rPr>
      </w:pPr>
      <w:r>
        <w:rPr>
          <w:rFonts w:ascii="Calibri" w:eastAsia="Calibri" w:hAnsi="Calibri" w:cs="Calibri"/>
          <w:color w:val="000000" w:themeColor="text1"/>
        </w:rPr>
        <w:t xml:space="preserve">Vielleicht gibt es hier </w:t>
      </w:r>
      <w:r w:rsidR="0046298E">
        <w:rPr>
          <w:rFonts w:ascii="Calibri" w:eastAsia="Calibri" w:hAnsi="Calibri" w:cs="Calibri"/>
          <w:color w:val="000000" w:themeColor="text1"/>
        </w:rPr>
        <w:t>einige</w:t>
      </w:r>
      <w:r>
        <w:rPr>
          <w:rFonts w:ascii="Calibri" w:eastAsia="Calibri" w:hAnsi="Calibri" w:cs="Calibri"/>
          <w:color w:val="000000" w:themeColor="text1"/>
        </w:rPr>
        <w:t xml:space="preserve"> Elemente der alten </w:t>
      </w:r>
      <w:proofErr w:type="spellStart"/>
      <w:r>
        <w:rPr>
          <w:rFonts w:ascii="Calibri" w:eastAsia="Calibri" w:hAnsi="Calibri" w:cs="Calibri"/>
          <w:color w:val="000000" w:themeColor="text1"/>
        </w:rPr>
        <w:t>UE</w:t>
      </w:r>
      <w:proofErr w:type="spellEnd"/>
      <w:r>
        <w:rPr>
          <w:rFonts w:ascii="Calibri" w:eastAsia="Calibri" w:hAnsi="Calibri" w:cs="Calibri"/>
          <w:color w:val="000000" w:themeColor="text1"/>
        </w:rPr>
        <w:t xml:space="preserve"> „Gerechtigkeit“ zu entdecken</w:t>
      </w:r>
      <w:r w:rsidR="00DD2A86">
        <w:rPr>
          <w:rFonts w:ascii="Calibri" w:eastAsia="Calibri" w:hAnsi="Calibri" w:cs="Calibri"/>
          <w:color w:val="000000" w:themeColor="text1"/>
        </w:rPr>
        <w:t xml:space="preserve">, wobei </w:t>
      </w:r>
      <w:proofErr w:type="spellStart"/>
      <w:r w:rsidR="00DD2A86">
        <w:rPr>
          <w:rFonts w:ascii="Calibri" w:eastAsia="Calibri" w:hAnsi="Calibri" w:cs="Calibri"/>
          <w:color w:val="000000" w:themeColor="text1"/>
        </w:rPr>
        <w:t>IBK</w:t>
      </w:r>
      <w:proofErr w:type="spellEnd"/>
      <w:r w:rsidR="00DD2A86">
        <w:rPr>
          <w:rFonts w:ascii="Calibri" w:eastAsia="Calibri" w:hAnsi="Calibri" w:cs="Calibri"/>
          <w:color w:val="000000" w:themeColor="text1"/>
        </w:rPr>
        <w:t xml:space="preserve"> 3.4.5 (1) </w:t>
      </w:r>
      <w:r w:rsidR="00DD2A86">
        <w:rPr>
          <w:rFonts w:ascii="Calibri" w:eastAsia="Calibri" w:hAnsi="Calibri" w:cs="Calibri"/>
          <w:i/>
          <w:iCs/>
          <w:color w:val="000000" w:themeColor="text1"/>
        </w:rPr>
        <w:t>wiederkehrende Herausforderung für die Kirche</w:t>
      </w:r>
      <w:r w:rsidR="0046298E">
        <w:rPr>
          <w:rFonts w:ascii="Calibri" w:eastAsia="Calibri" w:hAnsi="Calibri" w:cs="Calibri"/>
          <w:color w:val="000000" w:themeColor="text1"/>
        </w:rPr>
        <w:t xml:space="preserve">, </w:t>
      </w:r>
      <w:r w:rsidR="00DD2A86">
        <w:rPr>
          <w:rFonts w:ascii="Calibri" w:eastAsia="Calibri" w:hAnsi="Calibri" w:cs="Calibri"/>
          <w:color w:val="000000" w:themeColor="text1"/>
        </w:rPr>
        <w:t>3.4.</w:t>
      </w:r>
      <w:r w:rsidR="0046298E">
        <w:rPr>
          <w:rFonts w:ascii="Calibri" w:eastAsia="Calibri" w:hAnsi="Calibri" w:cs="Calibri"/>
          <w:color w:val="000000" w:themeColor="text1"/>
        </w:rPr>
        <w:t xml:space="preserve">2 (2) </w:t>
      </w:r>
      <w:r w:rsidR="0046298E">
        <w:rPr>
          <w:rFonts w:ascii="Calibri" w:eastAsia="Calibri" w:hAnsi="Calibri" w:cs="Calibri"/>
          <w:i/>
          <w:iCs/>
          <w:color w:val="000000" w:themeColor="text1"/>
        </w:rPr>
        <w:t xml:space="preserve">ethisches Konfliktfeld </w:t>
      </w:r>
      <w:r w:rsidR="0046298E">
        <w:rPr>
          <w:rFonts w:ascii="Calibri" w:eastAsia="Calibri" w:hAnsi="Calibri" w:cs="Calibri"/>
          <w:color w:val="000000" w:themeColor="text1"/>
        </w:rPr>
        <w:t xml:space="preserve">und 3.4.2. (3) </w:t>
      </w:r>
      <w:r w:rsidR="0046298E">
        <w:rPr>
          <w:rFonts w:ascii="Calibri" w:eastAsia="Calibri" w:hAnsi="Calibri" w:cs="Calibri"/>
          <w:i/>
          <w:iCs/>
          <w:color w:val="000000" w:themeColor="text1"/>
        </w:rPr>
        <w:t>ethische Argumentationsmodelle</w:t>
      </w:r>
      <w:r w:rsidR="0046298E">
        <w:rPr>
          <w:rFonts w:ascii="Calibri" w:eastAsia="Calibri" w:hAnsi="Calibri" w:cs="Calibri"/>
          <w:color w:val="000000" w:themeColor="text1"/>
        </w:rPr>
        <w:t xml:space="preserve"> deutlich über das alte Gerechtigkeitsthema hinausweisen. Die dem Leistungsfach entnommene </w:t>
      </w:r>
      <w:proofErr w:type="spellStart"/>
      <w:r w:rsidR="0046298E">
        <w:rPr>
          <w:rFonts w:ascii="Calibri" w:eastAsia="Calibri" w:hAnsi="Calibri" w:cs="Calibri"/>
          <w:color w:val="000000" w:themeColor="text1"/>
        </w:rPr>
        <w:t>IBK</w:t>
      </w:r>
      <w:proofErr w:type="spellEnd"/>
      <w:r w:rsidR="0046298E">
        <w:rPr>
          <w:rFonts w:ascii="Calibri" w:eastAsia="Calibri" w:hAnsi="Calibri" w:cs="Calibri"/>
          <w:color w:val="000000" w:themeColor="text1"/>
        </w:rPr>
        <w:t xml:space="preserve"> 3.5.2 (4) </w:t>
      </w:r>
      <w:r w:rsidR="0046298E">
        <w:rPr>
          <w:rFonts w:ascii="Calibri" w:eastAsia="Calibri" w:hAnsi="Calibri" w:cs="Calibri"/>
          <w:i/>
          <w:iCs/>
          <w:color w:val="000000" w:themeColor="text1"/>
        </w:rPr>
        <w:t xml:space="preserve">Zukunftsmodelle </w:t>
      </w:r>
      <w:r w:rsidR="0046298E">
        <w:rPr>
          <w:rFonts w:ascii="Calibri" w:eastAsia="Calibri" w:hAnsi="Calibri" w:cs="Calibri"/>
          <w:color w:val="000000" w:themeColor="text1"/>
        </w:rPr>
        <w:t xml:space="preserve">nimmt vor allem die Zukunft in den Blick, weshalb diese Anleihe beim </w:t>
      </w:r>
      <w:proofErr w:type="spellStart"/>
      <w:r w:rsidR="0046298E">
        <w:rPr>
          <w:rFonts w:ascii="Calibri" w:eastAsia="Calibri" w:hAnsi="Calibri" w:cs="Calibri"/>
          <w:color w:val="000000" w:themeColor="text1"/>
        </w:rPr>
        <w:t>LF</w:t>
      </w:r>
      <w:proofErr w:type="spellEnd"/>
      <w:r w:rsidR="0046298E">
        <w:rPr>
          <w:rFonts w:ascii="Calibri" w:eastAsia="Calibri" w:hAnsi="Calibri" w:cs="Calibri"/>
          <w:color w:val="000000" w:themeColor="text1"/>
        </w:rPr>
        <w:t xml:space="preserve"> im Zeichen von </w:t>
      </w:r>
      <w:proofErr w:type="spellStart"/>
      <w:r w:rsidR="0046298E">
        <w:rPr>
          <w:rFonts w:ascii="Calibri" w:eastAsia="Calibri" w:hAnsi="Calibri" w:cs="Calibri"/>
          <w:i/>
          <w:iCs/>
          <w:color w:val="000000" w:themeColor="text1"/>
        </w:rPr>
        <w:t>Fridays</w:t>
      </w:r>
      <w:proofErr w:type="spellEnd"/>
      <w:r w:rsidR="0046298E">
        <w:rPr>
          <w:rFonts w:ascii="Calibri" w:eastAsia="Calibri" w:hAnsi="Calibri" w:cs="Calibri"/>
          <w:i/>
          <w:iCs/>
          <w:color w:val="000000" w:themeColor="text1"/>
        </w:rPr>
        <w:t xml:space="preserve"> </w:t>
      </w:r>
      <w:proofErr w:type="spellStart"/>
      <w:r w:rsidR="0046298E">
        <w:rPr>
          <w:rFonts w:ascii="Calibri" w:eastAsia="Calibri" w:hAnsi="Calibri" w:cs="Calibri"/>
          <w:i/>
          <w:iCs/>
          <w:color w:val="000000" w:themeColor="text1"/>
        </w:rPr>
        <w:t>for</w:t>
      </w:r>
      <w:proofErr w:type="spellEnd"/>
      <w:r w:rsidR="0046298E">
        <w:rPr>
          <w:rFonts w:ascii="Calibri" w:eastAsia="Calibri" w:hAnsi="Calibri" w:cs="Calibri"/>
          <w:i/>
          <w:iCs/>
          <w:color w:val="000000" w:themeColor="text1"/>
        </w:rPr>
        <w:t xml:space="preserve"> Future</w:t>
      </w:r>
      <w:r w:rsidR="0046298E">
        <w:rPr>
          <w:rFonts w:ascii="Calibri" w:eastAsia="Calibri" w:hAnsi="Calibri" w:cs="Calibri"/>
          <w:color w:val="000000" w:themeColor="text1"/>
        </w:rPr>
        <w:t xml:space="preserve"> sehr aktuell </w:t>
      </w:r>
      <w:r w:rsidR="003E22BE">
        <w:rPr>
          <w:rFonts w:ascii="Calibri" w:eastAsia="Calibri" w:hAnsi="Calibri" w:cs="Calibri"/>
          <w:color w:val="000000" w:themeColor="text1"/>
        </w:rPr>
        <w:t>ist</w:t>
      </w:r>
      <w:r w:rsidR="0046298E">
        <w:rPr>
          <w:rFonts w:ascii="Calibri" w:eastAsia="Calibri" w:hAnsi="Calibri" w:cs="Calibri"/>
          <w:color w:val="000000" w:themeColor="text1"/>
        </w:rPr>
        <w:t>.</w:t>
      </w:r>
    </w:p>
    <w:p w:rsidR="003E22BE" w:rsidRDefault="003E22BE" w:rsidP="00731E09">
      <w:pPr>
        <w:jc w:val="both"/>
        <w:rPr>
          <w:rFonts w:ascii="Calibri" w:eastAsia="Calibri" w:hAnsi="Calibri" w:cs="Calibri"/>
          <w:color w:val="000000" w:themeColor="text1"/>
        </w:rPr>
      </w:pPr>
      <w:r>
        <w:rPr>
          <w:rFonts w:ascii="Calibri" w:eastAsia="Calibri" w:hAnsi="Calibri" w:cs="Calibri"/>
          <w:color w:val="000000" w:themeColor="text1"/>
        </w:rPr>
        <w:t xml:space="preserve">Sodann zeigt sich hier besonders, dass der Abgleich zwischen den verbindlichen </w:t>
      </w:r>
      <w:proofErr w:type="spellStart"/>
      <w:r>
        <w:rPr>
          <w:rFonts w:ascii="Calibri" w:eastAsia="Calibri" w:hAnsi="Calibri" w:cs="Calibri"/>
          <w:color w:val="000000" w:themeColor="text1"/>
        </w:rPr>
        <w:t>IBK</w:t>
      </w:r>
      <w:proofErr w:type="spellEnd"/>
      <w:r>
        <w:rPr>
          <w:rFonts w:ascii="Calibri" w:eastAsia="Calibri" w:hAnsi="Calibri" w:cs="Calibri"/>
          <w:color w:val="000000" w:themeColor="text1"/>
        </w:rPr>
        <w:t xml:space="preserve"> und den möglichen Bibeltexten, Fachbegriffen und (im Falle von Bereich 2, Welt und Verantwortung) Personen nicht immer einfach ist. Hier muss jede Lehrerin / jeder Lehrer </w:t>
      </w:r>
      <w:r w:rsidR="002A78AE">
        <w:rPr>
          <w:rFonts w:ascii="Calibri" w:eastAsia="Calibri" w:hAnsi="Calibri" w:cs="Calibri"/>
          <w:color w:val="000000" w:themeColor="text1"/>
        </w:rPr>
        <w:t xml:space="preserve">die entsprechenden </w:t>
      </w:r>
      <w:proofErr w:type="spellStart"/>
      <w:r>
        <w:rPr>
          <w:rFonts w:ascii="Calibri" w:eastAsia="Calibri" w:hAnsi="Calibri" w:cs="Calibri"/>
          <w:color w:val="000000" w:themeColor="text1"/>
        </w:rPr>
        <w:t>IBK</w:t>
      </w:r>
      <w:proofErr w:type="spellEnd"/>
      <w:r>
        <w:rPr>
          <w:rFonts w:ascii="Calibri" w:eastAsia="Calibri" w:hAnsi="Calibri" w:cs="Calibri"/>
          <w:color w:val="000000" w:themeColor="text1"/>
        </w:rPr>
        <w:t xml:space="preserve"> mit Bibeltexten, Fachbegriffen und Personen „auffüllen“ und unterrichtsdidaktisch </w:t>
      </w:r>
      <w:r w:rsidR="005B4593">
        <w:rPr>
          <w:rFonts w:ascii="Calibri" w:eastAsia="Calibri" w:hAnsi="Calibri" w:cs="Calibri"/>
          <w:color w:val="000000" w:themeColor="text1"/>
        </w:rPr>
        <w:t>sinnvoll verknüpfen</w:t>
      </w:r>
      <w:r>
        <w:rPr>
          <w:rFonts w:ascii="Calibri" w:eastAsia="Calibri" w:hAnsi="Calibri" w:cs="Calibri"/>
          <w:color w:val="000000" w:themeColor="text1"/>
        </w:rPr>
        <w:t>.</w:t>
      </w:r>
      <w:r w:rsidR="005B4593">
        <w:rPr>
          <w:rFonts w:ascii="Calibri" w:eastAsia="Calibri" w:hAnsi="Calibri" w:cs="Calibri"/>
          <w:color w:val="000000" w:themeColor="text1"/>
        </w:rPr>
        <w:t xml:space="preserve"> Einerseits eine Herausforderung, andererseits bietet es vielfältige Möglichkeiten der Kombination und individueller Schwerpunktsetzung.</w:t>
      </w:r>
    </w:p>
    <w:p w:rsidR="001A49BE" w:rsidRDefault="0046298E" w:rsidP="00731E09">
      <w:pPr>
        <w:jc w:val="both"/>
        <w:rPr>
          <w:rFonts w:ascii="Calibri" w:eastAsia="Calibri" w:hAnsi="Calibri" w:cs="Calibri"/>
          <w:color w:val="000000" w:themeColor="text1"/>
        </w:rPr>
      </w:pPr>
      <w:r w:rsidRPr="005B4593">
        <w:rPr>
          <w:rFonts w:ascii="Calibri" w:eastAsia="Calibri" w:hAnsi="Calibri" w:cs="Calibri"/>
          <w:b/>
          <w:bCs/>
          <w:color w:val="000000" w:themeColor="text1"/>
        </w:rPr>
        <w:t>Vorgehen</w:t>
      </w:r>
      <w:r w:rsidR="005B4593">
        <w:rPr>
          <w:rFonts w:ascii="Calibri" w:eastAsia="Calibri" w:hAnsi="Calibri" w:cs="Calibri"/>
          <w:b/>
          <w:bCs/>
          <w:color w:val="000000" w:themeColor="text1"/>
        </w:rPr>
        <w:t xml:space="preserve"> für die Unterrichtssequenz</w:t>
      </w:r>
      <w:r>
        <w:rPr>
          <w:rFonts w:ascii="Calibri" w:eastAsia="Calibri" w:hAnsi="Calibri" w:cs="Calibri"/>
          <w:color w:val="000000" w:themeColor="text1"/>
        </w:rPr>
        <w:t xml:space="preserve">: </w:t>
      </w:r>
      <w:r w:rsidR="00ED5149">
        <w:rPr>
          <w:rFonts w:ascii="Calibri" w:eastAsia="Calibri" w:hAnsi="Calibri" w:cs="Calibri"/>
          <w:color w:val="000000" w:themeColor="text1"/>
        </w:rPr>
        <w:t xml:space="preserve">1) </w:t>
      </w:r>
      <w:r w:rsidR="001A49BE">
        <w:rPr>
          <w:rFonts w:ascii="Calibri" w:eastAsia="Calibri" w:hAnsi="Calibri" w:cs="Calibri"/>
          <w:color w:val="000000" w:themeColor="text1"/>
        </w:rPr>
        <w:t xml:space="preserve">Sicher kennen die </w:t>
      </w:r>
      <w:proofErr w:type="spellStart"/>
      <w:r w:rsidR="001A49BE">
        <w:rPr>
          <w:rFonts w:ascii="Calibri" w:eastAsia="Calibri" w:hAnsi="Calibri" w:cs="Calibri"/>
          <w:color w:val="000000" w:themeColor="text1"/>
        </w:rPr>
        <w:t>SuS</w:t>
      </w:r>
      <w:proofErr w:type="spellEnd"/>
      <w:r w:rsidR="001A49BE">
        <w:rPr>
          <w:rFonts w:ascii="Calibri" w:eastAsia="Calibri" w:hAnsi="Calibri" w:cs="Calibri"/>
          <w:color w:val="000000" w:themeColor="text1"/>
        </w:rPr>
        <w:t xml:space="preserve"> aus der Mittelstufe den ökologischen Fußabdruck</w:t>
      </w:r>
      <w:r w:rsidR="00CF2108">
        <w:rPr>
          <w:rFonts w:ascii="Calibri" w:eastAsia="Calibri" w:hAnsi="Calibri" w:cs="Calibri"/>
          <w:color w:val="000000" w:themeColor="text1"/>
        </w:rPr>
        <w:t>. Jetzt kann auf einer höheren Reflexionsstufe darüber diskutiert werden, inwieweit unser Lebensstil wenig nachhaltig ist (</w:t>
      </w:r>
      <w:proofErr w:type="spellStart"/>
      <w:r w:rsidR="00CF2108" w:rsidRPr="00DD2A86">
        <w:rPr>
          <w:rFonts w:ascii="Calibri" w:eastAsia="Calibri" w:hAnsi="Calibri" w:cs="Calibri"/>
          <w:b/>
          <w:bCs/>
          <w:color w:val="000000" w:themeColor="text1"/>
        </w:rPr>
        <w:t>B4.1</w:t>
      </w:r>
      <w:proofErr w:type="spellEnd"/>
      <w:r w:rsidR="00CF2108">
        <w:rPr>
          <w:rFonts w:ascii="Calibri" w:eastAsia="Calibri" w:hAnsi="Calibri" w:cs="Calibri"/>
          <w:color w:val="000000" w:themeColor="text1"/>
        </w:rPr>
        <w:t xml:space="preserve"> und </w:t>
      </w:r>
      <w:proofErr w:type="spellStart"/>
      <w:r w:rsidR="00CF2108" w:rsidRPr="00DD2A86">
        <w:rPr>
          <w:rFonts w:ascii="Calibri" w:eastAsia="Calibri" w:hAnsi="Calibri" w:cs="Calibri"/>
          <w:b/>
          <w:bCs/>
          <w:color w:val="000000" w:themeColor="text1"/>
        </w:rPr>
        <w:t>B4.2</w:t>
      </w:r>
      <w:proofErr w:type="spellEnd"/>
      <w:r w:rsidR="00CF2108">
        <w:rPr>
          <w:rFonts w:ascii="Calibri" w:eastAsia="Calibri" w:hAnsi="Calibri" w:cs="Calibri"/>
          <w:color w:val="000000" w:themeColor="text1"/>
        </w:rPr>
        <w:t>)</w:t>
      </w:r>
      <w:r w:rsidR="00977C60">
        <w:rPr>
          <w:rFonts w:ascii="Calibri" w:eastAsia="Calibri" w:hAnsi="Calibri" w:cs="Calibri"/>
          <w:color w:val="000000" w:themeColor="text1"/>
        </w:rPr>
        <w:t xml:space="preserve"> und in welchen Bereichen Veränderungspotential liegt</w:t>
      </w:r>
      <w:r w:rsidR="00DD2A86">
        <w:rPr>
          <w:rFonts w:ascii="Calibri" w:eastAsia="Calibri" w:hAnsi="Calibri" w:cs="Calibri"/>
          <w:color w:val="000000" w:themeColor="text1"/>
        </w:rPr>
        <w:t>.</w:t>
      </w:r>
      <w:r w:rsidR="00E722FD">
        <w:rPr>
          <w:rFonts w:ascii="Calibri" w:eastAsia="Calibri" w:hAnsi="Calibri" w:cs="Calibri"/>
          <w:color w:val="000000" w:themeColor="text1"/>
        </w:rPr>
        <w:t xml:space="preserve"> Das kleine Büchlein der beiden Studierenden der Wirtschaftswissenschaften, David Nelles und Christian </w:t>
      </w:r>
      <w:proofErr w:type="spellStart"/>
      <w:r w:rsidR="00E722FD">
        <w:rPr>
          <w:rFonts w:ascii="Calibri" w:eastAsia="Calibri" w:hAnsi="Calibri" w:cs="Calibri"/>
          <w:color w:val="000000" w:themeColor="text1"/>
        </w:rPr>
        <w:t>Serrer</w:t>
      </w:r>
      <w:proofErr w:type="spellEnd"/>
      <w:r w:rsidR="00E722FD">
        <w:rPr>
          <w:rFonts w:ascii="Calibri" w:eastAsia="Calibri" w:hAnsi="Calibri" w:cs="Calibri"/>
          <w:color w:val="000000" w:themeColor="text1"/>
        </w:rPr>
        <w:t xml:space="preserve">, </w:t>
      </w:r>
      <w:proofErr w:type="gramStart"/>
      <w:r w:rsidR="00E722FD">
        <w:rPr>
          <w:rFonts w:ascii="Calibri" w:eastAsia="Calibri" w:hAnsi="Calibri" w:cs="Calibri"/>
          <w:color w:val="000000" w:themeColor="text1"/>
        </w:rPr>
        <w:t>ermöglicht es</w:t>
      </w:r>
      <w:proofErr w:type="gramEnd"/>
      <w:r w:rsidR="00E722FD">
        <w:rPr>
          <w:rFonts w:ascii="Calibri" w:eastAsia="Calibri" w:hAnsi="Calibri" w:cs="Calibri"/>
          <w:color w:val="000000" w:themeColor="text1"/>
        </w:rPr>
        <w:t xml:space="preserve">, die wissenschaftlichen Grundlagen des Klimawandels z.B. über eine </w:t>
      </w:r>
      <w:proofErr w:type="spellStart"/>
      <w:r w:rsidR="00E722FD">
        <w:rPr>
          <w:rFonts w:ascii="Calibri" w:eastAsia="Calibri" w:hAnsi="Calibri" w:cs="Calibri"/>
          <w:color w:val="000000" w:themeColor="text1"/>
        </w:rPr>
        <w:t>GFS</w:t>
      </w:r>
      <w:proofErr w:type="spellEnd"/>
      <w:r w:rsidR="00E722FD">
        <w:rPr>
          <w:rFonts w:ascii="Calibri" w:eastAsia="Calibri" w:hAnsi="Calibri" w:cs="Calibri"/>
          <w:color w:val="000000" w:themeColor="text1"/>
        </w:rPr>
        <w:t xml:space="preserve"> oder auch in Projektarbeit zügig zu erarbeiten (</w:t>
      </w:r>
      <w:proofErr w:type="spellStart"/>
      <w:r w:rsidR="00E722FD">
        <w:rPr>
          <w:rFonts w:ascii="Calibri" w:eastAsia="Calibri" w:hAnsi="Calibri" w:cs="Calibri"/>
          <w:b/>
          <w:bCs/>
          <w:color w:val="000000" w:themeColor="text1"/>
        </w:rPr>
        <w:t>B4.3</w:t>
      </w:r>
      <w:proofErr w:type="spellEnd"/>
      <w:r w:rsidR="00E722FD">
        <w:rPr>
          <w:rFonts w:ascii="Calibri" w:eastAsia="Calibri" w:hAnsi="Calibri" w:cs="Calibri"/>
          <w:color w:val="000000" w:themeColor="text1"/>
        </w:rPr>
        <w:t xml:space="preserve">). Auch die Webseite </w:t>
      </w:r>
      <w:proofErr w:type="spellStart"/>
      <w:r w:rsidR="00E722FD">
        <w:rPr>
          <w:rFonts w:ascii="Calibri" w:eastAsia="Calibri" w:hAnsi="Calibri" w:cs="Calibri"/>
          <w:color w:val="000000" w:themeColor="text1"/>
        </w:rPr>
        <w:t>www.klimawandel-buch.de</w:t>
      </w:r>
      <w:proofErr w:type="spellEnd"/>
      <w:r w:rsidR="00E722FD">
        <w:rPr>
          <w:rFonts w:ascii="Calibri" w:eastAsia="Calibri" w:hAnsi="Calibri" w:cs="Calibri"/>
          <w:color w:val="000000" w:themeColor="text1"/>
        </w:rPr>
        <w:t xml:space="preserve"> hilft dabei.</w:t>
      </w:r>
    </w:p>
    <w:p w:rsidR="00ED5149" w:rsidRDefault="00ED5149" w:rsidP="00731E09">
      <w:pPr>
        <w:jc w:val="both"/>
        <w:rPr>
          <w:rFonts w:ascii="Calibri" w:eastAsia="Calibri" w:hAnsi="Calibri" w:cs="Calibri"/>
          <w:color w:val="000000" w:themeColor="text1"/>
        </w:rPr>
      </w:pPr>
      <w:r>
        <w:rPr>
          <w:rFonts w:ascii="Calibri" w:eastAsia="Calibri" w:hAnsi="Calibri" w:cs="Calibri"/>
          <w:color w:val="000000" w:themeColor="text1"/>
        </w:rPr>
        <w:t xml:space="preserve">2) Biblische Grundlagen für den Umgang mit unserer Welt anhand der beiden Schöpfungsmythen in Gen 1 und 2 </w:t>
      </w:r>
      <w:r w:rsidR="005720F7">
        <w:rPr>
          <w:rFonts w:ascii="Calibri" w:eastAsia="Calibri" w:hAnsi="Calibri" w:cs="Calibri"/>
          <w:color w:val="000000" w:themeColor="text1"/>
        </w:rPr>
        <w:t xml:space="preserve">mit dem Schwerpunkt auf den jeweiligen Aufträgen Gottes an den Menschen </w:t>
      </w:r>
      <w:r>
        <w:rPr>
          <w:rFonts w:ascii="Calibri" w:eastAsia="Calibri" w:hAnsi="Calibri" w:cs="Calibri"/>
          <w:color w:val="000000" w:themeColor="text1"/>
        </w:rPr>
        <w:t>schließen sich an</w:t>
      </w:r>
      <w:r w:rsidR="008F2B65">
        <w:rPr>
          <w:rFonts w:ascii="Calibri" w:eastAsia="Calibri" w:hAnsi="Calibri" w:cs="Calibri"/>
          <w:color w:val="000000" w:themeColor="text1"/>
        </w:rPr>
        <w:t xml:space="preserve"> (</w:t>
      </w:r>
      <w:proofErr w:type="spellStart"/>
      <w:r w:rsidR="00427626" w:rsidRPr="008F2B65">
        <w:rPr>
          <w:rFonts w:ascii="Calibri" w:eastAsia="Calibri" w:hAnsi="Calibri" w:cs="Calibri"/>
          <w:b/>
          <w:bCs/>
          <w:color w:val="000000" w:themeColor="text1"/>
        </w:rPr>
        <w:t>B4.4</w:t>
      </w:r>
      <w:proofErr w:type="spellEnd"/>
      <w:r w:rsidR="00427626" w:rsidRPr="008F2B65">
        <w:rPr>
          <w:rFonts w:ascii="Calibri" w:eastAsia="Calibri" w:hAnsi="Calibri" w:cs="Calibri"/>
          <w:b/>
          <w:bCs/>
          <w:color w:val="000000" w:themeColor="text1"/>
        </w:rPr>
        <w:t>-</w:t>
      </w:r>
      <w:r w:rsidR="008F2B65" w:rsidRPr="008F2B65">
        <w:rPr>
          <w:rFonts w:ascii="Calibri" w:eastAsia="Calibri" w:hAnsi="Calibri" w:cs="Calibri"/>
          <w:b/>
          <w:bCs/>
          <w:color w:val="000000" w:themeColor="text1"/>
        </w:rPr>
        <w:t>6</w:t>
      </w:r>
      <w:r>
        <w:rPr>
          <w:rFonts w:ascii="Calibri" w:eastAsia="Calibri" w:hAnsi="Calibri" w:cs="Calibri"/>
          <w:color w:val="000000" w:themeColor="text1"/>
        </w:rPr>
        <w:t xml:space="preserve"> </w:t>
      </w:r>
      <w:r w:rsidR="008F2B65">
        <w:rPr>
          <w:rFonts w:ascii="Calibri" w:eastAsia="Calibri" w:hAnsi="Calibri" w:cs="Calibri"/>
          <w:color w:val="000000" w:themeColor="text1"/>
        </w:rPr>
        <w:t xml:space="preserve">– </w:t>
      </w:r>
      <w:r>
        <w:rPr>
          <w:rFonts w:ascii="Calibri" w:eastAsia="Calibri" w:hAnsi="Calibri" w:cs="Calibri"/>
          <w:color w:val="000000" w:themeColor="text1"/>
        </w:rPr>
        <w:t>die Stuttgarter Erklärungsbibel hat in der Einleitung zu Gen 1-11 alle wichtigen Infos).</w:t>
      </w:r>
    </w:p>
    <w:p w:rsidR="00267CE2" w:rsidRDefault="008F2B65" w:rsidP="00731E09">
      <w:pPr>
        <w:jc w:val="both"/>
        <w:rPr>
          <w:rFonts w:ascii="Calibri" w:eastAsia="Calibri" w:hAnsi="Calibri" w:cs="Calibri"/>
          <w:color w:val="000000" w:themeColor="text1"/>
        </w:rPr>
      </w:pPr>
      <w:r>
        <w:rPr>
          <w:rFonts w:ascii="Calibri" w:eastAsia="Calibri" w:hAnsi="Calibri" w:cs="Calibri"/>
          <w:color w:val="000000" w:themeColor="text1"/>
        </w:rPr>
        <w:t>3) Geschichtlich sinnvoll anschließen lässt sich eine kurze Be</w:t>
      </w:r>
      <w:r w:rsidR="00AB12D7">
        <w:rPr>
          <w:rFonts w:ascii="Calibri" w:eastAsia="Calibri" w:hAnsi="Calibri" w:cs="Calibri"/>
          <w:color w:val="000000" w:themeColor="text1"/>
        </w:rPr>
        <w:t>arbeitung</w:t>
      </w:r>
      <w:r>
        <w:rPr>
          <w:rFonts w:ascii="Calibri" w:eastAsia="Calibri" w:hAnsi="Calibri" w:cs="Calibri"/>
          <w:color w:val="000000" w:themeColor="text1"/>
        </w:rPr>
        <w:t xml:space="preserve"> des </w:t>
      </w:r>
      <w:proofErr w:type="spellStart"/>
      <w:r>
        <w:rPr>
          <w:rFonts w:ascii="Calibri" w:eastAsia="Calibri" w:hAnsi="Calibri" w:cs="Calibri"/>
          <w:i/>
          <w:iCs/>
          <w:color w:val="000000" w:themeColor="text1"/>
        </w:rPr>
        <w:t>konziliaren</w:t>
      </w:r>
      <w:proofErr w:type="spellEnd"/>
      <w:r>
        <w:rPr>
          <w:rFonts w:ascii="Calibri" w:eastAsia="Calibri" w:hAnsi="Calibri" w:cs="Calibri"/>
          <w:i/>
          <w:iCs/>
          <w:color w:val="000000" w:themeColor="text1"/>
        </w:rPr>
        <w:t xml:space="preserve"> Prozesses</w:t>
      </w:r>
      <w:r>
        <w:rPr>
          <w:rFonts w:ascii="Calibri" w:eastAsia="Calibri" w:hAnsi="Calibri" w:cs="Calibri"/>
          <w:color w:val="000000" w:themeColor="text1"/>
        </w:rPr>
        <w:t xml:space="preserve"> </w:t>
      </w:r>
      <w:r w:rsidR="00F82569">
        <w:rPr>
          <w:rFonts w:ascii="Calibri" w:eastAsia="Calibri" w:hAnsi="Calibri" w:cs="Calibri"/>
          <w:color w:val="000000" w:themeColor="text1"/>
        </w:rPr>
        <w:t>ab 1983 (</w:t>
      </w:r>
      <w:r>
        <w:rPr>
          <w:rFonts w:ascii="Calibri" w:eastAsia="Calibri" w:hAnsi="Calibri" w:cs="Calibri"/>
          <w:i/>
          <w:iCs/>
          <w:color w:val="000000" w:themeColor="text1"/>
        </w:rPr>
        <w:t>Frieden, Gerechtigkeit, Bewahrung der Schöpfung</w:t>
      </w:r>
      <w:r w:rsidR="00F82569">
        <w:rPr>
          <w:rFonts w:ascii="Calibri" w:eastAsia="Calibri" w:hAnsi="Calibri" w:cs="Calibri"/>
          <w:color w:val="000000" w:themeColor="text1"/>
        </w:rPr>
        <w:t>),</w:t>
      </w:r>
      <w:r>
        <w:rPr>
          <w:rFonts w:ascii="Calibri" w:eastAsia="Calibri" w:hAnsi="Calibri" w:cs="Calibri"/>
          <w:color w:val="000000" w:themeColor="text1"/>
        </w:rPr>
        <w:t xml:space="preserve"> die </w:t>
      </w:r>
      <w:r w:rsidR="00F82569">
        <w:rPr>
          <w:rFonts w:ascii="Calibri" w:eastAsia="Calibri" w:hAnsi="Calibri" w:cs="Calibri"/>
          <w:color w:val="000000" w:themeColor="text1"/>
        </w:rPr>
        <w:t xml:space="preserve">1990 auf der Ökumenischen Weltversammlung in Seoul zu den </w:t>
      </w:r>
      <w:hyperlink r:id="rId6" w:history="1">
        <w:r w:rsidR="00F82569" w:rsidRPr="002F2528">
          <w:rPr>
            <w:rStyle w:val="Hyperlink"/>
            <w:rFonts w:ascii="Calibri" w:eastAsia="Calibri" w:hAnsi="Calibri" w:cs="Calibri"/>
          </w:rPr>
          <w:t>zehn Grundüberzeugungen</w:t>
        </w:r>
      </w:hyperlink>
      <w:r w:rsidR="00F82569">
        <w:rPr>
          <w:rFonts w:ascii="Calibri" w:eastAsia="Calibri" w:hAnsi="Calibri" w:cs="Calibri"/>
          <w:color w:val="000000" w:themeColor="text1"/>
        </w:rPr>
        <w:t xml:space="preserve"> mündete, die heute überraschend aktuell sind (</w:t>
      </w:r>
      <w:proofErr w:type="spellStart"/>
      <w:r w:rsidR="00F82569" w:rsidRPr="00F82569">
        <w:rPr>
          <w:rFonts w:ascii="Calibri" w:hAnsi="Calibri" w:cs="Calibri"/>
          <w:b/>
          <w:bCs/>
        </w:rPr>
        <w:t>B4.6</w:t>
      </w:r>
      <w:proofErr w:type="spellEnd"/>
      <w:r w:rsidR="00F82569">
        <w:rPr>
          <w:rFonts w:ascii="Calibri" w:eastAsia="Calibri" w:hAnsi="Calibri" w:cs="Calibri"/>
          <w:color w:val="000000" w:themeColor="text1"/>
        </w:rPr>
        <w:t>).</w:t>
      </w:r>
      <w:r>
        <w:rPr>
          <w:rFonts w:ascii="Calibri" w:eastAsia="Calibri" w:hAnsi="Calibri" w:cs="Calibri"/>
          <w:color w:val="000000" w:themeColor="text1"/>
        </w:rPr>
        <w:t xml:space="preserve"> </w:t>
      </w:r>
      <w:r w:rsidR="00F82569">
        <w:rPr>
          <w:rFonts w:ascii="Calibri" w:eastAsia="Calibri" w:hAnsi="Calibri" w:cs="Calibri"/>
          <w:color w:val="000000" w:themeColor="text1"/>
        </w:rPr>
        <w:t xml:space="preserve">Das evangelische Dekanat Schweinfurt stellt sich auf die Seite der Bewegung </w:t>
      </w:r>
      <w:proofErr w:type="spellStart"/>
      <w:r w:rsidR="00F82569" w:rsidRPr="00F82569">
        <w:rPr>
          <w:rFonts w:ascii="Calibri" w:eastAsia="Calibri" w:hAnsi="Calibri" w:cs="Calibri"/>
          <w:i/>
          <w:iCs/>
          <w:color w:val="000000" w:themeColor="text1"/>
        </w:rPr>
        <w:t>Fridays</w:t>
      </w:r>
      <w:proofErr w:type="spellEnd"/>
      <w:r w:rsidR="00F82569" w:rsidRPr="00F82569">
        <w:rPr>
          <w:rFonts w:ascii="Calibri" w:eastAsia="Calibri" w:hAnsi="Calibri" w:cs="Calibri"/>
          <w:i/>
          <w:iCs/>
          <w:color w:val="000000" w:themeColor="text1"/>
        </w:rPr>
        <w:t xml:space="preserve"> </w:t>
      </w:r>
      <w:proofErr w:type="spellStart"/>
      <w:r w:rsidR="00F82569" w:rsidRPr="00F82569">
        <w:rPr>
          <w:rFonts w:ascii="Calibri" w:eastAsia="Calibri" w:hAnsi="Calibri" w:cs="Calibri"/>
          <w:i/>
          <w:iCs/>
          <w:color w:val="000000" w:themeColor="text1"/>
        </w:rPr>
        <w:t>for</w:t>
      </w:r>
      <w:proofErr w:type="spellEnd"/>
      <w:r w:rsidR="00F82569" w:rsidRPr="00F82569">
        <w:rPr>
          <w:rFonts w:ascii="Calibri" w:eastAsia="Calibri" w:hAnsi="Calibri" w:cs="Calibri"/>
          <w:i/>
          <w:iCs/>
          <w:color w:val="000000" w:themeColor="text1"/>
        </w:rPr>
        <w:t xml:space="preserve"> Future</w:t>
      </w:r>
      <w:r w:rsidR="00F82569">
        <w:rPr>
          <w:rFonts w:ascii="Calibri" w:eastAsia="Calibri" w:hAnsi="Calibri" w:cs="Calibri"/>
          <w:color w:val="000000" w:themeColor="text1"/>
        </w:rPr>
        <w:t xml:space="preserve"> (</w:t>
      </w:r>
      <w:proofErr w:type="spellStart"/>
      <w:r w:rsidR="00F82569" w:rsidRPr="00F82569">
        <w:rPr>
          <w:rFonts w:ascii="Calibri" w:hAnsi="Calibri" w:cs="Calibri"/>
          <w:b/>
          <w:bCs/>
        </w:rPr>
        <w:t>B4.</w:t>
      </w:r>
      <w:r w:rsidR="00F82569">
        <w:rPr>
          <w:rFonts w:ascii="Calibri" w:hAnsi="Calibri" w:cs="Calibri"/>
          <w:b/>
          <w:bCs/>
        </w:rPr>
        <w:t>7</w:t>
      </w:r>
      <w:proofErr w:type="spellEnd"/>
      <w:r w:rsidR="00F82569">
        <w:rPr>
          <w:rFonts w:ascii="Calibri" w:hAnsi="Calibri" w:cs="Calibri"/>
          <w:b/>
          <w:bCs/>
        </w:rPr>
        <w:t xml:space="preserve"> - </w:t>
      </w:r>
      <w:hyperlink r:id="rId7" w:history="1">
        <w:r w:rsidR="00F82569" w:rsidRPr="00F82569">
          <w:rPr>
            <w:rStyle w:val="Hyperlink"/>
            <w:rFonts w:ascii="Calibri" w:eastAsia="Calibri" w:hAnsi="Calibri" w:cs="Calibri"/>
          </w:rPr>
          <w:t>https://</w:t>
        </w:r>
        <w:proofErr w:type="spellStart"/>
        <w:r w:rsidR="00F82569" w:rsidRPr="00F82569">
          <w:rPr>
            <w:rStyle w:val="Hyperlink"/>
            <w:rFonts w:ascii="Calibri" w:eastAsia="Calibri" w:hAnsi="Calibri" w:cs="Calibri"/>
          </w:rPr>
          <w:t>www.schweinfurt-evangelisch.de</w:t>
        </w:r>
        <w:proofErr w:type="spellEnd"/>
        <w:r w:rsidR="00F82569" w:rsidRPr="00F82569">
          <w:rPr>
            <w:rStyle w:val="Hyperlink"/>
            <w:rFonts w:ascii="Calibri" w:eastAsia="Calibri" w:hAnsi="Calibri" w:cs="Calibri"/>
          </w:rPr>
          <w:t>/</w:t>
        </w:r>
        <w:proofErr w:type="spellStart"/>
        <w:r w:rsidR="00F82569" w:rsidRPr="00F82569">
          <w:rPr>
            <w:rStyle w:val="Hyperlink"/>
            <w:rFonts w:ascii="Calibri" w:eastAsia="Calibri" w:hAnsi="Calibri" w:cs="Calibri"/>
          </w:rPr>
          <w:t>churchforfuture</w:t>
        </w:r>
        <w:proofErr w:type="spellEnd"/>
      </w:hyperlink>
      <w:r w:rsidR="00F82569">
        <w:rPr>
          <w:rFonts w:ascii="Calibri" w:eastAsia="Calibri" w:hAnsi="Calibri" w:cs="Calibri"/>
          <w:color w:val="000000" w:themeColor="text1"/>
        </w:rPr>
        <w:t xml:space="preserve">); mittlerweile gibt es </w:t>
      </w:r>
      <w:r w:rsidR="00A54FD0">
        <w:rPr>
          <w:rFonts w:ascii="Calibri" w:eastAsia="Calibri" w:hAnsi="Calibri" w:cs="Calibri"/>
          <w:color w:val="000000" w:themeColor="text1"/>
        </w:rPr>
        <w:t xml:space="preserve">auch </w:t>
      </w:r>
      <w:r w:rsidR="00F82569">
        <w:rPr>
          <w:rFonts w:ascii="Calibri" w:eastAsia="Calibri" w:hAnsi="Calibri" w:cs="Calibri"/>
          <w:color w:val="000000" w:themeColor="text1"/>
        </w:rPr>
        <w:t xml:space="preserve">eine eigene </w:t>
      </w:r>
      <w:r w:rsidR="00012CAF">
        <w:rPr>
          <w:rFonts w:ascii="Calibri" w:eastAsia="Calibri" w:hAnsi="Calibri" w:cs="Calibri"/>
          <w:i/>
          <w:iCs/>
          <w:color w:val="000000" w:themeColor="text1"/>
        </w:rPr>
        <w:t>Church-</w:t>
      </w:r>
      <w:proofErr w:type="spellStart"/>
      <w:r w:rsidR="00012CAF">
        <w:rPr>
          <w:rFonts w:ascii="Calibri" w:eastAsia="Calibri" w:hAnsi="Calibri" w:cs="Calibri"/>
          <w:i/>
          <w:iCs/>
          <w:color w:val="000000" w:themeColor="text1"/>
        </w:rPr>
        <w:t>for</w:t>
      </w:r>
      <w:proofErr w:type="spellEnd"/>
      <w:r w:rsidR="00012CAF">
        <w:rPr>
          <w:rFonts w:ascii="Calibri" w:eastAsia="Calibri" w:hAnsi="Calibri" w:cs="Calibri"/>
          <w:i/>
          <w:iCs/>
          <w:color w:val="000000" w:themeColor="text1"/>
        </w:rPr>
        <w:t>-Future-</w:t>
      </w:r>
      <w:r w:rsidR="00012CAF" w:rsidRPr="00012CAF">
        <w:rPr>
          <w:rFonts w:ascii="Calibri" w:eastAsia="Calibri" w:hAnsi="Calibri" w:cs="Calibri"/>
          <w:color w:val="000000" w:themeColor="text1"/>
        </w:rPr>
        <w:t>Seite</w:t>
      </w:r>
      <w:r w:rsidR="00012CAF">
        <w:rPr>
          <w:rFonts w:ascii="Calibri" w:eastAsia="Calibri" w:hAnsi="Calibri" w:cs="Calibri"/>
          <w:color w:val="000000" w:themeColor="text1"/>
        </w:rPr>
        <w:t xml:space="preserve"> (</w:t>
      </w:r>
      <w:hyperlink r:id="rId8" w:history="1">
        <w:r w:rsidR="00012CAF" w:rsidRPr="00012CAF">
          <w:rPr>
            <w:rStyle w:val="Hyperlink"/>
            <w:rFonts w:ascii="Calibri" w:eastAsia="Calibri" w:hAnsi="Calibri" w:cs="Calibri"/>
          </w:rPr>
          <w:t>https://</w:t>
        </w:r>
        <w:proofErr w:type="spellStart"/>
        <w:r w:rsidR="00012CAF" w:rsidRPr="00012CAF">
          <w:rPr>
            <w:rStyle w:val="Hyperlink"/>
            <w:rFonts w:ascii="Calibri" w:eastAsia="Calibri" w:hAnsi="Calibri" w:cs="Calibri"/>
          </w:rPr>
          <w:t>www.churchforfuture.com</w:t>
        </w:r>
        <w:proofErr w:type="spellEnd"/>
        <w:r w:rsidR="00012CAF" w:rsidRPr="00012CAF">
          <w:rPr>
            <w:rStyle w:val="Hyperlink"/>
            <w:rFonts w:ascii="Calibri" w:eastAsia="Calibri" w:hAnsi="Calibri" w:cs="Calibri"/>
          </w:rPr>
          <w:t>/)</w:t>
        </w:r>
      </w:hyperlink>
    </w:p>
    <w:p w:rsidR="00F52D0E" w:rsidRDefault="00557381" w:rsidP="00731E09">
      <w:pPr>
        <w:jc w:val="both"/>
        <w:rPr>
          <w:rFonts w:ascii="Calibri" w:eastAsia="Calibri" w:hAnsi="Calibri" w:cs="Calibri"/>
          <w:color w:val="000000" w:themeColor="text1"/>
        </w:rPr>
      </w:pPr>
      <w:r>
        <w:rPr>
          <w:rFonts w:ascii="Calibri" w:eastAsia="Calibri" w:hAnsi="Calibri" w:cs="Calibri"/>
          <w:color w:val="000000" w:themeColor="text1"/>
        </w:rPr>
        <w:t xml:space="preserve">4) Aus dem Personenvorschlag für 3.4.2 Welt und Verantwortung wird Aristoteles in der Darstellung von </w:t>
      </w:r>
      <w:proofErr w:type="spellStart"/>
      <w:r>
        <w:rPr>
          <w:rFonts w:ascii="Calibri" w:eastAsia="Calibri" w:hAnsi="Calibri" w:cs="Calibri"/>
          <w:color w:val="000000" w:themeColor="text1"/>
        </w:rPr>
        <w:t>Duchrow</w:t>
      </w:r>
      <w:proofErr w:type="spellEnd"/>
      <w:r>
        <w:rPr>
          <w:rFonts w:ascii="Calibri" w:eastAsia="Calibri" w:hAnsi="Calibri" w:cs="Calibri"/>
          <w:color w:val="000000" w:themeColor="text1"/>
        </w:rPr>
        <w:t xml:space="preserve"> (</w:t>
      </w:r>
      <w:proofErr w:type="spellStart"/>
      <w:r w:rsidRPr="00557381">
        <w:rPr>
          <w:rFonts w:ascii="Calibri" w:hAnsi="Calibri" w:cs="Calibri"/>
          <w:b/>
          <w:bCs/>
        </w:rPr>
        <w:t>B4.10</w:t>
      </w:r>
      <w:proofErr w:type="spellEnd"/>
      <w:r>
        <w:rPr>
          <w:rFonts w:ascii="Calibri" w:hAnsi="Calibri" w:cs="Calibri"/>
        </w:rPr>
        <w:t>)</w:t>
      </w:r>
      <w:r>
        <w:rPr>
          <w:rFonts w:ascii="Calibri" w:hAnsi="Calibri" w:cs="Calibri"/>
          <w:sz w:val="20"/>
          <w:szCs w:val="20"/>
        </w:rPr>
        <w:t xml:space="preserve"> </w:t>
      </w:r>
      <w:r>
        <w:rPr>
          <w:rFonts w:ascii="Calibri" w:eastAsia="Calibri" w:hAnsi="Calibri" w:cs="Calibri"/>
          <w:color w:val="000000" w:themeColor="text1"/>
        </w:rPr>
        <w:t>eingeholt, der Hauswirtschaft und Geldvermehrungswirt</w:t>
      </w:r>
      <w:r w:rsidR="005720F7">
        <w:rPr>
          <w:rFonts w:ascii="Calibri" w:eastAsia="Calibri" w:hAnsi="Calibri" w:cs="Calibri"/>
          <w:color w:val="000000" w:themeColor="text1"/>
        </w:rPr>
        <w:t>-</w:t>
      </w:r>
      <w:proofErr w:type="spellStart"/>
      <w:r>
        <w:rPr>
          <w:rFonts w:ascii="Calibri" w:eastAsia="Calibri" w:hAnsi="Calibri" w:cs="Calibri"/>
          <w:color w:val="000000" w:themeColor="text1"/>
        </w:rPr>
        <w:t>schaft</w:t>
      </w:r>
      <w:proofErr w:type="spellEnd"/>
      <w:r>
        <w:rPr>
          <w:rFonts w:ascii="Calibri" w:eastAsia="Calibri" w:hAnsi="Calibri" w:cs="Calibri"/>
          <w:color w:val="000000" w:themeColor="text1"/>
        </w:rPr>
        <w:t xml:space="preserve"> gegenüberstellt und John </w:t>
      </w:r>
      <w:proofErr w:type="spellStart"/>
      <w:r>
        <w:rPr>
          <w:rFonts w:ascii="Calibri" w:eastAsia="Calibri" w:hAnsi="Calibri" w:cs="Calibri"/>
          <w:color w:val="000000" w:themeColor="text1"/>
        </w:rPr>
        <w:t>Rawls</w:t>
      </w:r>
      <w:proofErr w:type="spellEnd"/>
      <w:r>
        <w:rPr>
          <w:rFonts w:ascii="Calibri" w:eastAsia="Calibri" w:hAnsi="Calibri" w:cs="Calibri"/>
          <w:color w:val="000000" w:themeColor="text1"/>
        </w:rPr>
        <w:t>, Theorie der Gerechtigkeit (</w:t>
      </w:r>
      <w:proofErr w:type="spellStart"/>
      <w:r w:rsidRPr="00557381">
        <w:rPr>
          <w:rFonts w:ascii="Calibri" w:hAnsi="Calibri" w:cs="Calibri"/>
          <w:b/>
          <w:bCs/>
        </w:rPr>
        <w:t>B4.11</w:t>
      </w:r>
      <w:proofErr w:type="spellEnd"/>
      <w:r>
        <w:rPr>
          <w:rFonts w:ascii="Calibri" w:eastAsia="Calibri" w:hAnsi="Calibri" w:cs="Calibri"/>
          <w:color w:val="000000" w:themeColor="text1"/>
        </w:rPr>
        <w:t>). Dessen Gerechtigkeitsmodell sollte jede/r Kursstufenschüler*in kennenlernen.</w:t>
      </w:r>
      <w:r w:rsidR="00F62D36">
        <w:rPr>
          <w:rFonts w:ascii="Calibri" w:eastAsia="Calibri" w:hAnsi="Calibri" w:cs="Calibri"/>
          <w:color w:val="000000" w:themeColor="text1"/>
        </w:rPr>
        <w:t xml:space="preserve"> </w:t>
      </w:r>
    </w:p>
    <w:p w:rsidR="00557381" w:rsidRDefault="00F52D0E" w:rsidP="00731E09">
      <w:pPr>
        <w:jc w:val="both"/>
        <w:rPr>
          <w:rFonts w:ascii="Calibri" w:eastAsia="Calibri" w:hAnsi="Calibri" w:cs="Calibri"/>
          <w:color w:val="000000" w:themeColor="text1"/>
        </w:rPr>
      </w:pPr>
      <w:r>
        <w:rPr>
          <w:rFonts w:ascii="Calibri" w:eastAsia="Calibri" w:hAnsi="Calibri" w:cs="Calibri"/>
          <w:color w:val="000000" w:themeColor="text1"/>
        </w:rPr>
        <w:t xml:space="preserve">Die aus der Befreiungstheologie stammte Formulierung „vorrangige Option für die Armen“ wird über Oberstufe Religion, Kirche+ </w:t>
      </w:r>
      <w:proofErr w:type="spellStart"/>
      <w:r>
        <w:rPr>
          <w:rFonts w:ascii="Calibri" w:eastAsia="Calibri" w:hAnsi="Calibri" w:cs="Calibri"/>
          <w:color w:val="000000" w:themeColor="text1"/>
        </w:rPr>
        <w:t>S72f</w:t>
      </w:r>
      <w:proofErr w:type="spellEnd"/>
      <w:r>
        <w:rPr>
          <w:rFonts w:ascii="Calibri" w:eastAsia="Calibri" w:hAnsi="Calibri" w:cs="Calibri"/>
          <w:color w:val="000000" w:themeColor="text1"/>
        </w:rPr>
        <w:t>. erarbeitet (</w:t>
      </w:r>
      <w:proofErr w:type="spellStart"/>
      <w:r w:rsidRPr="00F52D0E">
        <w:rPr>
          <w:rFonts w:ascii="Calibri" w:eastAsia="Calibri" w:hAnsi="Calibri" w:cs="Calibri"/>
          <w:b/>
          <w:bCs/>
          <w:color w:val="000000" w:themeColor="text1"/>
        </w:rPr>
        <w:t>B4.12</w:t>
      </w:r>
      <w:proofErr w:type="spellEnd"/>
      <w:r>
        <w:rPr>
          <w:rFonts w:ascii="Calibri" w:eastAsia="Calibri" w:hAnsi="Calibri" w:cs="Calibri"/>
          <w:color w:val="000000" w:themeColor="text1"/>
        </w:rPr>
        <w:t>).</w:t>
      </w:r>
      <w:r w:rsidR="005720F7">
        <w:rPr>
          <w:rFonts w:ascii="Calibri" w:eastAsia="Calibri" w:hAnsi="Calibri" w:cs="Calibri"/>
          <w:color w:val="000000" w:themeColor="text1"/>
        </w:rPr>
        <w:t xml:space="preserve"> Als weitere Auseinandersetzung mit Bibeltexten wird neben den im BP 2016 genannten noch Nehemia 5 mit dem </w:t>
      </w:r>
      <w:proofErr w:type="spellStart"/>
      <w:r w:rsidR="005720F7">
        <w:rPr>
          <w:rFonts w:ascii="Calibri" w:eastAsia="Calibri" w:hAnsi="Calibri" w:cs="Calibri"/>
          <w:color w:val="000000" w:themeColor="text1"/>
        </w:rPr>
        <w:t>Shculdenerlass</w:t>
      </w:r>
      <w:proofErr w:type="spellEnd"/>
      <w:r w:rsidR="005720F7">
        <w:rPr>
          <w:rFonts w:ascii="Calibri" w:eastAsia="Calibri" w:hAnsi="Calibri" w:cs="Calibri"/>
          <w:color w:val="000000" w:themeColor="text1"/>
        </w:rPr>
        <w:t xml:space="preserve"> vorgeschlagen (</w:t>
      </w:r>
      <w:proofErr w:type="spellStart"/>
      <w:r w:rsidR="005720F7" w:rsidRPr="005720F7">
        <w:rPr>
          <w:rFonts w:ascii="Calibri" w:eastAsia="Calibri" w:hAnsi="Calibri" w:cs="Calibri"/>
          <w:b/>
          <w:bCs/>
          <w:color w:val="000000" w:themeColor="text1"/>
        </w:rPr>
        <w:t>B4.13</w:t>
      </w:r>
      <w:proofErr w:type="spellEnd"/>
      <w:r w:rsidR="005720F7">
        <w:rPr>
          <w:rFonts w:ascii="Calibri" w:eastAsia="Calibri" w:hAnsi="Calibri" w:cs="Calibri"/>
          <w:color w:val="000000" w:themeColor="text1"/>
        </w:rPr>
        <w:t xml:space="preserve">). </w:t>
      </w:r>
      <w:r w:rsidR="00F62D36">
        <w:rPr>
          <w:rFonts w:ascii="Calibri" w:eastAsia="Calibri" w:hAnsi="Calibri" w:cs="Calibri"/>
          <w:color w:val="000000" w:themeColor="text1"/>
        </w:rPr>
        <w:t xml:space="preserve">Dass die </w:t>
      </w:r>
      <w:proofErr w:type="spellStart"/>
      <w:r w:rsidR="00F62D36">
        <w:rPr>
          <w:rFonts w:ascii="Calibri" w:eastAsia="Calibri" w:hAnsi="Calibri" w:cs="Calibri"/>
          <w:color w:val="000000" w:themeColor="text1"/>
        </w:rPr>
        <w:t>EKD</w:t>
      </w:r>
      <w:proofErr w:type="spellEnd"/>
      <w:r w:rsidR="00F62D36">
        <w:rPr>
          <w:rFonts w:ascii="Calibri" w:eastAsia="Calibri" w:hAnsi="Calibri" w:cs="Calibri"/>
          <w:color w:val="000000" w:themeColor="text1"/>
        </w:rPr>
        <w:t xml:space="preserve"> ihrer Zeit auch einmal voraus sein kann, zeigt sich an der Denkschrift </w:t>
      </w:r>
      <w:hyperlink r:id="rId9" w:history="1">
        <w:r w:rsidR="00F62D36" w:rsidRPr="00FF0D83">
          <w:rPr>
            <w:rStyle w:val="Hyperlink"/>
            <w:rFonts w:ascii="Calibri" w:eastAsia="Calibri" w:hAnsi="Calibri" w:cs="Calibri"/>
            <w:i/>
            <w:iCs/>
          </w:rPr>
          <w:t>Umkehr zum Leben</w:t>
        </w:r>
      </w:hyperlink>
      <w:r w:rsidR="00F62D36">
        <w:rPr>
          <w:rFonts w:ascii="Calibri" w:eastAsia="Calibri" w:hAnsi="Calibri" w:cs="Calibri"/>
          <w:color w:val="000000" w:themeColor="text1"/>
        </w:rPr>
        <w:t xml:space="preserve"> von 2009 (</w:t>
      </w:r>
      <w:proofErr w:type="spellStart"/>
      <w:r w:rsidR="00FF0D83">
        <w:rPr>
          <w:rFonts w:ascii="Calibri" w:eastAsia="Calibri" w:hAnsi="Calibri" w:cs="Calibri"/>
          <w:b/>
          <w:bCs/>
          <w:color w:val="000000" w:themeColor="text1"/>
        </w:rPr>
        <w:t>B4.1</w:t>
      </w:r>
      <w:r w:rsidR="005720F7">
        <w:rPr>
          <w:rFonts w:ascii="Calibri" w:eastAsia="Calibri" w:hAnsi="Calibri" w:cs="Calibri"/>
          <w:b/>
          <w:bCs/>
          <w:color w:val="000000" w:themeColor="text1"/>
        </w:rPr>
        <w:t>4</w:t>
      </w:r>
      <w:proofErr w:type="spellEnd"/>
      <w:r w:rsidR="00FF0D83">
        <w:rPr>
          <w:rFonts w:ascii="Calibri" w:eastAsia="Calibri" w:hAnsi="Calibri" w:cs="Calibri"/>
          <w:b/>
          <w:bCs/>
          <w:color w:val="000000" w:themeColor="text1"/>
        </w:rPr>
        <w:t xml:space="preserve"> </w:t>
      </w:r>
      <w:r w:rsidR="00F62D36">
        <w:rPr>
          <w:rFonts w:ascii="Calibri" w:eastAsia="Calibri" w:hAnsi="Calibri" w:cs="Calibri"/>
          <w:color w:val="000000" w:themeColor="text1"/>
        </w:rPr>
        <w:t>besonders Kap 5 Theologische Orientierung)</w:t>
      </w:r>
      <w:r>
        <w:rPr>
          <w:rFonts w:ascii="Calibri" w:eastAsia="Calibri" w:hAnsi="Calibri" w:cs="Calibri"/>
          <w:color w:val="000000" w:themeColor="text1"/>
        </w:rPr>
        <w:t>.</w:t>
      </w:r>
    </w:p>
    <w:p w:rsidR="00F52D0E" w:rsidRDefault="00F52D0E" w:rsidP="00731E09">
      <w:pPr>
        <w:jc w:val="both"/>
        <w:rPr>
          <w:rFonts w:ascii="Calibri" w:eastAsia="Calibri" w:hAnsi="Calibri" w:cs="Calibri"/>
          <w:color w:val="000000" w:themeColor="text1"/>
        </w:rPr>
      </w:pPr>
      <w:r>
        <w:rPr>
          <w:rFonts w:ascii="Calibri" w:eastAsia="Calibri" w:hAnsi="Calibri" w:cs="Calibri"/>
          <w:color w:val="000000" w:themeColor="text1"/>
        </w:rPr>
        <w:t>Klimaschutz und Kirche lässt sich über eine Recherche vor Ort durchführen.</w:t>
      </w:r>
    </w:p>
    <w:p w:rsidR="00F52D0E" w:rsidRDefault="00F52D0E" w:rsidP="00731E09">
      <w:pPr>
        <w:jc w:val="both"/>
        <w:rPr>
          <w:rFonts w:ascii="Calibri" w:eastAsia="Calibri" w:hAnsi="Calibri" w:cs="Calibri"/>
          <w:color w:val="000000" w:themeColor="text1"/>
        </w:rPr>
      </w:pPr>
      <w:r>
        <w:rPr>
          <w:rFonts w:ascii="Calibri" w:eastAsia="Calibri" w:hAnsi="Calibri" w:cs="Calibri"/>
          <w:color w:val="000000" w:themeColor="text1"/>
        </w:rPr>
        <w:lastRenderedPageBreak/>
        <w:t xml:space="preserve">5) </w:t>
      </w:r>
      <w:r w:rsidR="005720F7">
        <w:rPr>
          <w:rFonts w:ascii="Calibri" w:eastAsia="Calibri" w:hAnsi="Calibri" w:cs="Calibri"/>
          <w:color w:val="000000" w:themeColor="text1"/>
        </w:rPr>
        <w:t xml:space="preserve">Zum Eingang der Unterrichtssequenz zurück führt die Auseinandersetzung mit </w:t>
      </w:r>
      <w:proofErr w:type="spellStart"/>
      <w:r w:rsidR="005720F7">
        <w:rPr>
          <w:rFonts w:ascii="Calibri" w:eastAsia="Calibri" w:hAnsi="Calibri" w:cs="Calibri"/>
          <w:color w:val="000000" w:themeColor="text1"/>
        </w:rPr>
        <w:t>Fridays</w:t>
      </w:r>
      <w:proofErr w:type="spellEnd"/>
      <w:r w:rsidR="005720F7">
        <w:rPr>
          <w:rFonts w:ascii="Calibri" w:eastAsia="Calibri" w:hAnsi="Calibri" w:cs="Calibri"/>
          <w:color w:val="000000" w:themeColor="text1"/>
        </w:rPr>
        <w:t xml:space="preserve"> </w:t>
      </w:r>
      <w:proofErr w:type="spellStart"/>
      <w:r w:rsidR="005720F7">
        <w:rPr>
          <w:rFonts w:ascii="Calibri" w:eastAsia="Calibri" w:hAnsi="Calibri" w:cs="Calibri"/>
          <w:color w:val="000000" w:themeColor="text1"/>
        </w:rPr>
        <w:t>for</w:t>
      </w:r>
      <w:proofErr w:type="spellEnd"/>
      <w:r w:rsidR="005720F7">
        <w:rPr>
          <w:rFonts w:ascii="Calibri" w:eastAsia="Calibri" w:hAnsi="Calibri" w:cs="Calibri"/>
          <w:color w:val="000000" w:themeColor="text1"/>
        </w:rPr>
        <w:t xml:space="preserve"> Future im Original, der kurzen Rede Greta </w:t>
      </w:r>
      <w:proofErr w:type="spellStart"/>
      <w:r w:rsidR="005720F7">
        <w:rPr>
          <w:rFonts w:ascii="Calibri" w:eastAsia="Calibri" w:hAnsi="Calibri" w:cs="Calibri"/>
          <w:color w:val="000000" w:themeColor="text1"/>
        </w:rPr>
        <w:t>Thunbergs</w:t>
      </w:r>
      <w:proofErr w:type="spellEnd"/>
      <w:r w:rsidR="005720F7">
        <w:rPr>
          <w:rFonts w:ascii="Calibri" w:eastAsia="Calibri" w:hAnsi="Calibri" w:cs="Calibri"/>
          <w:color w:val="000000" w:themeColor="text1"/>
        </w:rPr>
        <w:t xml:space="preserve"> auf dem Klimagipfel in </w:t>
      </w:r>
      <w:proofErr w:type="spellStart"/>
      <w:r w:rsidR="005720F7">
        <w:rPr>
          <w:rFonts w:ascii="Calibri" w:eastAsia="Calibri" w:hAnsi="Calibri" w:cs="Calibri"/>
          <w:color w:val="000000" w:themeColor="text1"/>
        </w:rPr>
        <w:t>Kattowitz</w:t>
      </w:r>
      <w:proofErr w:type="spellEnd"/>
      <w:r w:rsidR="005720F7">
        <w:rPr>
          <w:rFonts w:ascii="Calibri" w:eastAsia="Calibri" w:hAnsi="Calibri" w:cs="Calibri"/>
          <w:color w:val="000000" w:themeColor="text1"/>
        </w:rPr>
        <w:t xml:space="preserve"> Ende 2018 (</w:t>
      </w:r>
      <w:proofErr w:type="spellStart"/>
      <w:r w:rsidR="005720F7" w:rsidRPr="005720F7">
        <w:rPr>
          <w:rFonts w:ascii="Calibri" w:eastAsia="Calibri" w:hAnsi="Calibri" w:cs="Calibri"/>
          <w:b/>
          <w:bCs/>
          <w:color w:val="000000" w:themeColor="text1"/>
        </w:rPr>
        <w:t>B4.1</w:t>
      </w:r>
      <w:r w:rsidR="005720F7">
        <w:rPr>
          <w:rFonts w:ascii="Calibri" w:eastAsia="Calibri" w:hAnsi="Calibri" w:cs="Calibri"/>
          <w:b/>
          <w:bCs/>
          <w:color w:val="000000" w:themeColor="text1"/>
        </w:rPr>
        <w:t>5</w:t>
      </w:r>
      <w:proofErr w:type="spellEnd"/>
      <w:r w:rsidR="005720F7">
        <w:rPr>
          <w:rFonts w:ascii="Calibri" w:eastAsia="Calibri" w:hAnsi="Calibri" w:cs="Calibri"/>
          <w:color w:val="000000" w:themeColor="text1"/>
        </w:rPr>
        <w:t xml:space="preserve">), dem biblischen </w:t>
      </w:r>
      <w:proofErr w:type="spellStart"/>
      <w:r w:rsidR="005720F7">
        <w:rPr>
          <w:rFonts w:ascii="Calibri" w:eastAsia="Calibri" w:hAnsi="Calibri" w:cs="Calibri"/>
          <w:color w:val="000000" w:themeColor="text1"/>
        </w:rPr>
        <w:t>Zedakah</w:t>
      </w:r>
      <w:proofErr w:type="spellEnd"/>
      <w:r w:rsidR="005720F7">
        <w:rPr>
          <w:rFonts w:ascii="Calibri" w:eastAsia="Calibri" w:hAnsi="Calibri" w:cs="Calibri"/>
          <w:color w:val="000000" w:themeColor="text1"/>
        </w:rPr>
        <w:t xml:space="preserve"> (</w:t>
      </w:r>
      <w:proofErr w:type="spellStart"/>
      <w:r w:rsidR="005720F7" w:rsidRPr="005720F7">
        <w:rPr>
          <w:rFonts w:ascii="Calibri" w:eastAsia="Calibri" w:hAnsi="Calibri" w:cs="Calibri"/>
          <w:b/>
          <w:bCs/>
          <w:color w:val="000000" w:themeColor="text1"/>
        </w:rPr>
        <w:t>B4.1</w:t>
      </w:r>
      <w:r w:rsidR="005720F7">
        <w:rPr>
          <w:rFonts w:ascii="Calibri" w:eastAsia="Calibri" w:hAnsi="Calibri" w:cs="Calibri"/>
          <w:b/>
          <w:bCs/>
          <w:color w:val="000000" w:themeColor="text1"/>
        </w:rPr>
        <w:t>6</w:t>
      </w:r>
      <w:proofErr w:type="spellEnd"/>
      <w:r w:rsidR="005720F7">
        <w:rPr>
          <w:rFonts w:ascii="Calibri" w:eastAsia="Calibri" w:hAnsi="Calibri" w:cs="Calibri"/>
          <w:color w:val="000000" w:themeColor="text1"/>
        </w:rPr>
        <w:t xml:space="preserve"> Fachbegriffe). Zu einer Auseinandersetzung, was „gutes Leben“ eigentlich sein kann, lädt der Film „</w:t>
      </w:r>
      <w:proofErr w:type="spellStart"/>
      <w:r w:rsidR="005720F7">
        <w:rPr>
          <w:rFonts w:ascii="Calibri" w:eastAsia="Calibri" w:hAnsi="Calibri" w:cs="Calibri"/>
          <w:color w:val="000000" w:themeColor="text1"/>
        </w:rPr>
        <w:t>My</w:t>
      </w:r>
      <w:proofErr w:type="spellEnd"/>
      <w:r w:rsidR="005720F7">
        <w:rPr>
          <w:rFonts w:ascii="Calibri" w:eastAsia="Calibri" w:hAnsi="Calibri" w:cs="Calibri"/>
          <w:color w:val="000000" w:themeColor="text1"/>
        </w:rPr>
        <w:t xml:space="preserve"> </w:t>
      </w:r>
      <w:proofErr w:type="spellStart"/>
      <w:r w:rsidR="005720F7">
        <w:rPr>
          <w:rFonts w:ascii="Calibri" w:eastAsia="Calibri" w:hAnsi="Calibri" w:cs="Calibri"/>
          <w:color w:val="000000" w:themeColor="text1"/>
        </w:rPr>
        <w:t>Stuff</w:t>
      </w:r>
      <w:proofErr w:type="spellEnd"/>
      <w:r w:rsidR="005720F7">
        <w:rPr>
          <w:rFonts w:ascii="Calibri" w:eastAsia="Calibri" w:hAnsi="Calibri" w:cs="Calibri"/>
          <w:color w:val="000000" w:themeColor="text1"/>
        </w:rPr>
        <w:t xml:space="preserve">“ von Petri </w:t>
      </w:r>
      <w:proofErr w:type="spellStart"/>
      <w:r w:rsidR="005720F7">
        <w:rPr>
          <w:rFonts w:ascii="Calibri" w:eastAsia="Calibri" w:hAnsi="Calibri" w:cs="Calibri"/>
          <w:color w:val="000000" w:themeColor="text1"/>
        </w:rPr>
        <w:t>Luukkainen</w:t>
      </w:r>
      <w:proofErr w:type="spellEnd"/>
      <w:r w:rsidR="005720F7">
        <w:rPr>
          <w:rFonts w:ascii="Calibri" w:eastAsia="Calibri" w:hAnsi="Calibri" w:cs="Calibri"/>
          <w:color w:val="000000" w:themeColor="text1"/>
        </w:rPr>
        <w:t xml:space="preserve"> ein (</w:t>
      </w:r>
      <w:proofErr w:type="spellStart"/>
      <w:r w:rsidR="005720F7" w:rsidRPr="005720F7">
        <w:rPr>
          <w:rFonts w:ascii="Calibri" w:eastAsia="Calibri" w:hAnsi="Calibri" w:cs="Calibri"/>
          <w:b/>
          <w:bCs/>
          <w:color w:val="000000" w:themeColor="text1"/>
        </w:rPr>
        <w:t>B4.17</w:t>
      </w:r>
      <w:proofErr w:type="spellEnd"/>
      <w:r w:rsidR="005720F7">
        <w:rPr>
          <w:rFonts w:ascii="Calibri" w:eastAsia="Calibri" w:hAnsi="Calibri" w:cs="Calibri"/>
          <w:color w:val="000000" w:themeColor="text1"/>
        </w:rPr>
        <w:t xml:space="preserve"> -Filmkritik von Kaspar Heinrich aus dem Spiegel – eventuell reicht zur Auseinandersetzung auch der Film-Trailer).</w:t>
      </w:r>
    </w:p>
    <w:p w:rsidR="0083321F" w:rsidRDefault="0083321F" w:rsidP="00731E09">
      <w:pPr>
        <w:jc w:val="both"/>
        <w:rPr>
          <w:rFonts w:ascii="Calibri" w:eastAsia="Calibri" w:hAnsi="Calibri" w:cs="Calibri"/>
          <w:color w:val="000000" w:themeColor="text1"/>
        </w:rPr>
      </w:pPr>
    </w:p>
    <w:p w:rsidR="003D2B00" w:rsidRDefault="00DA05A8" w:rsidP="003D2B00">
      <w:r>
        <w:rPr>
          <w:b/>
          <w:bCs/>
        </w:rPr>
        <w:t>U</w:t>
      </w:r>
      <w:r w:rsidR="003D2B00">
        <w:rPr>
          <w:b/>
          <w:bCs/>
        </w:rPr>
        <w:t xml:space="preserve">nterrichtssequenz </w:t>
      </w:r>
      <w:proofErr w:type="spellStart"/>
      <w:r w:rsidR="003D2B00">
        <w:rPr>
          <w:b/>
          <w:bCs/>
        </w:rPr>
        <w:t>B5</w:t>
      </w:r>
      <w:proofErr w:type="spellEnd"/>
      <w:r w:rsidR="003D2B00">
        <w:rPr>
          <w:b/>
          <w:bCs/>
        </w:rPr>
        <w:t xml:space="preserve">: </w:t>
      </w:r>
      <w:r>
        <w:rPr>
          <w:b/>
          <w:bCs/>
        </w:rPr>
        <w:t>„</w:t>
      </w:r>
      <w:r w:rsidR="003D2B00">
        <w:rPr>
          <w:b/>
          <w:bCs/>
        </w:rPr>
        <w:t>An welchen Gott glauben Christen? An welchem Gott darf ich zweifeln?</w:t>
      </w:r>
      <w:r>
        <w:rPr>
          <w:b/>
          <w:bCs/>
        </w:rPr>
        <w:t>“</w:t>
      </w:r>
    </w:p>
    <w:p w:rsidR="003D2B00" w:rsidRDefault="003D2B00" w:rsidP="00DA05A8">
      <w:pPr>
        <w:jc w:val="both"/>
      </w:pPr>
      <w:r>
        <w:t xml:space="preserve">Es empfiehlt sich, die Unterrichtssequenz </w:t>
      </w:r>
      <w:proofErr w:type="spellStart"/>
      <w:r>
        <w:t>B5</w:t>
      </w:r>
      <w:proofErr w:type="spellEnd"/>
      <w:r>
        <w:t xml:space="preserve"> mit einer Schülerumfrage zu beginnen. Die </w:t>
      </w:r>
      <w:proofErr w:type="spellStart"/>
      <w:r>
        <w:t>SuS</w:t>
      </w:r>
      <w:proofErr w:type="spellEnd"/>
      <w:r>
        <w:t xml:space="preserve"> sollten hierbei nicht nur ihre aktuelle Gottesvorstellung reflektieren, sondern auch darüber nachdenken, ob sich ihre Vorstellung von Gott im Laufe ihres Lebens verändert hat. Die Umfrage kann schriftlich anonym erfolgen oder je nach Offenheit der Kursteilnehmerinnen und -teilnehmer auch im Unterrichtsgespräch. Bei einer schriftlichen Umfrage lohnt sich jedoch die Transkription durch die Lehrkraft und in der Folgestunde eine gründlichere Besprechung im Unterricht (z.B. in Gruppenarbeit: Suchen der Kernthemen, elementaren Fragen). </w:t>
      </w:r>
    </w:p>
    <w:p w:rsidR="003D2B00" w:rsidRDefault="003D2B00" w:rsidP="00DA05A8">
      <w:pPr>
        <w:jc w:val="both"/>
      </w:pPr>
      <w:r>
        <w:t xml:space="preserve">Aussagen wie „Ich will glauben, aber ich kann nicht!“ sind durchaus denkbar und thematisieren einen Zweifel, der von vielen </w:t>
      </w:r>
      <w:proofErr w:type="spellStart"/>
      <w:r>
        <w:t>SuS</w:t>
      </w:r>
      <w:proofErr w:type="spellEnd"/>
      <w:r>
        <w:t xml:space="preserve"> empfunden wird. Dabei ist die Frage, </w:t>
      </w:r>
      <w:r>
        <w:rPr>
          <w:i/>
          <w:iCs/>
        </w:rPr>
        <w:t>was</w:t>
      </w:r>
      <w:r>
        <w:t xml:space="preserve"> zu glauben ist und </w:t>
      </w:r>
      <w:r>
        <w:rPr>
          <w:i/>
          <w:iCs/>
        </w:rPr>
        <w:t>an wen</w:t>
      </w:r>
      <w:r>
        <w:t xml:space="preserve">, erst mal offen. Der Zweifel an der Existenz eines Gottes gehört natürlich dazu, nicht zuletzt angesichts des in der Welt vorhandenen Leids. Aber das Feld der Unsicherheiten ist weitaus größer. Erhellend ist für viele die Einsicht, mit dem Zweifeln nicht allein dazustehen. „Ich glaube; hilf meinem Unglauben!“, ruft im Markusevangelium der Vater, dessen Kind von Jesus geheilt werden soll. Dieser Satz ist nur verständlich, wenn der Unglaube als Bestandteil des Glaubens verstanden wird. Es gibt viele auch biblische Vorbilder dafür. In der Diskussion </w:t>
      </w:r>
      <w:proofErr w:type="gramStart"/>
      <w:r>
        <w:t>um Glaube</w:t>
      </w:r>
      <w:proofErr w:type="gramEnd"/>
      <w:r>
        <w:t xml:space="preserve">, Zweifel und Unglaube werden die prozessbezogenen Kompetenzen der Dialogfähigkeit (2.4) im besonderen angesteuert. Dabei geht es um die Toleranz und Akzeptanz der jeweiligen Ansicht und die Einsicht, dass die eigene Meinung und Haltung eine wandelbare </w:t>
      </w:r>
      <w:proofErr w:type="gramStart"/>
      <w:r>
        <w:t>ist</w:t>
      </w:r>
      <w:proofErr w:type="gramEnd"/>
      <w:r>
        <w:t xml:space="preserve">.  </w:t>
      </w:r>
    </w:p>
    <w:p w:rsidR="003D2B00" w:rsidRDefault="003D2B00" w:rsidP="00DA05A8">
      <w:pPr>
        <w:jc w:val="both"/>
      </w:pPr>
      <w:r>
        <w:t xml:space="preserve">Dass gerade kindliche Gottesbilder in der medialen Welt gern rezipiert werden und offensichtlich mit einfachen Himmelsvorstellungen eine breite Bevölkerung ansprechen, kann mit der Nespresso-Werbung </w:t>
      </w:r>
      <w:r>
        <w:rPr>
          <w:b/>
          <w:bCs/>
        </w:rPr>
        <w:t>(</w:t>
      </w:r>
      <w:proofErr w:type="spellStart"/>
      <w:r>
        <w:rPr>
          <w:b/>
          <w:bCs/>
        </w:rPr>
        <w:t>B5.3</w:t>
      </w:r>
      <w:proofErr w:type="spellEnd"/>
      <w:r>
        <w:rPr>
          <w:b/>
          <w:bCs/>
        </w:rPr>
        <w:t xml:space="preserve">) </w:t>
      </w:r>
      <w:r>
        <w:t xml:space="preserve">thematisiert werden (vgl. hierzu auch die </w:t>
      </w:r>
      <w:proofErr w:type="spellStart"/>
      <w:r>
        <w:t>pbK</w:t>
      </w:r>
      <w:proofErr w:type="spellEnd"/>
      <w:r>
        <w:t xml:space="preserve"> 2.1.4 Wahrnehmung und 2.2.2 Deutung). Die </w:t>
      </w:r>
      <w:proofErr w:type="spellStart"/>
      <w:r>
        <w:t>SuS</w:t>
      </w:r>
      <w:proofErr w:type="spellEnd"/>
      <w:r>
        <w:t xml:space="preserve"> arbeiten die Pointen der Filme heraus und führen sie auf verschiedene religiöse Themen (Allmacht, Verführung, Entscheidung über Leben und Tod, Himmel und Paradies etc.) zurück (vgl. Materialanhang </w:t>
      </w:r>
      <w:proofErr w:type="spellStart"/>
      <w:r>
        <w:t>B5.3</w:t>
      </w:r>
      <w:proofErr w:type="spellEnd"/>
      <w:r>
        <w:t>). Dabei können sie die Rezeption religiöser Motive im säkularen Umfeld wahrnehmen und erkennen.</w:t>
      </w:r>
    </w:p>
    <w:p w:rsidR="003D2B00" w:rsidRDefault="003D2B00" w:rsidP="00DA05A8">
      <w:pPr>
        <w:jc w:val="both"/>
        <w:rPr>
          <w:rFonts w:ascii="Calibri" w:hAnsi="Calibri"/>
        </w:rPr>
      </w:pPr>
    </w:p>
    <w:p w:rsidR="003D2B00" w:rsidRDefault="003D2B00" w:rsidP="00DA05A8">
      <w:pPr>
        <w:jc w:val="both"/>
      </w:pPr>
      <w:proofErr w:type="gramStart"/>
      <w:r>
        <w:t xml:space="preserve">Die  </w:t>
      </w:r>
      <w:proofErr w:type="spellStart"/>
      <w:r>
        <w:t>ibK</w:t>
      </w:r>
      <w:proofErr w:type="spellEnd"/>
      <w:proofErr w:type="gramEnd"/>
      <w:r>
        <w:t xml:space="preserve"> 3.4.3 (2)  „Die Schülerinnen und Schüler können biblische und theologische Aussagen über Gott erläutern“, wird über die Themen Epiphanien und Trinität erarbeitet. Hierbei geht es back </w:t>
      </w:r>
      <w:proofErr w:type="spellStart"/>
      <w:r>
        <w:t>to</w:t>
      </w:r>
      <w:proofErr w:type="spellEnd"/>
      <w:r>
        <w:t xml:space="preserve"> </w:t>
      </w:r>
      <w:proofErr w:type="spellStart"/>
      <w:r>
        <w:t>the</w:t>
      </w:r>
      <w:proofErr w:type="spellEnd"/>
      <w:r>
        <w:t xml:space="preserve"> </w:t>
      </w:r>
      <w:proofErr w:type="spellStart"/>
      <w:r>
        <w:t>roots</w:t>
      </w:r>
      <w:proofErr w:type="spellEnd"/>
      <w:r>
        <w:t xml:space="preserve"> in das Studium verschiedener Bibelstellen: Mose und der Dornbusch, Elia in der Wüste, Jesu Taufe, Gottessohnschaft und die Ich-bin-Worte </w:t>
      </w:r>
      <w:r>
        <w:rPr>
          <w:b/>
          <w:bCs/>
        </w:rPr>
        <w:t>(</w:t>
      </w:r>
      <w:proofErr w:type="spellStart"/>
      <w:r>
        <w:rPr>
          <w:b/>
          <w:bCs/>
        </w:rPr>
        <w:t>B5.4</w:t>
      </w:r>
      <w:proofErr w:type="spellEnd"/>
      <w:r>
        <w:rPr>
          <w:b/>
          <w:bCs/>
        </w:rPr>
        <w:t xml:space="preserve">, </w:t>
      </w:r>
      <w:proofErr w:type="spellStart"/>
      <w:r>
        <w:rPr>
          <w:b/>
          <w:bCs/>
        </w:rPr>
        <w:t>B5.6</w:t>
      </w:r>
      <w:proofErr w:type="spellEnd"/>
      <w:r>
        <w:rPr>
          <w:b/>
          <w:bCs/>
        </w:rPr>
        <w:t xml:space="preserve">, </w:t>
      </w:r>
      <w:proofErr w:type="spellStart"/>
      <w:r>
        <w:rPr>
          <w:b/>
          <w:bCs/>
        </w:rPr>
        <w:t>B5.9</w:t>
      </w:r>
      <w:proofErr w:type="spellEnd"/>
      <w:r>
        <w:rPr>
          <w:b/>
          <w:bCs/>
        </w:rPr>
        <w:t xml:space="preserve">, </w:t>
      </w:r>
      <w:proofErr w:type="spellStart"/>
      <w:r>
        <w:rPr>
          <w:b/>
          <w:bCs/>
        </w:rPr>
        <w:t>B5.10</w:t>
      </w:r>
      <w:proofErr w:type="spellEnd"/>
      <w:r>
        <w:rPr>
          <w:b/>
          <w:bCs/>
        </w:rPr>
        <w:t xml:space="preserve">, </w:t>
      </w:r>
      <w:proofErr w:type="spellStart"/>
      <w:r>
        <w:rPr>
          <w:b/>
          <w:bCs/>
        </w:rPr>
        <w:t>B5.11</w:t>
      </w:r>
      <w:proofErr w:type="spellEnd"/>
      <w:r>
        <w:rPr>
          <w:b/>
          <w:bCs/>
        </w:rPr>
        <w:t>)</w:t>
      </w:r>
      <w:r>
        <w:t xml:space="preserve">. </w:t>
      </w:r>
    </w:p>
    <w:p w:rsidR="003D2B00" w:rsidRDefault="003D2B00" w:rsidP="00DA05A8">
      <w:pPr>
        <w:jc w:val="both"/>
      </w:pPr>
      <w:r>
        <w:t xml:space="preserve">Das Thema Zweifel und Glaube wird mit den Standardtexten zur Religionskritik wieder aufgegriffen. Die </w:t>
      </w:r>
      <w:proofErr w:type="spellStart"/>
      <w:r>
        <w:t>ibK</w:t>
      </w:r>
      <w:proofErr w:type="spellEnd"/>
      <w:r>
        <w:t xml:space="preserve"> 3.4.3 (3) erfordert eine theologisch begründete Stellungnahme und kann mit dem Vergleich der Positionen von Ludwig Feuerbach, von Anselm von Canterbury und von Blaise Pascal vorgenommen werden </w:t>
      </w:r>
      <w:r>
        <w:rPr>
          <w:b/>
          <w:bCs/>
        </w:rPr>
        <w:t>(</w:t>
      </w:r>
      <w:proofErr w:type="spellStart"/>
      <w:r>
        <w:rPr>
          <w:b/>
          <w:bCs/>
        </w:rPr>
        <w:t>B5.14</w:t>
      </w:r>
      <w:proofErr w:type="spellEnd"/>
      <w:r>
        <w:rPr>
          <w:b/>
          <w:bCs/>
        </w:rPr>
        <w:t xml:space="preserve">, </w:t>
      </w:r>
      <w:proofErr w:type="spellStart"/>
      <w:r>
        <w:rPr>
          <w:b/>
          <w:bCs/>
        </w:rPr>
        <w:t>B5.15</w:t>
      </w:r>
      <w:proofErr w:type="spellEnd"/>
      <w:r>
        <w:rPr>
          <w:b/>
          <w:bCs/>
        </w:rPr>
        <w:t xml:space="preserve">, </w:t>
      </w:r>
      <w:proofErr w:type="spellStart"/>
      <w:r>
        <w:rPr>
          <w:b/>
          <w:bCs/>
        </w:rPr>
        <w:t>B5.16</w:t>
      </w:r>
      <w:proofErr w:type="spellEnd"/>
      <w:r>
        <w:rPr>
          <w:b/>
          <w:bCs/>
        </w:rPr>
        <w:t>)</w:t>
      </w:r>
      <w:r>
        <w:t xml:space="preserve">. </w:t>
      </w:r>
    </w:p>
    <w:p w:rsidR="003D2B00" w:rsidRDefault="003D2B00" w:rsidP="00DA05A8">
      <w:pPr>
        <w:jc w:val="both"/>
        <w:rPr>
          <w:rFonts w:ascii="Calibri" w:hAnsi="Calibri"/>
        </w:rPr>
      </w:pPr>
    </w:p>
    <w:p w:rsidR="00664A90" w:rsidRDefault="003D2B00" w:rsidP="00DA05A8">
      <w:pPr>
        <w:jc w:val="both"/>
        <w:rPr>
          <w:rFonts w:ascii="Calibri" w:eastAsia="Calibri" w:hAnsi="Calibri" w:cs="Calibri"/>
          <w:color w:val="000000" w:themeColor="text1"/>
        </w:rPr>
      </w:pPr>
      <w:r>
        <w:lastRenderedPageBreak/>
        <w:t xml:space="preserve">Im letzten Schritt der Sequenz werden die </w:t>
      </w:r>
      <w:proofErr w:type="spellStart"/>
      <w:r>
        <w:t>SuS</w:t>
      </w:r>
      <w:proofErr w:type="spellEnd"/>
      <w:r>
        <w:t xml:space="preserve"> zur Gestaltung einer Werbung aufgefordert (vgl. </w:t>
      </w:r>
      <w:proofErr w:type="spellStart"/>
      <w:r>
        <w:t>pbK</w:t>
      </w:r>
      <w:proofErr w:type="spellEnd"/>
      <w:r>
        <w:t xml:space="preserve"> 2.5.4 Gestaltung). In Rekurs auf die Nespresso-Werbung sollen sie nun selbst eine Idee bzw. eine Werbung entwickeln. Dabei sollen die behandelten biblische Bilder als religiöse Motive spielerisch aufgegriffen werden </w:t>
      </w:r>
      <w:r>
        <w:rPr>
          <w:b/>
          <w:bCs/>
        </w:rPr>
        <w:t>(</w:t>
      </w:r>
      <w:proofErr w:type="spellStart"/>
      <w:r>
        <w:rPr>
          <w:b/>
          <w:bCs/>
        </w:rPr>
        <w:t>B5.17</w:t>
      </w:r>
      <w:proofErr w:type="spellEnd"/>
      <w:r>
        <w:rPr>
          <w:b/>
          <w:bCs/>
        </w:rPr>
        <w:t>)</w:t>
      </w:r>
      <w:r>
        <w:t>.</w:t>
      </w:r>
    </w:p>
    <w:p w:rsidR="00DA05A8" w:rsidRDefault="00DA05A8" w:rsidP="00731E09">
      <w:pPr>
        <w:jc w:val="both"/>
        <w:rPr>
          <w:b/>
        </w:rPr>
      </w:pPr>
    </w:p>
    <w:p w:rsidR="00664A90" w:rsidRDefault="00DA05A8" w:rsidP="00731E09">
      <w:pPr>
        <w:jc w:val="both"/>
        <w:rPr>
          <w:b/>
        </w:rPr>
      </w:pPr>
      <w:r>
        <w:rPr>
          <w:rFonts w:ascii="Calibri" w:eastAsia="Calibri" w:hAnsi="Calibri" w:cs="Calibri"/>
          <w:b/>
          <w:bCs/>
        </w:rPr>
        <w:t>6. Unterrichtssequenz</w:t>
      </w:r>
      <w:proofErr w:type="gramStart"/>
      <w:r>
        <w:rPr>
          <w:rFonts w:ascii="Calibri" w:eastAsia="Calibri" w:hAnsi="Calibri" w:cs="Calibri"/>
          <w:b/>
          <w:bCs/>
        </w:rPr>
        <w:t>:  „</w:t>
      </w:r>
      <w:proofErr w:type="gramEnd"/>
      <w:r>
        <w:rPr>
          <w:rFonts w:ascii="Calibri" w:eastAsia="Calibri" w:hAnsi="Calibri" w:cs="Calibri"/>
          <w:b/>
          <w:bCs/>
        </w:rPr>
        <w:t xml:space="preserve">Welcher Glaube hat Zukunft?“ </w:t>
      </w:r>
      <w:r w:rsidR="00664A90" w:rsidRPr="001D5180">
        <w:rPr>
          <w:b/>
        </w:rPr>
        <w:t>(</w:t>
      </w:r>
      <w:r w:rsidR="00664A90">
        <w:rPr>
          <w:b/>
        </w:rPr>
        <w:t>6</w:t>
      </w:r>
      <w:r w:rsidR="00664A90" w:rsidRPr="001D5180">
        <w:rPr>
          <w:b/>
        </w:rPr>
        <w:t xml:space="preserve"> </w:t>
      </w:r>
      <w:proofErr w:type="spellStart"/>
      <w:r w:rsidR="00664A90" w:rsidRPr="001D5180">
        <w:rPr>
          <w:b/>
        </w:rPr>
        <w:t>DS</w:t>
      </w:r>
      <w:proofErr w:type="spellEnd"/>
      <w:r w:rsidR="00664A90" w:rsidRPr="001D5180">
        <w:rPr>
          <w:b/>
        </w:rPr>
        <w:t xml:space="preserve">) </w:t>
      </w:r>
    </w:p>
    <w:p w:rsidR="00664A90" w:rsidRPr="00D51B5F" w:rsidRDefault="00664A90" w:rsidP="00731E09">
      <w:pPr>
        <w:jc w:val="both"/>
      </w:pPr>
      <w:r>
        <w:t>Die abschließende Unterrichtssequenz ist u.a. darauf aus, Schüleräußerungen zur lebensfernen Kühle kirchlicher Praxis („Aufgabe der Kirche ist Herzlichkeit – Die aber geht verloren!“) oder zu krankmachenden Formen des Glaubens („Kann Glauben krank machen?“) einen positiven Impuls entgegenzusetzen. Dieser Impuls soll sich aber nicht im sterilen „Durchgehen“ von positiven „</w:t>
      </w:r>
      <w:proofErr w:type="spellStart"/>
      <w:r>
        <w:t>best</w:t>
      </w:r>
      <w:proofErr w:type="spellEnd"/>
      <w:r>
        <w:t xml:space="preserve"> </w:t>
      </w:r>
      <w:proofErr w:type="spellStart"/>
      <w:r>
        <w:t>practice</w:t>
      </w:r>
      <w:proofErr w:type="spellEnd"/>
      <w:r>
        <w:t xml:space="preserve">“-Beispielen kirchlicher Glaubenspraxis erschöpfen. Vielmehr soll anhand des vorgeschlagenen Materials diskursiv und auch kritisch an der Frage gearbeitet werden: „Welcher Glaube hat Zukunft?“ Diese Frage zielt wiederum nicht zuerst auf die Projektierung einer möglichst bunten Vielfalt von alternativen Glaubensformen, sondern auf eine probeweise, abtastenden Suche nach tragfähigen inneren Haltungen. Dazu sollen zunächst (1) im Vergleich von zwei sehr unterschiedlichen Zeugnissen Vorstellungen von einem zukunftsfähigen Glauben gegen einander gestellt werden: In </w:t>
      </w:r>
      <w:proofErr w:type="spellStart"/>
      <w:r w:rsidRPr="00DD2703">
        <w:rPr>
          <w:b/>
        </w:rPr>
        <w:t>B6.1</w:t>
      </w:r>
      <w:proofErr w:type="spellEnd"/>
      <w:r>
        <w:t xml:space="preserve"> formuliert eine Jugendliche ihren sehr individuellen Weg, über eine introvertiert-innovative Haltung beim Besuch eines „konventionellen“ Sonntagsgottesdienstes lebenstragende Kräfte aus dem Angebot kirchlicher Praxis  zu schöpfen. </w:t>
      </w:r>
      <w:proofErr w:type="spellStart"/>
      <w:r w:rsidRPr="008A231E">
        <w:rPr>
          <w:b/>
        </w:rPr>
        <w:t>B6.2</w:t>
      </w:r>
      <w:proofErr w:type="spellEnd"/>
      <w:r>
        <w:rPr>
          <w:b/>
        </w:rPr>
        <w:t xml:space="preserve"> </w:t>
      </w:r>
      <w:r>
        <w:t xml:space="preserve">dokumentiert dagegen eine Predigt von </w:t>
      </w:r>
      <w:proofErr w:type="spellStart"/>
      <w:r>
        <w:t>Pfrin</w:t>
      </w:r>
      <w:proofErr w:type="spellEnd"/>
      <w:r>
        <w:t xml:space="preserve">. Sandra </w:t>
      </w:r>
      <w:proofErr w:type="spellStart"/>
      <w:r>
        <w:t>Bils</w:t>
      </w:r>
      <w:proofErr w:type="spellEnd"/>
      <w:r>
        <w:t xml:space="preserve"> vom Ev. Kirchentag 2019. </w:t>
      </w:r>
      <w:proofErr w:type="spellStart"/>
      <w:r>
        <w:t>Bils</w:t>
      </w:r>
      <w:proofErr w:type="spellEnd"/>
      <w:r>
        <w:t xml:space="preserve"> geht sprachlich und inhaltlich „aufs Ganze“. In farbintensiven sprachlichen Bildern und Vergleichen stellt sie anhand von Hebr. 10 die zukunftsstarke Realisation des Vertrauens gegen die resignative Tendenz kirchlicher Gegenwartspraxis. Die durchaus umstrittene Sprache „fromm-frischer Institutionenkritik“ in dieser Kirchentagsansprache zielt bereits (2) auf die Frage nach einer zukunftsfähigen Sprache der Kirche. Damit wird der Kern evangelischer Glaubensverkündigung, die Predigt, sachlich und sprachlich in den Blick genommen. </w:t>
      </w:r>
      <w:proofErr w:type="spellStart"/>
      <w:r w:rsidRPr="00EF122F">
        <w:rPr>
          <w:b/>
        </w:rPr>
        <w:t>B6.3</w:t>
      </w:r>
      <w:proofErr w:type="spellEnd"/>
      <w:r>
        <w:rPr>
          <w:b/>
        </w:rPr>
        <w:t xml:space="preserve"> </w:t>
      </w:r>
      <w:r>
        <w:t xml:space="preserve">bietet dazu eine Reihe von Perspektiven, eine Predigt zu beurteilen. Diese kleine </w:t>
      </w:r>
      <w:proofErr w:type="spellStart"/>
      <w:r>
        <w:t>Kriteriologie</w:t>
      </w:r>
      <w:proofErr w:type="spellEnd"/>
      <w:r>
        <w:t xml:space="preserve"> kann im Unterricht sowohl auf die Predigt von Sandra </w:t>
      </w:r>
      <w:proofErr w:type="spellStart"/>
      <w:r>
        <w:t>Bils</w:t>
      </w:r>
      <w:proofErr w:type="spellEnd"/>
      <w:r>
        <w:t xml:space="preserve"> als auch auf weitere Predigten angewandt werden. Als Quelle für weitere Predigten empfiehlt sich die Verwendung einer Predigtdatenbank, zum Beispiel der in </w:t>
      </w:r>
      <w:proofErr w:type="spellStart"/>
      <w:r w:rsidRPr="00F74993">
        <w:rPr>
          <w:b/>
        </w:rPr>
        <w:t>B6.4</w:t>
      </w:r>
      <w:proofErr w:type="spellEnd"/>
      <w:r>
        <w:rPr>
          <w:b/>
        </w:rPr>
        <w:t xml:space="preserve"> </w:t>
      </w:r>
      <w:r>
        <w:t xml:space="preserve">angeführten. </w:t>
      </w:r>
      <w:r w:rsidRPr="00B7538F">
        <w:t xml:space="preserve">(3) </w:t>
      </w:r>
      <w:r>
        <w:t xml:space="preserve">Exemplarisch soll schließlich die Dankbarkeit als Grundhaltung für einen zukunftsfähigen Glauben im Unterricht thematisiert werden. Erneut geht es nicht </w:t>
      </w:r>
      <w:proofErr w:type="gramStart"/>
      <w:r>
        <w:t>um das bloße Aufnahme</w:t>
      </w:r>
      <w:proofErr w:type="gramEnd"/>
      <w:r>
        <w:t xml:space="preserve"> und Diskussion „dankbarkeitsgefüllter“ </w:t>
      </w:r>
      <w:r w:rsidRPr="00E86F53">
        <w:rPr>
          <w:i/>
        </w:rPr>
        <w:t>Texte</w:t>
      </w:r>
      <w:r>
        <w:t xml:space="preserve">, sondern nicht zuletzt um den (selbst)kritischen Umgang mit einem vielleicht oftmals verschütteten Gefühl. Dazu dient die Bearbeitung eines Fragebogens zum Thema „Dankbarkeit“ </w:t>
      </w:r>
      <w:r w:rsidRPr="00E86F53">
        <w:rPr>
          <w:b/>
        </w:rPr>
        <w:t>(</w:t>
      </w:r>
      <w:proofErr w:type="spellStart"/>
      <w:r w:rsidRPr="00E86F53">
        <w:rPr>
          <w:b/>
        </w:rPr>
        <w:t>B6.5</w:t>
      </w:r>
      <w:proofErr w:type="spellEnd"/>
      <w:r w:rsidRPr="00E86F53">
        <w:rPr>
          <w:b/>
        </w:rPr>
        <w:t>)</w:t>
      </w:r>
      <w:r w:rsidRPr="00293D5E">
        <w:t>.</w:t>
      </w:r>
      <w:r>
        <w:rPr>
          <w:b/>
        </w:rPr>
        <w:t xml:space="preserve"> </w:t>
      </w:r>
      <w:r>
        <w:t xml:space="preserve">und die Auseinandersetzung mit drei Haltungen, die in einem Unterrichtsvorschlag der Zeitschrift </w:t>
      </w:r>
      <w:proofErr w:type="spellStart"/>
      <w:proofErr w:type="gramStart"/>
      <w:r w:rsidRPr="00D51B5F">
        <w:rPr>
          <w:i/>
        </w:rPr>
        <w:t>entwurf</w:t>
      </w:r>
      <w:proofErr w:type="spellEnd"/>
      <w:r>
        <w:rPr>
          <w:i/>
        </w:rPr>
        <w:t xml:space="preserve"> </w:t>
      </w:r>
      <w:r>
        <w:t xml:space="preserve"> (</w:t>
      </w:r>
      <w:proofErr w:type="gramEnd"/>
      <w:r>
        <w:t xml:space="preserve">vgl. </w:t>
      </w:r>
      <w:proofErr w:type="spellStart"/>
      <w:r w:rsidRPr="00D51B5F">
        <w:rPr>
          <w:b/>
        </w:rPr>
        <w:t>B6.6</w:t>
      </w:r>
      <w:proofErr w:type="spellEnd"/>
      <w:r>
        <w:t xml:space="preserve">) der Dankbarkeit zugeordnet wurden. Der hier skizzierte Ansatz schließt die Möglichkeit ein, sich im Unterricht mit weiteren Perspektiven und Horizonten der Dankbarkeit, nicht zuletzt aus biblischen Quellen, kreativ auseinanderzusetzen. </w:t>
      </w:r>
    </w:p>
    <w:p w:rsidR="00664A90" w:rsidRPr="008A231E" w:rsidRDefault="00664A90" w:rsidP="00731E09">
      <w:pPr>
        <w:jc w:val="both"/>
      </w:pPr>
      <w:r>
        <w:t>(4) Die abschließende „Spurensuche“ nach zukunftsfähigen Gemeinschaftsformen kann über eine vorgängige (Internet)</w:t>
      </w:r>
      <w:proofErr w:type="spellStart"/>
      <w:r>
        <w:t>recherche</w:t>
      </w:r>
      <w:proofErr w:type="spellEnd"/>
      <w:r>
        <w:t xml:space="preserve"> mit anschließendem in der Unterrichtsgruppe gemeinsam erstelltem „Fundprotokoll“ erfolgen; alternativ denkbar ist die Dokumentation in einer ausführlicheren Hausaufgabe, die in </w:t>
      </w:r>
      <w:proofErr w:type="spellStart"/>
      <w:r>
        <w:t>2er</w:t>
      </w:r>
      <w:proofErr w:type="spellEnd"/>
      <w:r>
        <w:t xml:space="preserve"> bis </w:t>
      </w:r>
      <w:proofErr w:type="spellStart"/>
      <w:r>
        <w:t>3er</w:t>
      </w:r>
      <w:proofErr w:type="spellEnd"/>
      <w:r>
        <w:t xml:space="preserve"> Gruppen wechselseitig vorgestellt wird. </w:t>
      </w:r>
    </w:p>
    <w:p w:rsidR="00664A90" w:rsidRPr="00F62D36" w:rsidRDefault="00664A90" w:rsidP="00731E09">
      <w:pPr>
        <w:jc w:val="both"/>
        <w:rPr>
          <w:rFonts w:ascii="Calibri" w:eastAsia="Calibri" w:hAnsi="Calibri" w:cs="Calibri"/>
          <w:color w:val="000000" w:themeColor="text1"/>
        </w:rPr>
      </w:pPr>
    </w:p>
    <w:sectPr w:rsidR="00664A90" w:rsidRPr="00F62D36" w:rsidSect="000563BD">
      <w:footerReference w:type="even" r:id="rId10"/>
      <w:footerReference w:type="default" r:id="rId1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76E" w:rsidRDefault="000A576E" w:rsidP="00C03729">
      <w:r>
        <w:separator/>
      </w:r>
    </w:p>
  </w:endnote>
  <w:endnote w:type="continuationSeparator" w:id="0">
    <w:p w:rsidR="000A576E" w:rsidRDefault="000A576E" w:rsidP="00C0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81048076"/>
      <w:docPartObj>
        <w:docPartGallery w:val="Page Numbers (Bottom of Page)"/>
        <w:docPartUnique/>
      </w:docPartObj>
    </w:sdtPr>
    <w:sdtEndPr>
      <w:rPr>
        <w:rStyle w:val="Seitenzahl"/>
      </w:rPr>
    </w:sdtEndPr>
    <w:sdtContent>
      <w:p w:rsidR="00A72E32" w:rsidRDefault="00A72E32" w:rsidP="003820F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A72E32" w:rsidRDefault="00A72E32" w:rsidP="00A72E3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09568021"/>
      <w:docPartObj>
        <w:docPartGallery w:val="Page Numbers (Bottom of Page)"/>
        <w:docPartUnique/>
      </w:docPartObj>
    </w:sdtPr>
    <w:sdtEndPr>
      <w:rPr>
        <w:rStyle w:val="Seitenzahl"/>
      </w:rPr>
    </w:sdtEndPr>
    <w:sdtContent>
      <w:p w:rsidR="00A72E32" w:rsidRDefault="00A72E32" w:rsidP="003820F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A72E32" w:rsidRDefault="00A72E32" w:rsidP="00A72E3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76E" w:rsidRDefault="000A576E" w:rsidP="00C03729">
      <w:r>
        <w:separator/>
      </w:r>
    </w:p>
  </w:footnote>
  <w:footnote w:type="continuationSeparator" w:id="0">
    <w:p w:rsidR="000A576E" w:rsidRDefault="000A576E" w:rsidP="00C03729">
      <w:r>
        <w:continuationSeparator/>
      </w:r>
    </w:p>
  </w:footnote>
  <w:footnote w:id="1">
    <w:p w:rsidR="0042107F" w:rsidRDefault="0042107F" w:rsidP="0042107F">
      <w:pPr>
        <w:pStyle w:val="Funotentext"/>
      </w:pPr>
      <w:r>
        <w:rPr>
          <w:rStyle w:val="Funotenzeichen"/>
        </w:rPr>
        <w:footnoteRef/>
      </w:r>
      <w:r>
        <w:rPr>
          <w:sz w:val="16"/>
          <w:szCs w:val="16"/>
        </w:rPr>
        <w:t xml:space="preserve"> Roman Bucheli: „Die schöne Lust an der Unzufriedenheit.“, in: NZZ, 29.10.2018, S. 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07"/>
    <w:rsid w:val="00005238"/>
    <w:rsid w:val="00012CAF"/>
    <w:rsid w:val="00035194"/>
    <w:rsid w:val="000549D6"/>
    <w:rsid w:val="000563BD"/>
    <w:rsid w:val="000A2FEE"/>
    <w:rsid w:val="000A576E"/>
    <w:rsid w:val="000B6C75"/>
    <w:rsid w:val="000E6215"/>
    <w:rsid w:val="000F7286"/>
    <w:rsid w:val="001246FC"/>
    <w:rsid w:val="00193BBE"/>
    <w:rsid w:val="001A49BE"/>
    <w:rsid w:val="001B25AE"/>
    <w:rsid w:val="001B6CF1"/>
    <w:rsid w:val="002119D5"/>
    <w:rsid w:val="002354A2"/>
    <w:rsid w:val="00242F54"/>
    <w:rsid w:val="00252FC0"/>
    <w:rsid w:val="00267CE2"/>
    <w:rsid w:val="002A583C"/>
    <w:rsid w:val="002A78AE"/>
    <w:rsid w:val="002D5514"/>
    <w:rsid w:val="002F2528"/>
    <w:rsid w:val="00310F54"/>
    <w:rsid w:val="003435ED"/>
    <w:rsid w:val="00352571"/>
    <w:rsid w:val="003B0310"/>
    <w:rsid w:val="003D2B00"/>
    <w:rsid w:val="003D75A6"/>
    <w:rsid w:val="003E22BE"/>
    <w:rsid w:val="003E6A15"/>
    <w:rsid w:val="00406BDB"/>
    <w:rsid w:val="0042107F"/>
    <w:rsid w:val="00427626"/>
    <w:rsid w:val="00432EA2"/>
    <w:rsid w:val="00434328"/>
    <w:rsid w:val="0044374D"/>
    <w:rsid w:val="00456C2F"/>
    <w:rsid w:val="00461D3C"/>
    <w:rsid w:val="0046298E"/>
    <w:rsid w:val="0046728D"/>
    <w:rsid w:val="004C6CD9"/>
    <w:rsid w:val="004E012D"/>
    <w:rsid w:val="00507425"/>
    <w:rsid w:val="00557381"/>
    <w:rsid w:val="005720F7"/>
    <w:rsid w:val="005B40F9"/>
    <w:rsid w:val="005B4593"/>
    <w:rsid w:val="00664A90"/>
    <w:rsid w:val="00680537"/>
    <w:rsid w:val="00683695"/>
    <w:rsid w:val="006A1861"/>
    <w:rsid w:val="006D53A0"/>
    <w:rsid w:val="006E5F09"/>
    <w:rsid w:val="006E72B2"/>
    <w:rsid w:val="006F41D2"/>
    <w:rsid w:val="00731E09"/>
    <w:rsid w:val="00762D5D"/>
    <w:rsid w:val="00780849"/>
    <w:rsid w:val="007C34B6"/>
    <w:rsid w:val="007C5F92"/>
    <w:rsid w:val="0083321F"/>
    <w:rsid w:val="00875575"/>
    <w:rsid w:val="00880657"/>
    <w:rsid w:val="008C2D63"/>
    <w:rsid w:val="008C5E76"/>
    <w:rsid w:val="008F2B65"/>
    <w:rsid w:val="008F79CE"/>
    <w:rsid w:val="009145FD"/>
    <w:rsid w:val="009263BA"/>
    <w:rsid w:val="009725B1"/>
    <w:rsid w:val="00977C60"/>
    <w:rsid w:val="009A41E8"/>
    <w:rsid w:val="00A07DAE"/>
    <w:rsid w:val="00A44B7B"/>
    <w:rsid w:val="00A54FD0"/>
    <w:rsid w:val="00A62BCC"/>
    <w:rsid w:val="00A72E32"/>
    <w:rsid w:val="00A802A1"/>
    <w:rsid w:val="00AA2407"/>
    <w:rsid w:val="00AB12D7"/>
    <w:rsid w:val="00AC199D"/>
    <w:rsid w:val="00AC5057"/>
    <w:rsid w:val="00B056EC"/>
    <w:rsid w:val="00B21A03"/>
    <w:rsid w:val="00B466D4"/>
    <w:rsid w:val="00BA2E58"/>
    <w:rsid w:val="00BC4928"/>
    <w:rsid w:val="00C03729"/>
    <w:rsid w:val="00C37F21"/>
    <w:rsid w:val="00C42119"/>
    <w:rsid w:val="00C50741"/>
    <w:rsid w:val="00C6724E"/>
    <w:rsid w:val="00C6765A"/>
    <w:rsid w:val="00C9799A"/>
    <w:rsid w:val="00CA580E"/>
    <w:rsid w:val="00CD1661"/>
    <w:rsid w:val="00CE5F51"/>
    <w:rsid w:val="00CF2108"/>
    <w:rsid w:val="00CF5CC9"/>
    <w:rsid w:val="00CF788B"/>
    <w:rsid w:val="00D12356"/>
    <w:rsid w:val="00D812DB"/>
    <w:rsid w:val="00DA05A8"/>
    <w:rsid w:val="00DD2A86"/>
    <w:rsid w:val="00DE5685"/>
    <w:rsid w:val="00DF5009"/>
    <w:rsid w:val="00E00780"/>
    <w:rsid w:val="00E00AC0"/>
    <w:rsid w:val="00E06A4C"/>
    <w:rsid w:val="00E34AF1"/>
    <w:rsid w:val="00E36C7B"/>
    <w:rsid w:val="00E519EE"/>
    <w:rsid w:val="00E722FD"/>
    <w:rsid w:val="00EB4BA0"/>
    <w:rsid w:val="00ED5149"/>
    <w:rsid w:val="00ED55D0"/>
    <w:rsid w:val="00F45584"/>
    <w:rsid w:val="00F52D0E"/>
    <w:rsid w:val="00F62D36"/>
    <w:rsid w:val="00F82569"/>
    <w:rsid w:val="00F8415F"/>
    <w:rsid w:val="00F862AF"/>
    <w:rsid w:val="00F91761"/>
    <w:rsid w:val="00FC1FAD"/>
    <w:rsid w:val="00FD3B75"/>
    <w:rsid w:val="00FD4E86"/>
    <w:rsid w:val="00FE52F5"/>
    <w:rsid w:val="00FF08C1"/>
    <w:rsid w:val="00FF0D83"/>
    <w:rsid w:val="00FF32A6"/>
    <w:rsid w:val="00FF33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DDFF"/>
  <w14:defaultImageDpi w14:val="32767"/>
  <w15:chartTrackingRefBased/>
  <w15:docId w15:val="{FDBF1B99-7ED5-AA42-BB8F-67FE0884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nhideWhenUsed/>
    <w:rsid w:val="00C03729"/>
    <w:rPr>
      <w:sz w:val="20"/>
      <w:szCs w:val="20"/>
    </w:rPr>
  </w:style>
  <w:style w:type="character" w:customStyle="1" w:styleId="FunotentextZchn">
    <w:name w:val="Fußnotentext Zchn"/>
    <w:basedOn w:val="Absatz-Standardschriftart"/>
    <w:link w:val="Funotentext"/>
    <w:uiPriority w:val="99"/>
    <w:semiHidden/>
    <w:qFormat/>
    <w:rsid w:val="00C03729"/>
    <w:rPr>
      <w:sz w:val="20"/>
      <w:szCs w:val="20"/>
    </w:rPr>
  </w:style>
  <w:style w:type="character" w:styleId="Funotenzeichen">
    <w:name w:val="footnote reference"/>
    <w:basedOn w:val="Absatz-Standardschriftart"/>
    <w:unhideWhenUsed/>
    <w:qFormat/>
    <w:rsid w:val="00C03729"/>
    <w:rPr>
      <w:vertAlign w:val="superscript"/>
    </w:rPr>
  </w:style>
  <w:style w:type="paragraph" w:styleId="Fuzeile">
    <w:name w:val="footer"/>
    <w:basedOn w:val="Standard"/>
    <w:link w:val="FuzeileZchn"/>
    <w:uiPriority w:val="99"/>
    <w:unhideWhenUsed/>
    <w:rsid w:val="00A72E32"/>
    <w:pPr>
      <w:tabs>
        <w:tab w:val="center" w:pos="4536"/>
        <w:tab w:val="right" w:pos="9072"/>
      </w:tabs>
    </w:pPr>
  </w:style>
  <w:style w:type="character" w:customStyle="1" w:styleId="FuzeileZchn">
    <w:name w:val="Fußzeile Zchn"/>
    <w:basedOn w:val="Absatz-Standardschriftart"/>
    <w:link w:val="Fuzeile"/>
    <w:uiPriority w:val="99"/>
    <w:rsid w:val="00A72E32"/>
  </w:style>
  <w:style w:type="character" w:styleId="Seitenzahl">
    <w:name w:val="page number"/>
    <w:basedOn w:val="Absatz-Standardschriftart"/>
    <w:uiPriority w:val="99"/>
    <w:semiHidden/>
    <w:unhideWhenUsed/>
    <w:rsid w:val="00A72E32"/>
  </w:style>
  <w:style w:type="character" w:customStyle="1" w:styleId="Funotenanker">
    <w:name w:val="Fußnotenanker"/>
    <w:rsid w:val="00C9799A"/>
    <w:rPr>
      <w:vertAlign w:val="superscript"/>
    </w:rPr>
  </w:style>
  <w:style w:type="character" w:styleId="Hyperlink">
    <w:name w:val="Hyperlink"/>
    <w:basedOn w:val="Absatz-Standardschriftart"/>
    <w:uiPriority w:val="99"/>
    <w:unhideWhenUsed/>
    <w:rsid w:val="00F82569"/>
    <w:rPr>
      <w:color w:val="0563C1" w:themeColor="hyperlink"/>
      <w:u w:val="single"/>
    </w:rPr>
  </w:style>
  <w:style w:type="character" w:styleId="NichtaufgelsteErwhnung">
    <w:name w:val="Unresolved Mention"/>
    <w:basedOn w:val="Absatz-Standardschriftart"/>
    <w:uiPriority w:val="99"/>
    <w:rsid w:val="00F82569"/>
    <w:rPr>
      <w:color w:val="605E5C"/>
      <w:shd w:val="clear" w:color="auto" w:fill="E1DFDD"/>
    </w:rPr>
  </w:style>
  <w:style w:type="character" w:styleId="BesuchterLink">
    <w:name w:val="FollowedHyperlink"/>
    <w:basedOn w:val="Absatz-Standardschriftart"/>
    <w:uiPriority w:val="99"/>
    <w:semiHidden/>
    <w:unhideWhenUsed/>
    <w:rsid w:val="00F82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forfutur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chweinfurt-evangelisch.de/churchforfutur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ikoumene.net/home/global/seoul90/seoul.grund0/index.html"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kd.de/Klimawandel-5-Theologische-Orientierung-584.ht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3982</Words>
  <Characters>25090</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imkampe</dc:creator>
  <cp:keywords/>
  <dc:description/>
  <cp:lastModifiedBy>matthias imkampe</cp:lastModifiedBy>
  <cp:revision>2</cp:revision>
  <dcterms:created xsi:type="dcterms:W3CDTF">2019-12-22T12:53:00Z</dcterms:created>
  <dcterms:modified xsi:type="dcterms:W3CDTF">2019-12-22T12:53:00Z</dcterms:modified>
</cp:coreProperties>
</file>