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FE9" w:rsidRPr="00A42DBE" w:rsidRDefault="00A675CD" w:rsidP="00A42DBE">
      <w:pPr>
        <w:spacing w:after="0" w:line="240" w:lineRule="auto"/>
        <w:rPr>
          <w:b/>
          <w:bCs/>
          <w:color w:val="000000" w:themeColor="text1"/>
          <w:sz w:val="24"/>
          <w:szCs w:val="24"/>
        </w:rPr>
      </w:pPr>
      <w:r w:rsidRPr="00A42DBE">
        <w:rPr>
          <w:b/>
          <w:bCs/>
          <w:color w:val="000000" w:themeColor="text1"/>
          <w:sz w:val="24"/>
          <w:szCs w:val="24"/>
        </w:rPr>
        <w:t>Mündliches Abitur</w:t>
      </w:r>
      <w:r w:rsidR="00A42DBE" w:rsidRPr="00A42DBE">
        <w:rPr>
          <w:b/>
          <w:bCs/>
          <w:color w:val="000000" w:themeColor="text1"/>
          <w:sz w:val="24"/>
          <w:szCs w:val="24"/>
        </w:rPr>
        <w:t xml:space="preserve"> - </w:t>
      </w:r>
      <w:r w:rsidR="00A26572" w:rsidRPr="00A42DBE">
        <w:rPr>
          <w:b/>
          <w:bCs/>
          <w:color w:val="000000" w:themeColor="text1"/>
          <w:sz w:val="24"/>
          <w:szCs w:val="24"/>
        </w:rPr>
        <w:t>Wichtige Hilfestellungen</w:t>
      </w:r>
    </w:p>
    <w:p w:rsidR="00A675CD" w:rsidRDefault="00F848DD" w:rsidP="00A42DBE">
      <w:pPr>
        <w:spacing w:after="0" w:line="240" w:lineRule="auto"/>
        <w:jc w:val="both"/>
        <w:rPr>
          <w:color w:val="000000" w:themeColor="text1"/>
          <w:sz w:val="20"/>
          <w:szCs w:val="20"/>
        </w:rPr>
      </w:pPr>
      <w:r w:rsidRPr="00A42DBE">
        <w:rPr>
          <w:color w:val="000000" w:themeColor="text1"/>
          <w:sz w:val="20"/>
          <w:szCs w:val="20"/>
        </w:rPr>
        <w:t>Für die mündliche</w:t>
      </w:r>
      <w:r w:rsidR="00A675CD" w:rsidRPr="00A42DBE">
        <w:rPr>
          <w:color w:val="000000" w:themeColor="text1"/>
          <w:sz w:val="20"/>
          <w:szCs w:val="20"/>
        </w:rPr>
        <w:t xml:space="preserve"> </w:t>
      </w:r>
      <w:r w:rsidRPr="00A42DBE">
        <w:rPr>
          <w:color w:val="000000" w:themeColor="text1"/>
          <w:sz w:val="20"/>
          <w:szCs w:val="20"/>
        </w:rPr>
        <w:t>und schriftliche Abitur-Prüfung im F</w:t>
      </w:r>
      <w:r w:rsidR="00A675CD" w:rsidRPr="00A42DBE">
        <w:rPr>
          <w:color w:val="000000" w:themeColor="text1"/>
          <w:sz w:val="20"/>
          <w:szCs w:val="20"/>
        </w:rPr>
        <w:t xml:space="preserve">ach Evangelische </w:t>
      </w:r>
      <w:r w:rsidRPr="00A42DBE">
        <w:rPr>
          <w:color w:val="000000" w:themeColor="text1"/>
          <w:sz w:val="20"/>
          <w:szCs w:val="20"/>
        </w:rPr>
        <w:t>Religionslehre</w:t>
      </w:r>
      <w:r w:rsidR="00A675CD" w:rsidRPr="00A42DBE">
        <w:rPr>
          <w:color w:val="000000" w:themeColor="text1"/>
          <w:sz w:val="20"/>
          <w:szCs w:val="20"/>
        </w:rPr>
        <w:t xml:space="preserve"> gilt für die Abiturjahrgänge 2020, 202</w:t>
      </w:r>
      <w:r w:rsidRPr="00A42DBE">
        <w:rPr>
          <w:color w:val="000000" w:themeColor="text1"/>
          <w:sz w:val="20"/>
          <w:szCs w:val="20"/>
        </w:rPr>
        <w:t xml:space="preserve">1 und 2022 der Bildungsplan </w:t>
      </w:r>
      <w:r w:rsidR="00A675CD" w:rsidRPr="00A42DBE">
        <w:rPr>
          <w:color w:val="000000" w:themeColor="text1"/>
          <w:sz w:val="20"/>
          <w:szCs w:val="20"/>
        </w:rPr>
        <w:t xml:space="preserve">2004, der inhaltlich auf den </w:t>
      </w:r>
      <w:r w:rsidRPr="00A42DBE">
        <w:rPr>
          <w:color w:val="000000" w:themeColor="text1"/>
          <w:sz w:val="20"/>
          <w:szCs w:val="20"/>
        </w:rPr>
        <w:t xml:space="preserve">Bildungsplan </w:t>
      </w:r>
      <w:r w:rsidR="00A675CD" w:rsidRPr="00A42DBE">
        <w:rPr>
          <w:color w:val="000000" w:themeColor="text1"/>
          <w:sz w:val="20"/>
          <w:szCs w:val="20"/>
        </w:rPr>
        <w:t>2001 zurückgreift.</w:t>
      </w:r>
      <w:r w:rsidRPr="00A42DBE">
        <w:rPr>
          <w:color w:val="000000" w:themeColor="text1"/>
          <w:sz w:val="20"/>
          <w:szCs w:val="20"/>
        </w:rPr>
        <w:t xml:space="preserve"> </w:t>
      </w:r>
      <w:r w:rsidR="00A675CD" w:rsidRPr="00A42DBE">
        <w:rPr>
          <w:color w:val="000000" w:themeColor="text1"/>
          <w:sz w:val="20"/>
          <w:szCs w:val="20"/>
        </w:rPr>
        <w:t xml:space="preserve">Ab dem Abiturjahrgang 2023 gilt für die mündliche </w:t>
      </w:r>
      <w:r w:rsidRPr="00A42DBE">
        <w:rPr>
          <w:color w:val="000000" w:themeColor="text1"/>
          <w:sz w:val="20"/>
          <w:szCs w:val="20"/>
        </w:rPr>
        <w:t xml:space="preserve">und schriftliche </w:t>
      </w:r>
      <w:r w:rsidR="00A675CD" w:rsidRPr="00A42DBE">
        <w:rPr>
          <w:color w:val="000000" w:themeColor="text1"/>
          <w:sz w:val="20"/>
          <w:szCs w:val="20"/>
        </w:rPr>
        <w:t>Abiturprüfung der Bildungsplan 2016.</w:t>
      </w:r>
    </w:p>
    <w:p w:rsidR="00A42DBE" w:rsidRPr="00A42DBE" w:rsidRDefault="00A42DBE" w:rsidP="00A42DBE">
      <w:pPr>
        <w:spacing w:after="0" w:line="240" w:lineRule="auto"/>
        <w:jc w:val="both"/>
        <w:rPr>
          <w:color w:val="000000" w:themeColor="text1"/>
          <w:sz w:val="20"/>
          <w:szCs w:val="20"/>
        </w:rPr>
      </w:pPr>
    </w:p>
    <w:p w:rsidR="00C72B78" w:rsidRPr="00A42DBE" w:rsidRDefault="00C72B78" w:rsidP="00A42DBE">
      <w:pPr>
        <w:spacing w:after="0" w:line="240" w:lineRule="auto"/>
        <w:jc w:val="both"/>
        <w:rPr>
          <w:color w:val="000000" w:themeColor="text1"/>
          <w:sz w:val="20"/>
          <w:szCs w:val="20"/>
        </w:rPr>
      </w:pPr>
      <w:r w:rsidRPr="00A42DBE">
        <w:rPr>
          <w:color w:val="000000" w:themeColor="text1"/>
          <w:sz w:val="20"/>
          <w:szCs w:val="20"/>
        </w:rPr>
        <w:t>Grundsätzlich gilt</w:t>
      </w:r>
      <w:r w:rsidR="00F848DD" w:rsidRPr="00A42DBE">
        <w:rPr>
          <w:color w:val="000000" w:themeColor="text1"/>
          <w:sz w:val="20"/>
          <w:szCs w:val="20"/>
        </w:rPr>
        <w:t xml:space="preserve"> </w:t>
      </w:r>
      <w:r w:rsidR="003B6CEE" w:rsidRPr="00A42DBE">
        <w:rPr>
          <w:color w:val="000000" w:themeColor="text1"/>
          <w:sz w:val="20"/>
          <w:szCs w:val="20"/>
        </w:rPr>
        <w:t xml:space="preserve">im Fach Evangelische Religionslehre </w:t>
      </w:r>
      <w:r w:rsidR="00F848DD" w:rsidRPr="00A42DBE">
        <w:rPr>
          <w:color w:val="000000" w:themeColor="text1"/>
          <w:sz w:val="20"/>
          <w:szCs w:val="20"/>
        </w:rPr>
        <w:t>für die mündliche und schriftliche Abitur-Prüfung</w:t>
      </w:r>
      <w:r w:rsidRPr="00A42DBE">
        <w:rPr>
          <w:color w:val="000000" w:themeColor="text1"/>
          <w:sz w:val="20"/>
          <w:szCs w:val="20"/>
        </w:rPr>
        <w:t>: Die Perspektive des christlichen Glaubens muss im Rahmen der Aufgabe bzw. ihrer Lösung zur Sprache kommen.</w:t>
      </w:r>
    </w:p>
    <w:p w:rsidR="00F4672C" w:rsidRPr="00A42DBE" w:rsidRDefault="00A675CD" w:rsidP="00A42DBE">
      <w:pPr>
        <w:spacing w:after="0" w:line="240" w:lineRule="auto"/>
        <w:jc w:val="both"/>
        <w:rPr>
          <w:color w:val="000000" w:themeColor="text1"/>
          <w:sz w:val="20"/>
          <w:szCs w:val="20"/>
        </w:rPr>
      </w:pPr>
      <w:r w:rsidRPr="00A42DBE">
        <w:rPr>
          <w:color w:val="000000" w:themeColor="text1"/>
          <w:sz w:val="20"/>
          <w:szCs w:val="20"/>
        </w:rPr>
        <w:t>Ausgangspunkt der mündlichen Abituraufgabe k</w:t>
      </w:r>
      <w:r w:rsidR="00DD6261" w:rsidRPr="00A42DBE">
        <w:rPr>
          <w:color w:val="000000" w:themeColor="text1"/>
          <w:sz w:val="20"/>
          <w:szCs w:val="20"/>
        </w:rPr>
        <w:t>önnen unterschi</w:t>
      </w:r>
      <w:r w:rsidR="00F848DD" w:rsidRPr="00A42DBE">
        <w:rPr>
          <w:color w:val="000000" w:themeColor="text1"/>
          <w:sz w:val="20"/>
          <w:szCs w:val="20"/>
        </w:rPr>
        <w:t>edliche Medien sein:</w:t>
      </w:r>
      <w:r w:rsidR="00DD6261" w:rsidRPr="00A42DBE">
        <w:rPr>
          <w:color w:val="000000" w:themeColor="text1"/>
          <w:sz w:val="20"/>
          <w:szCs w:val="20"/>
        </w:rPr>
        <w:t xml:space="preserve"> z.B. </w:t>
      </w:r>
      <w:r w:rsidR="00F848DD" w:rsidRPr="00A42DBE">
        <w:rPr>
          <w:color w:val="000000" w:themeColor="text1"/>
          <w:sz w:val="20"/>
          <w:szCs w:val="20"/>
        </w:rPr>
        <w:t xml:space="preserve">ein </w:t>
      </w:r>
      <w:r w:rsidR="00AF5056" w:rsidRPr="00A42DBE">
        <w:rPr>
          <w:color w:val="000000" w:themeColor="text1"/>
          <w:sz w:val="20"/>
          <w:szCs w:val="20"/>
        </w:rPr>
        <w:t>theologischer,</w:t>
      </w:r>
      <w:r w:rsidR="00F848DD" w:rsidRPr="00A42DBE">
        <w:rPr>
          <w:color w:val="000000" w:themeColor="text1"/>
          <w:sz w:val="20"/>
          <w:szCs w:val="20"/>
        </w:rPr>
        <w:t xml:space="preserve"> philosophischer </w:t>
      </w:r>
      <w:r w:rsidR="00AF5056" w:rsidRPr="00A42DBE">
        <w:rPr>
          <w:color w:val="000000" w:themeColor="text1"/>
          <w:sz w:val="20"/>
          <w:szCs w:val="20"/>
        </w:rPr>
        <w:t xml:space="preserve">oder literarischer </w:t>
      </w:r>
      <w:r w:rsidR="00F848DD" w:rsidRPr="00A42DBE">
        <w:rPr>
          <w:color w:val="000000" w:themeColor="text1"/>
          <w:sz w:val="20"/>
          <w:szCs w:val="20"/>
        </w:rPr>
        <w:t xml:space="preserve">Text, </w:t>
      </w:r>
      <w:r w:rsidR="00DD6261" w:rsidRPr="00A42DBE">
        <w:rPr>
          <w:color w:val="000000" w:themeColor="text1"/>
          <w:sz w:val="20"/>
          <w:szCs w:val="20"/>
        </w:rPr>
        <w:t xml:space="preserve">ein argumentativer Kurztext, ein Interview, </w:t>
      </w:r>
      <w:r w:rsidR="00F848DD" w:rsidRPr="00A42DBE">
        <w:rPr>
          <w:color w:val="000000" w:themeColor="text1"/>
          <w:sz w:val="20"/>
          <w:szCs w:val="20"/>
        </w:rPr>
        <w:t xml:space="preserve">ein Cartoon oder Werbeplakat, </w:t>
      </w:r>
      <w:r w:rsidR="00DD6261" w:rsidRPr="00A42DBE">
        <w:rPr>
          <w:color w:val="000000" w:themeColor="text1"/>
          <w:sz w:val="20"/>
          <w:szCs w:val="20"/>
        </w:rPr>
        <w:t>eine Anforderungssituation</w:t>
      </w:r>
      <w:r w:rsidR="00535FDE" w:rsidRPr="00A42DBE">
        <w:rPr>
          <w:color w:val="000000" w:themeColor="text1"/>
          <w:sz w:val="20"/>
          <w:szCs w:val="20"/>
        </w:rPr>
        <w:t>, eine zur Diskussion herausfordernde theologische These</w:t>
      </w:r>
      <w:r w:rsidR="00DD6261" w:rsidRPr="00A42DBE">
        <w:rPr>
          <w:color w:val="000000" w:themeColor="text1"/>
          <w:sz w:val="20"/>
          <w:szCs w:val="20"/>
        </w:rPr>
        <w:t xml:space="preserve"> </w:t>
      </w:r>
      <w:r w:rsidR="00535FDE" w:rsidRPr="00A42DBE">
        <w:rPr>
          <w:color w:val="000000" w:themeColor="text1"/>
          <w:sz w:val="20"/>
          <w:szCs w:val="20"/>
        </w:rPr>
        <w:t>o.ä</w:t>
      </w:r>
      <w:r w:rsidR="00DD6261" w:rsidRPr="00A42DBE">
        <w:rPr>
          <w:color w:val="000000" w:themeColor="text1"/>
          <w:sz w:val="20"/>
          <w:szCs w:val="20"/>
        </w:rPr>
        <w:t>.</w:t>
      </w:r>
      <w:r w:rsidR="00F4672C" w:rsidRPr="00A42DBE">
        <w:rPr>
          <w:color w:val="000000" w:themeColor="text1"/>
          <w:sz w:val="20"/>
          <w:szCs w:val="20"/>
        </w:rPr>
        <w:t xml:space="preserve"> (Texte aus Schulbüchern können als Prüfungstexte verwendet werden, wenn sie nicht vorab im Unterricht verwendet bzw. behandelt wurden.)</w:t>
      </w:r>
    </w:p>
    <w:p w:rsidR="00A675CD" w:rsidRPr="00A42DBE" w:rsidRDefault="00A675CD" w:rsidP="00A42DBE">
      <w:pPr>
        <w:spacing w:after="0" w:line="240" w:lineRule="auto"/>
        <w:jc w:val="both"/>
        <w:rPr>
          <w:color w:val="000000" w:themeColor="text1"/>
          <w:sz w:val="20"/>
          <w:szCs w:val="20"/>
        </w:rPr>
      </w:pPr>
    </w:p>
    <w:p w:rsidR="00DD6261" w:rsidRPr="00A42DBE" w:rsidRDefault="00DD6261" w:rsidP="00A42DBE">
      <w:pPr>
        <w:spacing w:after="0" w:line="240" w:lineRule="auto"/>
        <w:jc w:val="both"/>
        <w:rPr>
          <w:color w:val="000000" w:themeColor="text1"/>
          <w:sz w:val="20"/>
          <w:szCs w:val="20"/>
        </w:rPr>
      </w:pPr>
      <w:r w:rsidRPr="00A42DBE">
        <w:rPr>
          <w:color w:val="000000" w:themeColor="text1"/>
          <w:sz w:val="20"/>
          <w:szCs w:val="20"/>
        </w:rPr>
        <w:t xml:space="preserve">Die Inhalte der mündlichen Abituraufgabe dürfen nicht </w:t>
      </w:r>
      <w:r w:rsidR="00AF5056" w:rsidRPr="00A42DBE">
        <w:rPr>
          <w:color w:val="000000" w:themeColor="text1"/>
          <w:sz w:val="20"/>
          <w:szCs w:val="20"/>
        </w:rPr>
        <w:t>Inhalten aus Klausuren, die im betreffenden</w:t>
      </w:r>
      <w:r w:rsidRPr="00A42DBE">
        <w:rPr>
          <w:color w:val="000000" w:themeColor="text1"/>
          <w:sz w:val="20"/>
          <w:szCs w:val="20"/>
        </w:rPr>
        <w:t xml:space="preserve"> Kurs geschrieben wurden, übereinstimmen.</w:t>
      </w:r>
    </w:p>
    <w:p w:rsidR="00A42DBE" w:rsidRDefault="00A42DBE" w:rsidP="00A42DBE">
      <w:pPr>
        <w:spacing w:after="0" w:line="240" w:lineRule="auto"/>
        <w:jc w:val="both"/>
        <w:rPr>
          <w:color w:val="000000" w:themeColor="text1"/>
          <w:sz w:val="20"/>
          <w:szCs w:val="20"/>
        </w:rPr>
      </w:pPr>
    </w:p>
    <w:p w:rsidR="00AF5056" w:rsidRPr="00A42DBE" w:rsidRDefault="00AF5056" w:rsidP="00A42DBE">
      <w:pPr>
        <w:spacing w:after="0" w:line="240" w:lineRule="auto"/>
        <w:jc w:val="both"/>
        <w:rPr>
          <w:color w:val="000000" w:themeColor="text1"/>
          <w:sz w:val="20"/>
          <w:szCs w:val="20"/>
        </w:rPr>
      </w:pPr>
      <w:r w:rsidRPr="00A42DBE">
        <w:rPr>
          <w:color w:val="000000" w:themeColor="text1"/>
          <w:sz w:val="20"/>
          <w:szCs w:val="20"/>
        </w:rPr>
        <w:t>Die vorgelegte Aufgabe</w:t>
      </w:r>
    </w:p>
    <w:p w:rsidR="00AF5056" w:rsidRPr="00A42DBE" w:rsidRDefault="00B626D5" w:rsidP="00A42DBE">
      <w:pPr>
        <w:pStyle w:val="Listenabsatz"/>
        <w:numPr>
          <w:ilvl w:val="0"/>
          <w:numId w:val="2"/>
        </w:numPr>
        <w:spacing w:after="0" w:line="240" w:lineRule="auto"/>
        <w:ind w:left="0" w:firstLine="142"/>
        <w:jc w:val="both"/>
        <w:rPr>
          <w:color w:val="000000" w:themeColor="text1"/>
          <w:sz w:val="20"/>
          <w:szCs w:val="20"/>
        </w:rPr>
      </w:pPr>
      <w:r w:rsidRPr="00A42DBE">
        <w:rPr>
          <w:color w:val="000000" w:themeColor="text1"/>
          <w:sz w:val="20"/>
          <w:szCs w:val="20"/>
        </w:rPr>
        <w:t xml:space="preserve">muss alle drei Anforderungsbereiche </w:t>
      </w:r>
      <w:r w:rsidR="00092BBA" w:rsidRPr="00A42DBE">
        <w:rPr>
          <w:color w:val="000000" w:themeColor="text1"/>
          <w:sz w:val="20"/>
          <w:szCs w:val="20"/>
        </w:rPr>
        <w:t xml:space="preserve">gemäß EPA (siehe </w:t>
      </w:r>
      <w:r w:rsidRPr="00A42DBE">
        <w:rPr>
          <w:color w:val="000000" w:themeColor="text1"/>
          <w:sz w:val="20"/>
          <w:szCs w:val="20"/>
        </w:rPr>
        <w:t>EPA-Operatoren</w:t>
      </w:r>
      <w:r w:rsidR="00092BBA" w:rsidRPr="00A42DBE">
        <w:rPr>
          <w:color w:val="000000" w:themeColor="text1"/>
          <w:sz w:val="20"/>
          <w:szCs w:val="20"/>
        </w:rPr>
        <w:t>)</w:t>
      </w:r>
      <w:r w:rsidR="00AF5056" w:rsidRPr="00A42DBE">
        <w:rPr>
          <w:color w:val="000000" w:themeColor="text1"/>
          <w:sz w:val="20"/>
          <w:szCs w:val="20"/>
        </w:rPr>
        <w:t xml:space="preserve"> ausweisen,</w:t>
      </w:r>
    </w:p>
    <w:p w:rsidR="00D665AD" w:rsidRPr="00A42DBE" w:rsidRDefault="00AF5056" w:rsidP="00A42DBE">
      <w:pPr>
        <w:pStyle w:val="Listenabsatz"/>
        <w:numPr>
          <w:ilvl w:val="0"/>
          <w:numId w:val="2"/>
        </w:numPr>
        <w:spacing w:after="0" w:line="240" w:lineRule="auto"/>
        <w:ind w:left="0" w:firstLine="142"/>
        <w:jc w:val="both"/>
        <w:rPr>
          <w:color w:val="000000" w:themeColor="text1"/>
          <w:sz w:val="20"/>
          <w:szCs w:val="20"/>
        </w:rPr>
      </w:pPr>
      <w:r w:rsidRPr="00A42DBE">
        <w:rPr>
          <w:color w:val="000000" w:themeColor="text1"/>
          <w:sz w:val="20"/>
          <w:szCs w:val="20"/>
        </w:rPr>
        <w:t>muss von</w:t>
      </w:r>
      <w:r w:rsidR="00D665AD" w:rsidRPr="00A42DBE">
        <w:rPr>
          <w:color w:val="000000" w:themeColor="text1"/>
          <w:sz w:val="20"/>
          <w:szCs w:val="20"/>
        </w:rPr>
        <w:t xml:space="preserve"> </w:t>
      </w:r>
      <w:r w:rsidRPr="00A42DBE">
        <w:rPr>
          <w:color w:val="000000" w:themeColor="text1"/>
          <w:sz w:val="20"/>
          <w:szCs w:val="20"/>
        </w:rPr>
        <w:t xml:space="preserve">jeder </w:t>
      </w:r>
      <w:r w:rsidR="00D665AD" w:rsidRPr="00A42DBE">
        <w:rPr>
          <w:color w:val="000000" w:themeColor="text1"/>
          <w:sz w:val="20"/>
          <w:szCs w:val="20"/>
        </w:rPr>
        <w:t xml:space="preserve">Schülerin </w:t>
      </w:r>
      <w:r w:rsidRPr="00A42DBE">
        <w:rPr>
          <w:color w:val="000000" w:themeColor="text1"/>
          <w:sz w:val="20"/>
          <w:szCs w:val="20"/>
        </w:rPr>
        <w:t>/ jedem Schüler bearbeitbar sein,</w:t>
      </w:r>
    </w:p>
    <w:p w:rsidR="00DD6261" w:rsidRPr="00A42DBE" w:rsidRDefault="00D665AD" w:rsidP="00A42DBE">
      <w:pPr>
        <w:pStyle w:val="Listenabsatz"/>
        <w:numPr>
          <w:ilvl w:val="0"/>
          <w:numId w:val="2"/>
        </w:numPr>
        <w:spacing w:after="0" w:line="240" w:lineRule="auto"/>
        <w:ind w:left="0" w:firstLine="142"/>
        <w:jc w:val="both"/>
        <w:rPr>
          <w:color w:val="000000" w:themeColor="text1"/>
          <w:sz w:val="20"/>
          <w:szCs w:val="20"/>
        </w:rPr>
      </w:pPr>
      <w:r w:rsidRPr="00A42DBE">
        <w:rPr>
          <w:color w:val="000000" w:themeColor="text1"/>
          <w:sz w:val="20"/>
          <w:szCs w:val="20"/>
        </w:rPr>
        <w:t xml:space="preserve">muss </w:t>
      </w:r>
      <w:r w:rsidR="00AF5056" w:rsidRPr="00A42DBE">
        <w:rPr>
          <w:color w:val="000000" w:themeColor="text1"/>
          <w:sz w:val="20"/>
          <w:szCs w:val="20"/>
        </w:rPr>
        <w:t>das Erreichen der vollen Notenpunktzahl ermöglichen,</w:t>
      </w:r>
    </w:p>
    <w:p w:rsidR="00DD6261" w:rsidRPr="00A42DBE" w:rsidRDefault="00DD6261" w:rsidP="00A42DBE">
      <w:pPr>
        <w:pStyle w:val="Listenabsatz"/>
        <w:numPr>
          <w:ilvl w:val="0"/>
          <w:numId w:val="2"/>
        </w:numPr>
        <w:spacing w:after="0" w:line="240" w:lineRule="auto"/>
        <w:ind w:left="0" w:firstLine="142"/>
        <w:jc w:val="both"/>
        <w:rPr>
          <w:color w:val="000000" w:themeColor="text1"/>
          <w:sz w:val="20"/>
          <w:szCs w:val="20"/>
        </w:rPr>
      </w:pPr>
      <w:r w:rsidRPr="00A42DBE">
        <w:rPr>
          <w:color w:val="000000" w:themeColor="text1"/>
          <w:sz w:val="20"/>
          <w:szCs w:val="20"/>
        </w:rPr>
        <w:t>muss ein</w:t>
      </w:r>
      <w:r w:rsidR="00AF5056" w:rsidRPr="00A42DBE">
        <w:rPr>
          <w:color w:val="000000" w:themeColor="text1"/>
          <w:sz w:val="20"/>
          <w:szCs w:val="20"/>
        </w:rPr>
        <w:t xml:space="preserve">en Erwartungshorizont </w:t>
      </w:r>
      <w:r w:rsidR="00F4672C" w:rsidRPr="00A42DBE">
        <w:rPr>
          <w:color w:val="000000" w:themeColor="text1"/>
          <w:sz w:val="20"/>
          <w:szCs w:val="20"/>
        </w:rPr>
        <w:t>d</w:t>
      </w:r>
      <w:r w:rsidR="00AF5056" w:rsidRPr="00A42DBE">
        <w:rPr>
          <w:color w:val="000000" w:themeColor="text1"/>
          <w:sz w:val="20"/>
          <w:szCs w:val="20"/>
        </w:rPr>
        <w:t xml:space="preserve">er prüfenden Lehrkraft aufweisen, der </w:t>
      </w:r>
      <w:r w:rsidR="00F4672C" w:rsidRPr="00A42DBE">
        <w:rPr>
          <w:color w:val="000000" w:themeColor="text1"/>
          <w:sz w:val="20"/>
          <w:szCs w:val="20"/>
        </w:rPr>
        <w:t xml:space="preserve">von ihr der Prüfungskommission </w:t>
      </w:r>
      <w:r w:rsidRPr="00A42DBE">
        <w:rPr>
          <w:color w:val="000000" w:themeColor="text1"/>
          <w:sz w:val="20"/>
          <w:szCs w:val="20"/>
        </w:rPr>
        <w:t xml:space="preserve">mündlich vorgetragen </w:t>
      </w:r>
      <w:r w:rsidR="00AF5056" w:rsidRPr="00A42DBE">
        <w:rPr>
          <w:color w:val="000000" w:themeColor="text1"/>
          <w:sz w:val="20"/>
          <w:szCs w:val="20"/>
        </w:rPr>
        <w:t>wird</w:t>
      </w:r>
      <w:r w:rsidRPr="00A42DBE">
        <w:rPr>
          <w:color w:val="000000" w:themeColor="text1"/>
          <w:sz w:val="20"/>
          <w:szCs w:val="20"/>
        </w:rPr>
        <w:t>. Im Rahmen der Fortbildungen werden Erwartungshorizonte</w:t>
      </w:r>
      <w:r w:rsidR="00A455E0" w:rsidRPr="00A42DBE">
        <w:rPr>
          <w:color w:val="000000" w:themeColor="text1"/>
          <w:sz w:val="20"/>
          <w:szCs w:val="20"/>
        </w:rPr>
        <w:t xml:space="preserve"> schriftlich ausgearbeitet</w:t>
      </w:r>
      <w:r w:rsidRPr="00A42DBE">
        <w:rPr>
          <w:color w:val="000000" w:themeColor="text1"/>
          <w:sz w:val="20"/>
          <w:szCs w:val="20"/>
        </w:rPr>
        <w:t xml:space="preserve"> und </w:t>
      </w:r>
      <w:r w:rsidR="00535FDE" w:rsidRPr="00A42DBE">
        <w:rPr>
          <w:color w:val="000000" w:themeColor="text1"/>
          <w:sz w:val="20"/>
          <w:szCs w:val="20"/>
        </w:rPr>
        <w:t xml:space="preserve">mögliche </w:t>
      </w:r>
      <w:r w:rsidRPr="00A42DBE">
        <w:rPr>
          <w:color w:val="000000" w:themeColor="text1"/>
          <w:sz w:val="20"/>
          <w:szCs w:val="20"/>
        </w:rPr>
        <w:t>„Pfadstrukturen“</w:t>
      </w:r>
      <w:r w:rsidR="00535FDE" w:rsidRPr="00A42DBE">
        <w:rPr>
          <w:color w:val="000000" w:themeColor="text1"/>
          <w:sz w:val="20"/>
          <w:szCs w:val="20"/>
        </w:rPr>
        <w:t>, wie d</w:t>
      </w:r>
      <w:r w:rsidR="00A455E0" w:rsidRPr="00A42DBE">
        <w:rPr>
          <w:color w:val="000000" w:themeColor="text1"/>
          <w:sz w:val="20"/>
          <w:szCs w:val="20"/>
        </w:rPr>
        <w:t>as Prüfungsgespräch fortgesetzt</w:t>
      </w:r>
      <w:r w:rsidR="00535FDE" w:rsidRPr="00A42DBE">
        <w:rPr>
          <w:color w:val="000000" w:themeColor="text1"/>
          <w:sz w:val="20"/>
          <w:szCs w:val="20"/>
        </w:rPr>
        <w:t xml:space="preserve"> werden kann,</w:t>
      </w:r>
      <w:r w:rsidRPr="00A42DBE">
        <w:rPr>
          <w:color w:val="000000" w:themeColor="text1"/>
          <w:sz w:val="20"/>
          <w:szCs w:val="20"/>
        </w:rPr>
        <w:t xml:space="preserve"> exemplarisch </w:t>
      </w:r>
      <w:r w:rsidR="00A455E0" w:rsidRPr="00A42DBE">
        <w:rPr>
          <w:color w:val="000000" w:themeColor="text1"/>
          <w:sz w:val="20"/>
          <w:szCs w:val="20"/>
        </w:rPr>
        <w:t>entworfen</w:t>
      </w:r>
      <w:r w:rsidRPr="00A42DBE">
        <w:rPr>
          <w:color w:val="000000" w:themeColor="text1"/>
          <w:sz w:val="20"/>
          <w:szCs w:val="20"/>
        </w:rPr>
        <w:t>.</w:t>
      </w:r>
    </w:p>
    <w:p w:rsidR="00C06BD5" w:rsidRPr="00A42DBE" w:rsidRDefault="00C06BD5" w:rsidP="00A42DBE">
      <w:pPr>
        <w:spacing w:after="0" w:line="240" w:lineRule="auto"/>
        <w:jc w:val="both"/>
        <w:rPr>
          <w:color w:val="000000" w:themeColor="text1"/>
          <w:sz w:val="20"/>
          <w:szCs w:val="20"/>
        </w:rPr>
      </w:pPr>
      <w:r w:rsidRPr="00A42DBE">
        <w:rPr>
          <w:color w:val="000000" w:themeColor="text1"/>
          <w:sz w:val="20"/>
          <w:szCs w:val="20"/>
        </w:rPr>
        <w:t>Bei der Gesamtheit der vorgelegten Aufgaben sind Inhalte aller Kurshalbjahre zu berücksichtigen.</w:t>
      </w:r>
    </w:p>
    <w:p w:rsidR="00A66A48" w:rsidRPr="00A42DBE" w:rsidRDefault="00A66A48" w:rsidP="00A42DBE">
      <w:pPr>
        <w:spacing w:after="0" w:line="240" w:lineRule="auto"/>
        <w:jc w:val="both"/>
        <w:rPr>
          <w:color w:val="000000" w:themeColor="text1"/>
          <w:sz w:val="20"/>
          <w:szCs w:val="20"/>
        </w:rPr>
      </w:pPr>
    </w:p>
    <w:p w:rsidR="00A66A48" w:rsidRDefault="00A66A48" w:rsidP="00A42DBE">
      <w:pPr>
        <w:spacing w:after="0" w:line="240" w:lineRule="auto"/>
        <w:jc w:val="both"/>
        <w:rPr>
          <w:color w:val="000000" w:themeColor="text1"/>
          <w:sz w:val="20"/>
          <w:szCs w:val="20"/>
        </w:rPr>
      </w:pPr>
      <w:r w:rsidRPr="00A42DBE">
        <w:rPr>
          <w:b/>
          <w:bCs/>
          <w:color w:val="000000" w:themeColor="text1"/>
          <w:sz w:val="20"/>
          <w:szCs w:val="20"/>
        </w:rPr>
        <w:t>Beim Erstellen der mündlichen Abituraufgabe ist zu beachten</w:t>
      </w:r>
      <w:r w:rsidRPr="00A42DBE">
        <w:rPr>
          <w:color w:val="000000" w:themeColor="text1"/>
          <w:sz w:val="20"/>
          <w:szCs w:val="20"/>
        </w:rPr>
        <w:t xml:space="preserve">: </w:t>
      </w:r>
    </w:p>
    <w:p w:rsidR="00A42DBE" w:rsidRPr="00A42DBE" w:rsidRDefault="00A42DBE" w:rsidP="00A42DBE">
      <w:pPr>
        <w:spacing w:after="0" w:line="240" w:lineRule="auto"/>
        <w:jc w:val="both"/>
        <w:rPr>
          <w:color w:val="000000" w:themeColor="text1"/>
          <w:sz w:val="20"/>
          <w:szCs w:val="20"/>
        </w:rPr>
      </w:pPr>
    </w:p>
    <w:p w:rsidR="00A66A48" w:rsidRPr="00A42DBE" w:rsidRDefault="00A66A48" w:rsidP="00A42DBE">
      <w:pPr>
        <w:pStyle w:val="Listenabsatz"/>
        <w:numPr>
          <w:ilvl w:val="0"/>
          <w:numId w:val="1"/>
        </w:numPr>
        <w:spacing w:after="0" w:line="240" w:lineRule="auto"/>
        <w:ind w:left="426" w:hanging="284"/>
        <w:jc w:val="both"/>
        <w:rPr>
          <w:color w:val="000000" w:themeColor="text1"/>
          <w:sz w:val="20"/>
          <w:szCs w:val="20"/>
        </w:rPr>
      </w:pPr>
      <w:r w:rsidRPr="00A42DBE">
        <w:rPr>
          <w:color w:val="000000" w:themeColor="text1"/>
          <w:sz w:val="20"/>
          <w:szCs w:val="20"/>
        </w:rPr>
        <w:t xml:space="preserve">Die </w:t>
      </w:r>
      <w:r w:rsidRPr="00A42DBE">
        <w:rPr>
          <w:b/>
          <w:bCs/>
          <w:color w:val="000000" w:themeColor="text1"/>
          <w:sz w:val="20"/>
          <w:szCs w:val="20"/>
        </w:rPr>
        <w:t>Prüfungsaufgabe basiert auf dem (konkret gehaltenen) Unterricht</w:t>
      </w:r>
      <w:r w:rsidRPr="00A42DBE">
        <w:rPr>
          <w:color w:val="000000" w:themeColor="text1"/>
          <w:sz w:val="20"/>
          <w:szCs w:val="20"/>
        </w:rPr>
        <w:t>, sowohl im Blick auf die Auswahl des Mediums (z.B. Karikatur) als auch im Blick auf Inhalte und deren Vernetzung. Es gilt: Geprüft werden kann nur, was erlernt und geübt wurde (z.B. Interpretation einer Karikatur).</w:t>
      </w:r>
    </w:p>
    <w:p w:rsidR="00A66A48" w:rsidRPr="00A42DBE" w:rsidRDefault="00A66A48" w:rsidP="00A42DBE">
      <w:pPr>
        <w:pStyle w:val="Listenabsatz"/>
        <w:numPr>
          <w:ilvl w:val="0"/>
          <w:numId w:val="1"/>
        </w:numPr>
        <w:spacing w:after="0" w:line="240" w:lineRule="auto"/>
        <w:ind w:left="426" w:hanging="284"/>
        <w:jc w:val="both"/>
        <w:rPr>
          <w:color w:val="000000" w:themeColor="text1"/>
          <w:sz w:val="20"/>
          <w:szCs w:val="20"/>
        </w:rPr>
      </w:pPr>
      <w:r w:rsidRPr="00A42DBE">
        <w:rPr>
          <w:color w:val="000000" w:themeColor="text1"/>
          <w:sz w:val="20"/>
          <w:szCs w:val="20"/>
        </w:rPr>
        <w:t xml:space="preserve">Fertige „Muster“-Prüfungsaufgaben oder Prüfungsaufgaben anderer Lehrkräfte sind nicht unverändert übertragbar, da das jeweilige individuelle Unterrichtsgeschehen gespiegelt werden soll. </w:t>
      </w:r>
      <w:r w:rsidRPr="00A42DBE">
        <w:rPr>
          <w:b/>
          <w:bCs/>
          <w:color w:val="000000" w:themeColor="text1"/>
          <w:sz w:val="20"/>
          <w:szCs w:val="20"/>
        </w:rPr>
        <w:t>Fertige Muster-Prüfungsaufgaben haben</w:t>
      </w:r>
      <w:r w:rsidRPr="00A42DBE">
        <w:rPr>
          <w:color w:val="000000" w:themeColor="text1"/>
          <w:sz w:val="20"/>
          <w:szCs w:val="20"/>
        </w:rPr>
        <w:t xml:space="preserve"> also grundsätzlich </w:t>
      </w:r>
      <w:r w:rsidRPr="00A42DBE">
        <w:rPr>
          <w:b/>
          <w:color w:val="000000" w:themeColor="text1"/>
          <w:sz w:val="20"/>
          <w:szCs w:val="20"/>
        </w:rPr>
        <w:t>nur</w:t>
      </w:r>
      <w:r w:rsidRPr="00A42DBE">
        <w:rPr>
          <w:color w:val="000000" w:themeColor="text1"/>
          <w:sz w:val="20"/>
          <w:szCs w:val="20"/>
        </w:rPr>
        <w:t xml:space="preserve"> </w:t>
      </w:r>
      <w:r w:rsidRPr="00A42DBE">
        <w:rPr>
          <w:b/>
          <w:bCs/>
          <w:color w:val="000000" w:themeColor="text1"/>
          <w:sz w:val="20"/>
          <w:szCs w:val="20"/>
        </w:rPr>
        <w:t>den Charakter von Beispielen</w:t>
      </w:r>
      <w:r w:rsidRPr="00A42DBE">
        <w:rPr>
          <w:color w:val="000000" w:themeColor="text1"/>
          <w:sz w:val="20"/>
          <w:szCs w:val="20"/>
        </w:rPr>
        <w:t>, an denen man sich orientieren kann (z.B. Struktur oder Aufbau).</w:t>
      </w:r>
    </w:p>
    <w:p w:rsidR="00A66A48" w:rsidRPr="00A42DBE" w:rsidRDefault="00A66A48" w:rsidP="00A42DBE">
      <w:pPr>
        <w:pStyle w:val="Listenabsatz"/>
        <w:numPr>
          <w:ilvl w:val="0"/>
          <w:numId w:val="1"/>
        </w:numPr>
        <w:spacing w:after="0" w:line="240" w:lineRule="auto"/>
        <w:ind w:left="426" w:hanging="284"/>
        <w:jc w:val="both"/>
        <w:rPr>
          <w:color w:val="000000" w:themeColor="text1"/>
          <w:sz w:val="20"/>
          <w:szCs w:val="20"/>
        </w:rPr>
      </w:pPr>
      <w:r w:rsidRPr="00A42DBE">
        <w:rPr>
          <w:color w:val="000000" w:themeColor="text1"/>
          <w:sz w:val="20"/>
          <w:szCs w:val="20"/>
        </w:rPr>
        <w:t>Beim Erstellen jeder Prüfungsaufgabe muss beachtet werden, dass die geforderte „Perspektive des christlichen Glaubens“ in der Prüfung zur Sprache gebracht werden kann.</w:t>
      </w:r>
    </w:p>
    <w:p w:rsidR="00AF5056" w:rsidRPr="00A42DBE" w:rsidRDefault="00AF5056" w:rsidP="00A42DBE">
      <w:pPr>
        <w:spacing w:after="0" w:line="240" w:lineRule="auto"/>
        <w:jc w:val="both"/>
        <w:rPr>
          <w:color w:val="000000" w:themeColor="text1"/>
          <w:sz w:val="20"/>
          <w:szCs w:val="20"/>
        </w:rPr>
      </w:pPr>
    </w:p>
    <w:p w:rsidR="00C72B78" w:rsidRDefault="00C72B78" w:rsidP="00A42DBE">
      <w:pPr>
        <w:spacing w:after="0" w:line="240" w:lineRule="auto"/>
        <w:jc w:val="both"/>
        <w:rPr>
          <w:color w:val="000000" w:themeColor="text1"/>
          <w:sz w:val="20"/>
          <w:szCs w:val="20"/>
        </w:rPr>
      </w:pPr>
      <w:r w:rsidRPr="00A42DBE">
        <w:rPr>
          <w:color w:val="000000" w:themeColor="text1"/>
          <w:sz w:val="20"/>
          <w:szCs w:val="20"/>
        </w:rPr>
        <w:t xml:space="preserve">Grundsätzlich </w:t>
      </w:r>
      <w:r w:rsidR="00775FE9" w:rsidRPr="00A42DBE">
        <w:rPr>
          <w:color w:val="000000" w:themeColor="text1"/>
          <w:sz w:val="20"/>
          <w:szCs w:val="20"/>
        </w:rPr>
        <w:t>ist hinzuweisen auf die</w:t>
      </w:r>
      <w:r w:rsidRPr="00A42DBE">
        <w:rPr>
          <w:color w:val="000000" w:themeColor="text1"/>
          <w:sz w:val="20"/>
          <w:szCs w:val="20"/>
        </w:rPr>
        <w:t xml:space="preserve"> EPA</w:t>
      </w:r>
      <w:r w:rsidR="00535FDE" w:rsidRPr="00A42DBE">
        <w:rPr>
          <w:color w:val="000000" w:themeColor="text1"/>
          <w:sz w:val="20"/>
          <w:szCs w:val="20"/>
        </w:rPr>
        <w:t xml:space="preserve"> </w:t>
      </w:r>
      <w:proofErr w:type="spellStart"/>
      <w:r w:rsidR="00535FDE" w:rsidRPr="00A42DBE">
        <w:rPr>
          <w:color w:val="000000" w:themeColor="text1"/>
          <w:sz w:val="20"/>
          <w:szCs w:val="20"/>
        </w:rPr>
        <w:t>Ev</w:t>
      </w:r>
      <w:proofErr w:type="spellEnd"/>
      <w:r w:rsidR="00535FDE" w:rsidRPr="00A42DBE">
        <w:rPr>
          <w:color w:val="000000" w:themeColor="text1"/>
          <w:sz w:val="20"/>
          <w:szCs w:val="20"/>
        </w:rPr>
        <w:t xml:space="preserve"> </w:t>
      </w:r>
      <w:proofErr w:type="spellStart"/>
      <w:r w:rsidR="00535FDE" w:rsidRPr="00A42DBE">
        <w:rPr>
          <w:color w:val="000000" w:themeColor="text1"/>
          <w:sz w:val="20"/>
          <w:szCs w:val="20"/>
        </w:rPr>
        <w:t>Rel</w:t>
      </w:r>
      <w:proofErr w:type="spellEnd"/>
      <w:r w:rsidRPr="00A42DBE">
        <w:rPr>
          <w:color w:val="000000" w:themeColor="text1"/>
          <w:sz w:val="20"/>
          <w:szCs w:val="20"/>
        </w:rPr>
        <w:t xml:space="preserve">, S. </w:t>
      </w:r>
      <w:proofErr w:type="spellStart"/>
      <w:r w:rsidRPr="00A42DBE">
        <w:rPr>
          <w:color w:val="000000" w:themeColor="text1"/>
          <w:sz w:val="20"/>
          <w:szCs w:val="20"/>
        </w:rPr>
        <w:t>22f</w:t>
      </w:r>
      <w:proofErr w:type="spellEnd"/>
      <w:r w:rsidRPr="00A42DBE">
        <w:rPr>
          <w:color w:val="000000" w:themeColor="text1"/>
          <w:sz w:val="20"/>
          <w:szCs w:val="20"/>
        </w:rPr>
        <w:t>.</w:t>
      </w:r>
    </w:p>
    <w:p w:rsidR="00A42DBE" w:rsidRPr="00A42DBE" w:rsidRDefault="00A42DBE" w:rsidP="00A42DBE">
      <w:pPr>
        <w:spacing w:after="0" w:line="240" w:lineRule="auto"/>
        <w:jc w:val="both"/>
        <w:rPr>
          <w:color w:val="000000" w:themeColor="text1"/>
          <w:sz w:val="20"/>
          <w:szCs w:val="20"/>
        </w:rPr>
      </w:pPr>
    </w:p>
    <w:tbl>
      <w:tblPr>
        <w:tblStyle w:val="Tabellenraster"/>
        <w:tblW w:w="0" w:type="auto"/>
        <w:tblLook w:val="04A0" w:firstRow="1" w:lastRow="0" w:firstColumn="1" w:lastColumn="0" w:noHBand="0" w:noVBand="1"/>
      </w:tblPr>
      <w:tblGrid>
        <w:gridCol w:w="9062"/>
      </w:tblGrid>
      <w:tr w:rsidR="00A42DBE" w:rsidRPr="00A42DBE" w:rsidTr="00C72B78">
        <w:tc>
          <w:tcPr>
            <w:tcW w:w="9062" w:type="dxa"/>
          </w:tcPr>
          <w:p w:rsidR="00775FE9" w:rsidRPr="00A42DBE" w:rsidRDefault="00C72B78" w:rsidP="00A42DBE">
            <w:pPr>
              <w:jc w:val="both"/>
              <w:rPr>
                <w:color w:val="000000" w:themeColor="text1"/>
                <w:sz w:val="20"/>
                <w:szCs w:val="20"/>
              </w:rPr>
            </w:pPr>
            <w:r w:rsidRPr="00A42DBE">
              <w:rPr>
                <w:color w:val="000000" w:themeColor="text1"/>
                <w:sz w:val="20"/>
                <w:szCs w:val="20"/>
              </w:rPr>
              <w:t>Mündliche Prüfung</w:t>
            </w:r>
            <w:r w:rsidR="00A42DBE">
              <w:rPr>
                <w:color w:val="000000" w:themeColor="text1"/>
                <w:sz w:val="20"/>
                <w:szCs w:val="20"/>
              </w:rPr>
              <w:t xml:space="preserve"> – </w:t>
            </w:r>
            <w:r w:rsidRPr="00A42DBE">
              <w:rPr>
                <w:color w:val="000000" w:themeColor="text1"/>
                <w:sz w:val="20"/>
                <w:szCs w:val="20"/>
              </w:rPr>
              <w:t xml:space="preserve">Besonderheiten und Aufgabenstellung </w:t>
            </w:r>
          </w:p>
          <w:p w:rsidR="00C72B78" w:rsidRPr="00A42DBE" w:rsidRDefault="00C72B78" w:rsidP="00A42DBE">
            <w:pPr>
              <w:jc w:val="both"/>
              <w:rPr>
                <w:color w:val="000000" w:themeColor="text1"/>
                <w:sz w:val="20"/>
                <w:szCs w:val="20"/>
              </w:rPr>
            </w:pPr>
            <w:r w:rsidRPr="00A42DBE">
              <w:rPr>
                <w:color w:val="000000" w:themeColor="text1"/>
                <w:sz w:val="20"/>
                <w:szCs w:val="20"/>
              </w:rPr>
              <w:t xml:space="preserve">Die mündliche Prüfung besteht aus zwei zeitlich in etwa gleichen Teilen, dem selbstständigen Prüfungsvortrag und dem Prüfungsgespräch. Im selbstständigen Prüfungsvortrag stellt der Prüfling sein Ergebnis der in der Vorbereitungszeit bearbeiteten Prüfungsaufgabe in der Regel ohne Eingreifen der Fachprüfungskommission dar. Im Prüfungsgespräch werden – ggf. an den Vortrag anknüpfend – größere fachliche Zusammenhänge hergestellt und andere Themen erschlossen. Der geforderte Gesprächscharakter verbietet das zusammenhanglose Abfragen von Kenntnissen bzw. den </w:t>
            </w:r>
            <w:proofErr w:type="spellStart"/>
            <w:r w:rsidRPr="00A42DBE">
              <w:rPr>
                <w:color w:val="000000" w:themeColor="text1"/>
                <w:sz w:val="20"/>
                <w:szCs w:val="20"/>
              </w:rPr>
              <w:t>kurzschrittigen</w:t>
            </w:r>
            <w:proofErr w:type="spellEnd"/>
            <w:r w:rsidRPr="00A42DBE">
              <w:rPr>
                <w:color w:val="000000" w:themeColor="text1"/>
                <w:sz w:val="20"/>
                <w:szCs w:val="20"/>
              </w:rPr>
              <w:t xml:space="preserve"> Dialog.</w:t>
            </w:r>
          </w:p>
          <w:p w:rsidR="00C72B78" w:rsidRPr="00A42DBE" w:rsidRDefault="00C72B78" w:rsidP="00A42DBE">
            <w:pPr>
              <w:jc w:val="both"/>
              <w:rPr>
                <w:color w:val="000000" w:themeColor="text1"/>
                <w:sz w:val="20"/>
                <w:szCs w:val="20"/>
              </w:rPr>
            </w:pPr>
            <w:r w:rsidRPr="00A42DBE">
              <w:rPr>
                <w:color w:val="000000" w:themeColor="text1"/>
                <w:sz w:val="20"/>
                <w:szCs w:val="20"/>
              </w:rPr>
              <w:t xml:space="preserve">Die mündliche Prüfung bezieht sich auf erworbene Kompetenzen und auf fachliche Inhalte </w:t>
            </w:r>
            <w:r w:rsidRPr="00A42DBE">
              <w:rPr>
                <w:b/>
                <w:bCs/>
                <w:color w:val="000000" w:themeColor="text1"/>
                <w:sz w:val="20"/>
                <w:szCs w:val="20"/>
              </w:rPr>
              <w:t>aus mindestens zwei Halbjahren</w:t>
            </w:r>
            <w:r w:rsidR="00775FE9" w:rsidRPr="00A42DBE">
              <w:rPr>
                <w:color w:val="000000" w:themeColor="text1"/>
                <w:sz w:val="20"/>
                <w:szCs w:val="20"/>
              </w:rPr>
              <w:t xml:space="preserve"> </w:t>
            </w:r>
            <w:r w:rsidR="006710D6" w:rsidRPr="00A42DBE">
              <w:rPr>
                <w:color w:val="000000" w:themeColor="text1"/>
                <w:sz w:val="20"/>
                <w:szCs w:val="20"/>
              </w:rPr>
              <w:t xml:space="preserve">[vergleiche Anmerkung] </w:t>
            </w:r>
            <w:r w:rsidRPr="00A42DBE">
              <w:rPr>
                <w:color w:val="000000" w:themeColor="text1"/>
                <w:sz w:val="20"/>
                <w:szCs w:val="20"/>
              </w:rPr>
              <w:t>der Qualifikationsphase. In jedem Fall muss die Perspektive des christlichen Glaubens zur Sprache kommen. Der selbstständige Prüfungsvortrag kann aus der 20- bis 30-minütigen Beschäftigung mit dem vorgelegten Material hervorgehen. Die Materialien müssen in Bezug auf Schwierigkeitsgrad und Umfang der Vorbereitungszeit angemessen sein. Unter dieser Bedingung können Materialien auch kombiniert werden. Mögliche Materialien können u.a. sein: – ein Text (in der Regel 200 bis 300 Wörter, maximal 350 Wörter) – ein Bild oder eine Karikatur – ein Medienprodukt (z.B. Videoclip, Tonaufnahme, Werbespot) von angemessener Länge (bis 3 Minuten)</w:t>
            </w:r>
            <w:r w:rsidR="00775FE9" w:rsidRPr="00A42DBE">
              <w:rPr>
                <w:color w:val="000000" w:themeColor="text1"/>
                <w:sz w:val="20"/>
                <w:szCs w:val="20"/>
              </w:rPr>
              <w:t xml:space="preserve"> </w:t>
            </w:r>
            <w:r w:rsidRPr="00A42DBE">
              <w:rPr>
                <w:color w:val="000000" w:themeColor="text1"/>
                <w:sz w:val="20"/>
                <w:szCs w:val="20"/>
              </w:rPr>
              <w:t xml:space="preserve">– eine Statistik oder eine graphische Darstellung. Die Prüfungsaufgabe muss einen einfachen Einstieg erlauben. Sie muss andererseits so angelegt sein, dass in der Prüfung unter Beachtung der Anforderungsbereiche (vgl. 2.2) grundsätzlich jede Note </w:t>
            </w:r>
            <w:r w:rsidRPr="00A42DBE">
              <w:rPr>
                <w:color w:val="000000" w:themeColor="text1"/>
                <w:sz w:val="20"/>
                <w:szCs w:val="20"/>
              </w:rPr>
              <w:lastRenderedPageBreak/>
              <w:t>erreichbar ist. Hierzu wird in der Regel ein Erwartungshorizont formuliert, in dem über die geforderten Leistungen im Vortragsteil sowie schwerpunktmäßig über geplante Themen und Aspekte im Prüfungsgespräch informiert wird. Der selbstständige Prüfungsvortrag kann entsprechend der Länderregelung auch in der Präsentation eines eigenständig bearbeiteten zugewiesenen Themas bestehen, wofür eine längere Vorbereitungszeit (z.B. eine Woche) zur Verfügung steht. Es sollte nicht zugelassen werden, den Prüfling im zweiten Teil der Prüfung (Prüfungsgespräch) spontan mit weiteren Materialien zu konfrontieren. Die mündliche Prüfung ist so zu gestalten, dass die Schülerin oder der Schüler die Möglichkeit hat, Leistungen in allen drei Anforderungsbereichen zu erbringen. Eine Aufgabenstellung, die einer bereits bearbeiteten so nahesteht oder deren Thematik im Unterricht so vorbereitet ist, dass sich die Anforderungen im Wesentlichen lediglich auf die Wiedergabe von bereits Bearbeitetem oder Erarbeitetem beschränken, ist nicht zulässig.</w:t>
            </w:r>
          </w:p>
        </w:tc>
      </w:tr>
    </w:tbl>
    <w:p w:rsidR="00C72B78" w:rsidRPr="00A42DBE" w:rsidRDefault="00C72B78" w:rsidP="00A42DBE">
      <w:pPr>
        <w:spacing w:after="0" w:line="240" w:lineRule="auto"/>
        <w:jc w:val="both"/>
        <w:rPr>
          <w:color w:val="000000" w:themeColor="text1"/>
          <w:sz w:val="20"/>
          <w:szCs w:val="20"/>
        </w:rPr>
      </w:pPr>
    </w:p>
    <w:p w:rsidR="00775FE9" w:rsidRDefault="00775FE9" w:rsidP="00A42DBE">
      <w:pPr>
        <w:spacing w:after="0" w:line="240" w:lineRule="auto"/>
        <w:jc w:val="both"/>
        <w:rPr>
          <w:color w:val="000000" w:themeColor="text1"/>
          <w:sz w:val="20"/>
          <w:szCs w:val="20"/>
        </w:rPr>
      </w:pPr>
      <w:r w:rsidRPr="00A42DBE">
        <w:rPr>
          <w:color w:val="000000" w:themeColor="text1"/>
          <w:sz w:val="20"/>
          <w:szCs w:val="20"/>
        </w:rPr>
        <w:t>Zu</w:t>
      </w:r>
      <w:r w:rsidR="00B626D5" w:rsidRPr="00A42DBE">
        <w:rPr>
          <w:color w:val="000000" w:themeColor="text1"/>
          <w:sz w:val="20"/>
          <w:szCs w:val="20"/>
        </w:rPr>
        <w:t xml:space="preserve"> der</w:t>
      </w:r>
      <w:r w:rsidR="006710D6" w:rsidRPr="00A42DBE">
        <w:rPr>
          <w:color w:val="000000" w:themeColor="text1"/>
          <w:sz w:val="20"/>
          <w:szCs w:val="20"/>
        </w:rPr>
        <w:t xml:space="preserve"> in den EPA vorgenommenen Hervorhebung</w:t>
      </w:r>
      <w:r w:rsidR="00C06BD5" w:rsidRPr="00A42DBE">
        <w:rPr>
          <w:color w:val="000000" w:themeColor="text1"/>
          <w:sz w:val="20"/>
          <w:szCs w:val="20"/>
        </w:rPr>
        <w:t>, relevant ab Abitur 2023</w:t>
      </w:r>
      <w:r w:rsidRPr="00A42DBE">
        <w:rPr>
          <w:color w:val="000000" w:themeColor="text1"/>
          <w:sz w:val="20"/>
          <w:szCs w:val="20"/>
        </w:rPr>
        <w:t xml:space="preserve">: </w:t>
      </w:r>
    </w:p>
    <w:p w:rsidR="00A42DBE" w:rsidRPr="00A42DBE" w:rsidRDefault="00A42DBE" w:rsidP="00A42DBE">
      <w:pPr>
        <w:spacing w:after="0" w:line="240" w:lineRule="auto"/>
        <w:jc w:val="both"/>
        <w:rPr>
          <w:color w:val="000000" w:themeColor="text1"/>
          <w:sz w:val="20"/>
          <w:szCs w:val="20"/>
        </w:rPr>
      </w:pPr>
      <w:bookmarkStart w:id="0" w:name="_GoBack"/>
      <w:bookmarkEnd w:id="0"/>
    </w:p>
    <w:p w:rsidR="00C06BD5" w:rsidRPr="00A42DBE" w:rsidRDefault="00775FE9" w:rsidP="00A42DBE">
      <w:pPr>
        <w:spacing w:after="0" w:line="240" w:lineRule="auto"/>
        <w:jc w:val="both"/>
        <w:rPr>
          <w:color w:val="000000" w:themeColor="text1"/>
          <w:sz w:val="20"/>
          <w:szCs w:val="20"/>
        </w:rPr>
      </w:pPr>
      <w:r w:rsidRPr="00A42DBE">
        <w:rPr>
          <w:color w:val="000000" w:themeColor="text1"/>
          <w:sz w:val="20"/>
          <w:szCs w:val="20"/>
        </w:rPr>
        <w:t>Weil kompetenzorientierter (Religions-)Unterricht</w:t>
      </w:r>
      <w:r w:rsidR="00C06BD5" w:rsidRPr="00A42DBE">
        <w:rPr>
          <w:color w:val="000000" w:themeColor="text1"/>
          <w:sz w:val="20"/>
          <w:szCs w:val="20"/>
        </w:rPr>
        <w:t xml:space="preserve"> </w:t>
      </w:r>
      <w:r w:rsidRPr="00A42DBE">
        <w:rPr>
          <w:color w:val="000000" w:themeColor="text1"/>
          <w:sz w:val="20"/>
          <w:szCs w:val="20"/>
        </w:rPr>
        <w:t xml:space="preserve">die Inhalte neu sortiert (siehe verschiedene </w:t>
      </w:r>
      <w:r w:rsidR="00535FDE" w:rsidRPr="00A42DBE">
        <w:rPr>
          <w:color w:val="000000" w:themeColor="text1"/>
          <w:sz w:val="20"/>
          <w:szCs w:val="20"/>
        </w:rPr>
        <w:t>Beispiel-</w:t>
      </w:r>
      <w:r w:rsidRPr="00A42DBE">
        <w:rPr>
          <w:color w:val="000000" w:themeColor="text1"/>
          <w:sz w:val="20"/>
          <w:szCs w:val="20"/>
        </w:rPr>
        <w:t xml:space="preserve">Curricula), kann eine mündliche Prüfung nicht mehr </w:t>
      </w:r>
      <w:r w:rsidRPr="00A42DBE">
        <w:rPr>
          <w:b/>
          <w:i/>
          <w:color w:val="000000" w:themeColor="text1"/>
          <w:sz w:val="20"/>
          <w:szCs w:val="20"/>
        </w:rPr>
        <w:t>themenbezogen</w:t>
      </w:r>
      <w:r w:rsidR="005D2C33" w:rsidRPr="00A42DBE">
        <w:rPr>
          <w:color w:val="000000" w:themeColor="text1"/>
          <w:sz w:val="20"/>
          <w:szCs w:val="20"/>
        </w:rPr>
        <w:t xml:space="preserve"> (zwei)</w:t>
      </w:r>
      <w:r w:rsidR="006710D6" w:rsidRPr="00A42DBE">
        <w:rPr>
          <w:color w:val="000000" w:themeColor="text1"/>
          <w:sz w:val="20"/>
          <w:szCs w:val="20"/>
        </w:rPr>
        <w:t xml:space="preserve"> Halbjahre prüfen. </w:t>
      </w:r>
      <w:r w:rsidR="00A66A48" w:rsidRPr="00A42DBE">
        <w:rPr>
          <w:color w:val="000000" w:themeColor="text1"/>
          <w:sz w:val="20"/>
          <w:szCs w:val="20"/>
        </w:rPr>
        <w:t>Gegenstand der Prüfung sind die in</w:t>
      </w:r>
      <w:r w:rsidR="006710D6" w:rsidRPr="00A42DBE">
        <w:rPr>
          <w:color w:val="000000" w:themeColor="text1"/>
          <w:sz w:val="20"/>
          <w:szCs w:val="20"/>
        </w:rPr>
        <w:t xml:space="preserve"> alle</w:t>
      </w:r>
      <w:r w:rsidR="00A66A48" w:rsidRPr="00A42DBE">
        <w:rPr>
          <w:color w:val="000000" w:themeColor="text1"/>
          <w:sz w:val="20"/>
          <w:szCs w:val="20"/>
        </w:rPr>
        <w:t>n</w:t>
      </w:r>
      <w:r w:rsidR="006710D6" w:rsidRPr="00A42DBE">
        <w:rPr>
          <w:color w:val="000000" w:themeColor="text1"/>
          <w:sz w:val="20"/>
          <w:szCs w:val="20"/>
        </w:rPr>
        <w:t xml:space="preserve"> vier Kurshalbjahre</w:t>
      </w:r>
      <w:r w:rsidR="00A66A48" w:rsidRPr="00A42DBE">
        <w:rPr>
          <w:color w:val="000000" w:themeColor="text1"/>
          <w:sz w:val="20"/>
          <w:szCs w:val="20"/>
        </w:rPr>
        <w:t>n unterrichteten 14 Kompetenzen</w:t>
      </w:r>
      <w:r w:rsidR="006710D6" w:rsidRPr="00A42DBE">
        <w:rPr>
          <w:color w:val="000000" w:themeColor="text1"/>
          <w:sz w:val="20"/>
          <w:szCs w:val="20"/>
        </w:rPr>
        <w:t>, wobei eine Auswahl von Kompetenzen</w:t>
      </w:r>
      <w:r w:rsidR="00A66A48" w:rsidRPr="00A42DBE">
        <w:rPr>
          <w:color w:val="000000" w:themeColor="text1"/>
          <w:sz w:val="20"/>
          <w:szCs w:val="20"/>
        </w:rPr>
        <w:t>, die in</w:t>
      </w:r>
      <w:r w:rsidR="006710D6" w:rsidRPr="00A42DBE">
        <w:rPr>
          <w:color w:val="000000" w:themeColor="text1"/>
          <w:sz w:val="20"/>
          <w:szCs w:val="20"/>
        </w:rPr>
        <w:t xml:space="preserve"> mindestens zwei Kurshalbjahren</w:t>
      </w:r>
      <w:r w:rsidR="00A66A48" w:rsidRPr="00A42DBE">
        <w:rPr>
          <w:color w:val="000000" w:themeColor="text1"/>
          <w:sz w:val="20"/>
          <w:szCs w:val="20"/>
        </w:rPr>
        <w:t xml:space="preserve"> unterrichtet wurden,</w:t>
      </w:r>
      <w:r w:rsidR="006710D6" w:rsidRPr="00A42DBE">
        <w:rPr>
          <w:color w:val="000000" w:themeColor="text1"/>
          <w:sz w:val="20"/>
          <w:szCs w:val="20"/>
        </w:rPr>
        <w:t xml:space="preserve"> verbindlich ist.</w:t>
      </w:r>
      <w:r w:rsidR="00A66A48" w:rsidRPr="00A42DBE">
        <w:rPr>
          <w:color w:val="000000" w:themeColor="text1"/>
          <w:sz w:val="20"/>
          <w:szCs w:val="20"/>
        </w:rPr>
        <w:t xml:space="preserve"> Geprüft wird also in Anlehnung an den Aufbau, die didaktische Struktur und die inhaltliche Auswahl des jeweiligen Unterrichts</w:t>
      </w:r>
      <w:r w:rsidR="00616DB5" w:rsidRPr="00A42DBE">
        <w:rPr>
          <w:color w:val="000000" w:themeColor="text1"/>
          <w:sz w:val="20"/>
          <w:szCs w:val="20"/>
        </w:rPr>
        <w:t>.</w:t>
      </w:r>
    </w:p>
    <w:p w:rsidR="00A42DBE" w:rsidRPr="00A42DBE" w:rsidRDefault="00A42DBE" w:rsidP="00A42DBE">
      <w:pPr>
        <w:spacing w:after="0" w:line="240" w:lineRule="auto"/>
        <w:jc w:val="both"/>
        <w:rPr>
          <w:strike/>
          <w:color w:val="000000" w:themeColor="text1"/>
          <w:sz w:val="20"/>
          <w:szCs w:val="20"/>
        </w:rPr>
      </w:pPr>
    </w:p>
    <w:p w:rsidR="00DD6261" w:rsidRDefault="00094471" w:rsidP="00A42DBE">
      <w:pPr>
        <w:spacing w:after="0" w:line="240" w:lineRule="auto"/>
        <w:jc w:val="both"/>
        <w:rPr>
          <w:color w:val="000000" w:themeColor="text1"/>
          <w:sz w:val="20"/>
          <w:szCs w:val="20"/>
        </w:rPr>
      </w:pPr>
      <w:r w:rsidRPr="00A42DBE">
        <w:rPr>
          <w:color w:val="000000" w:themeColor="text1"/>
          <w:sz w:val="20"/>
          <w:szCs w:val="20"/>
        </w:rPr>
        <w:t>Anlage:</w:t>
      </w:r>
      <w:r w:rsidR="00A42DBE">
        <w:rPr>
          <w:color w:val="000000" w:themeColor="text1"/>
          <w:sz w:val="20"/>
          <w:szCs w:val="20"/>
        </w:rPr>
        <w:t xml:space="preserve"> </w:t>
      </w:r>
      <w:r w:rsidRPr="00A42DBE">
        <w:rPr>
          <w:color w:val="000000" w:themeColor="text1"/>
          <w:sz w:val="20"/>
          <w:szCs w:val="20"/>
        </w:rPr>
        <w:t>Ausschnitt aus dem</w:t>
      </w:r>
      <w:r w:rsidR="00A42DBE">
        <w:rPr>
          <w:color w:val="000000" w:themeColor="text1"/>
          <w:sz w:val="20"/>
          <w:szCs w:val="20"/>
        </w:rPr>
        <w:t xml:space="preserve"> </w:t>
      </w:r>
      <w:r w:rsidRPr="00A42DBE">
        <w:rPr>
          <w:color w:val="000000" w:themeColor="text1"/>
          <w:sz w:val="20"/>
          <w:szCs w:val="20"/>
        </w:rPr>
        <w:t>Facherlass für das Abitur 2021 im Fach Evangelische Religionslehre</w:t>
      </w:r>
    </w:p>
    <w:p w:rsidR="00A42DBE" w:rsidRPr="00A42DBE" w:rsidRDefault="00A42DBE" w:rsidP="00A42DBE">
      <w:pPr>
        <w:spacing w:after="0" w:line="240" w:lineRule="auto"/>
        <w:jc w:val="both"/>
        <w:rPr>
          <w:color w:val="000000" w:themeColor="text1"/>
          <w:sz w:val="20"/>
          <w:szCs w:val="20"/>
        </w:rPr>
      </w:pPr>
    </w:p>
    <w:tbl>
      <w:tblPr>
        <w:tblStyle w:val="Tabellenraster"/>
        <w:tblW w:w="0" w:type="auto"/>
        <w:tblLook w:val="04A0" w:firstRow="1" w:lastRow="0" w:firstColumn="1" w:lastColumn="0" w:noHBand="0" w:noVBand="1"/>
      </w:tblPr>
      <w:tblGrid>
        <w:gridCol w:w="9062"/>
      </w:tblGrid>
      <w:tr w:rsidR="00A42DBE" w:rsidRPr="00A42DBE" w:rsidTr="00094471">
        <w:tc>
          <w:tcPr>
            <w:tcW w:w="9212" w:type="dxa"/>
          </w:tcPr>
          <w:p w:rsidR="00094471" w:rsidRPr="00A42DBE" w:rsidRDefault="00094471" w:rsidP="00A42DBE">
            <w:pPr>
              <w:jc w:val="both"/>
              <w:rPr>
                <w:color w:val="000000" w:themeColor="text1"/>
                <w:sz w:val="20"/>
                <w:szCs w:val="20"/>
              </w:rPr>
            </w:pPr>
            <w:r w:rsidRPr="00A42DBE">
              <w:rPr>
                <w:color w:val="000000" w:themeColor="text1"/>
                <w:sz w:val="20"/>
                <w:szCs w:val="20"/>
              </w:rPr>
              <w:t xml:space="preserve">21.2.3 Mündliche Prüfung </w:t>
            </w:r>
          </w:p>
          <w:p w:rsidR="00094471" w:rsidRPr="00A42DBE" w:rsidRDefault="00094471" w:rsidP="00A42DBE">
            <w:pPr>
              <w:jc w:val="both"/>
              <w:rPr>
                <w:color w:val="000000" w:themeColor="text1"/>
                <w:sz w:val="20"/>
                <w:szCs w:val="20"/>
              </w:rPr>
            </w:pPr>
            <w:r w:rsidRPr="00A42DBE">
              <w:rPr>
                <w:color w:val="000000" w:themeColor="text1"/>
                <w:sz w:val="20"/>
                <w:szCs w:val="20"/>
              </w:rPr>
              <w:t xml:space="preserve"> </w:t>
            </w:r>
          </w:p>
          <w:p w:rsidR="00094471" w:rsidRPr="00A42DBE" w:rsidRDefault="00094471" w:rsidP="00A42DBE">
            <w:pPr>
              <w:jc w:val="both"/>
              <w:rPr>
                <w:color w:val="000000" w:themeColor="text1"/>
                <w:sz w:val="20"/>
                <w:szCs w:val="20"/>
              </w:rPr>
            </w:pPr>
            <w:r w:rsidRPr="00A42DBE">
              <w:rPr>
                <w:color w:val="000000" w:themeColor="text1"/>
                <w:sz w:val="20"/>
                <w:szCs w:val="20"/>
              </w:rPr>
              <w:t xml:space="preserve">Wie in Abschnitt II.A beschrieben, legt das prüfende Mitglied des Fachausschusses die Aufgaben schriftlich vor. Bei der Gesamtheit der vorgelegten Aufgaben sind Inhalte aller Kurshalbjahre zu berücksichtigen. </w:t>
            </w:r>
          </w:p>
          <w:p w:rsidR="00094471" w:rsidRPr="00A42DBE" w:rsidRDefault="00094471" w:rsidP="00A42DBE">
            <w:pPr>
              <w:jc w:val="both"/>
              <w:rPr>
                <w:color w:val="000000" w:themeColor="text1"/>
                <w:sz w:val="20"/>
                <w:szCs w:val="20"/>
              </w:rPr>
            </w:pPr>
            <w:r w:rsidRPr="00A42DBE">
              <w:rPr>
                <w:color w:val="000000" w:themeColor="text1"/>
                <w:sz w:val="20"/>
                <w:szCs w:val="20"/>
              </w:rPr>
              <w:t xml:space="preserve"> </w:t>
            </w:r>
          </w:p>
          <w:p w:rsidR="00094471" w:rsidRPr="00A42DBE" w:rsidRDefault="00094471" w:rsidP="00A42DBE">
            <w:pPr>
              <w:jc w:val="both"/>
              <w:rPr>
                <w:color w:val="000000" w:themeColor="text1"/>
                <w:sz w:val="20"/>
                <w:szCs w:val="20"/>
              </w:rPr>
            </w:pPr>
            <w:r w:rsidRPr="00A42DBE">
              <w:rPr>
                <w:color w:val="000000" w:themeColor="text1"/>
                <w:sz w:val="20"/>
                <w:szCs w:val="20"/>
              </w:rPr>
              <w:t xml:space="preserve">Die Aufgabe ist jeweils so zu gestalten, dass Leistungen aus allen drei Anforderungsbereichen eingefordert werden. Der Erwartungshorizont zur Aufgabe ist durch das prüfende Mitglied des Fachausschusses vor Beginn der Prüfung dem Fachausschuss mündlich vorzutragen. </w:t>
            </w:r>
          </w:p>
          <w:p w:rsidR="00094471" w:rsidRPr="00A42DBE" w:rsidRDefault="00094471" w:rsidP="00A42DBE">
            <w:pPr>
              <w:jc w:val="both"/>
              <w:rPr>
                <w:color w:val="000000" w:themeColor="text1"/>
                <w:sz w:val="20"/>
                <w:szCs w:val="20"/>
              </w:rPr>
            </w:pPr>
            <w:r w:rsidRPr="00A42DBE">
              <w:rPr>
                <w:color w:val="000000" w:themeColor="text1"/>
                <w:sz w:val="20"/>
                <w:szCs w:val="20"/>
              </w:rPr>
              <w:t xml:space="preserve"> </w:t>
            </w:r>
          </w:p>
          <w:p w:rsidR="00094471" w:rsidRPr="00A42DBE" w:rsidRDefault="00094471" w:rsidP="00A42DBE">
            <w:pPr>
              <w:jc w:val="both"/>
              <w:rPr>
                <w:color w:val="000000" w:themeColor="text1"/>
                <w:sz w:val="20"/>
                <w:szCs w:val="20"/>
              </w:rPr>
            </w:pPr>
            <w:r w:rsidRPr="00A42DBE">
              <w:rPr>
                <w:color w:val="000000" w:themeColor="text1"/>
                <w:sz w:val="20"/>
                <w:szCs w:val="20"/>
              </w:rPr>
              <w:t xml:space="preserve">In der Prüfung müssen Inhalte aus unterschiedlichen Kurshalbjahren und unterschiedliche Kompetenzen abgedeckt sein. In jedem Fall muss die Perspektive des christlichen Glaubens zur Sprache kommen. Die Prüfung darf keine Wiederholung einer Klausur in der Qualifikationsphase oder einer gleichwertigen Feststellung von Schülerleistungen (GFS) darstellen. </w:t>
            </w:r>
          </w:p>
          <w:p w:rsidR="00094471" w:rsidRPr="00A42DBE" w:rsidRDefault="00094471" w:rsidP="00A42DBE">
            <w:pPr>
              <w:jc w:val="both"/>
              <w:rPr>
                <w:color w:val="000000" w:themeColor="text1"/>
                <w:sz w:val="20"/>
                <w:szCs w:val="20"/>
              </w:rPr>
            </w:pPr>
            <w:r w:rsidRPr="00A42DBE">
              <w:rPr>
                <w:color w:val="000000" w:themeColor="text1"/>
                <w:sz w:val="20"/>
                <w:szCs w:val="20"/>
              </w:rPr>
              <w:t xml:space="preserve"> </w:t>
            </w:r>
          </w:p>
          <w:p w:rsidR="00094471" w:rsidRPr="00A42DBE" w:rsidRDefault="00094471" w:rsidP="00A42DBE">
            <w:pPr>
              <w:jc w:val="both"/>
              <w:rPr>
                <w:color w:val="000000" w:themeColor="text1"/>
                <w:sz w:val="20"/>
                <w:szCs w:val="20"/>
              </w:rPr>
            </w:pPr>
            <w:r w:rsidRPr="00A42DBE">
              <w:rPr>
                <w:color w:val="000000" w:themeColor="text1"/>
                <w:sz w:val="20"/>
                <w:szCs w:val="20"/>
              </w:rPr>
              <w:t xml:space="preserve">Im Rahmen der mündlichen Prüfung kann die in der Oberstufe benutzte Bibelübersetzung verwendet werden (Revidierte Lutherübersetzung oder Einheitsübersetzung oder Zürcher Bibel). </w:t>
            </w:r>
          </w:p>
          <w:p w:rsidR="00094471" w:rsidRPr="00A42DBE" w:rsidRDefault="00094471" w:rsidP="00A42DBE">
            <w:pPr>
              <w:jc w:val="both"/>
              <w:rPr>
                <w:color w:val="000000" w:themeColor="text1"/>
                <w:sz w:val="20"/>
                <w:szCs w:val="20"/>
              </w:rPr>
            </w:pPr>
            <w:r w:rsidRPr="00A42DBE">
              <w:rPr>
                <w:color w:val="000000" w:themeColor="text1"/>
                <w:sz w:val="20"/>
                <w:szCs w:val="20"/>
              </w:rPr>
              <w:t xml:space="preserve"> </w:t>
            </w:r>
          </w:p>
          <w:p w:rsidR="00094471" w:rsidRPr="00A42DBE" w:rsidRDefault="00094471" w:rsidP="00A42DBE">
            <w:pPr>
              <w:jc w:val="both"/>
              <w:rPr>
                <w:color w:val="000000" w:themeColor="text1"/>
                <w:sz w:val="20"/>
                <w:szCs w:val="20"/>
              </w:rPr>
            </w:pPr>
            <w:r w:rsidRPr="00A42DBE">
              <w:rPr>
                <w:color w:val="000000" w:themeColor="text1"/>
                <w:sz w:val="20"/>
                <w:szCs w:val="20"/>
              </w:rPr>
              <w:t xml:space="preserve"> </w:t>
            </w:r>
          </w:p>
          <w:p w:rsidR="00A42DBE" w:rsidRPr="00A42DBE" w:rsidRDefault="00094471" w:rsidP="00A42DBE">
            <w:pPr>
              <w:jc w:val="both"/>
              <w:rPr>
                <w:color w:val="000000" w:themeColor="text1"/>
                <w:sz w:val="20"/>
                <w:szCs w:val="20"/>
              </w:rPr>
            </w:pPr>
            <w:r w:rsidRPr="00A42DBE">
              <w:rPr>
                <w:color w:val="000000" w:themeColor="text1"/>
                <w:sz w:val="20"/>
                <w:szCs w:val="20"/>
              </w:rPr>
              <w:t xml:space="preserve">21.3 Auf die gültigen Einheitlichen Prüfungsanforderungen (EPA) unter  </w:t>
            </w:r>
          </w:p>
          <w:p w:rsidR="00094471" w:rsidRPr="00A42DBE" w:rsidRDefault="00094471" w:rsidP="00A42DBE">
            <w:pPr>
              <w:jc w:val="both"/>
              <w:rPr>
                <w:color w:val="000000" w:themeColor="text1"/>
                <w:sz w:val="20"/>
                <w:szCs w:val="20"/>
              </w:rPr>
            </w:pPr>
            <w:r w:rsidRPr="00A42DBE">
              <w:rPr>
                <w:color w:val="000000" w:themeColor="text1"/>
                <w:sz w:val="20"/>
                <w:szCs w:val="20"/>
              </w:rPr>
              <w:t>http://www.kmk.org/fileadmin/veroeffentlichungen_beschluesse/1989/1989_12_01-EPAEv-Religion.pdf wird verwiesen.</w:t>
            </w:r>
          </w:p>
        </w:tc>
      </w:tr>
    </w:tbl>
    <w:p w:rsidR="00094471" w:rsidRPr="00A42DBE" w:rsidRDefault="00094471" w:rsidP="00A42DBE">
      <w:pPr>
        <w:spacing w:after="0" w:line="240" w:lineRule="auto"/>
        <w:rPr>
          <w:color w:val="000000" w:themeColor="text1"/>
          <w:sz w:val="20"/>
          <w:szCs w:val="20"/>
        </w:rPr>
      </w:pPr>
    </w:p>
    <w:sectPr w:rsidR="00094471" w:rsidRPr="00A42DBE" w:rsidSect="00A42DBE">
      <w:footerReference w:type="even" r:id="rId8"/>
      <w:footerReference w:type="default" r:id="rId9"/>
      <w:pgSz w:w="11906" w:h="16838"/>
      <w:pgMar w:top="1417" w:right="1417" w:bottom="1134" w:left="1417" w:header="708" w:footer="708" w:gutter="0"/>
      <w:pgNumType w:start="1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6EF" w:rsidRDefault="00D056EF" w:rsidP="00A42DBE">
      <w:pPr>
        <w:spacing w:after="0" w:line="240" w:lineRule="auto"/>
      </w:pPr>
      <w:r>
        <w:separator/>
      </w:r>
    </w:p>
  </w:endnote>
  <w:endnote w:type="continuationSeparator" w:id="0">
    <w:p w:rsidR="00D056EF" w:rsidRDefault="00D056EF" w:rsidP="00A4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036840508"/>
      <w:docPartObj>
        <w:docPartGallery w:val="Page Numbers (Bottom of Page)"/>
        <w:docPartUnique/>
      </w:docPartObj>
    </w:sdtPr>
    <w:sdtContent>
      <w:p w:rsidR="00A42DBE" w:rsidRDefault="00A42DBE" w:rsidP="0061504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42DBE" w:rsidRDefault="00A42DBE" w:rsidP="00A42DB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848456430"/>
      <w:docPartObj>
        <w:docPartGallery w:val="Page Numbers (Bottom of Page)"/>
        <w:docPartUnique/>
      </w:docPartObj>
    </w:sdtPr>
    <w:sdtContent>
      <w:p w:rsidR="00A42DBE" w:rsidRDefault="00A42DBE" w:rsidP="0061504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144</w:t>
        </w:r>
        <w:r>
          <w:rPr>
            <w:rStyle w:val="Seitenzahl"/>
          </w:rPr>
          <w:fldChar w:fldCharType="end"/>
        </w:r>
      </w:p>
    </w:sdtContent>
  </w:sdt>
  <w:p w:rsidR="00A42DBE" w:rsidRPr="00A42DBE" w:rsidRDefault="00A42DBE" w:rsidP="00A42DBE">
    <w:pPr>
      <w:pStyle w:val="Fuzeile"/>
      <w:ind w:right="360"/>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6EF" w:rsidRDefault="00D056EF" w:rsidP="00A42DBE">
      <w:pPr>
        <w:spacing w:after="0" w:line="240" w:lineRule="auto"/>
      </w:pPr>
      <w:r>
        <w:separator/>
      </w:r>
    </w:p>
  </w:footnote>
  <w:footnote w:type="continuationSeparator" w:id="0">
    <w:p w:rsidR="00D056EF" w:rsidRDefault="00D056EF" w:rsidP="00A42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2F3E"/>
    <w:multiLevelType w:val="hybridMultilevel"/>
    <w:tmpl w:val="C0FC1254"/>
    <w:lvl w:ilvl="0" w:tplc="2FB8F0D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FC0271"/>
    <w:multiLevelType w:val="hybridMultilevel"/>
    <w:tmpl w:val="C5FCCA32"/>
    <w:lvl w:ilvl="0" w:tplc="2FB8F0D6">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de-DE" w:vendorID="64" w:dllVersion="6" w:nlCheck="1" w:checkStyle="0"/>
  <w:activeWritingStyle w:appName="MSWord" w:lang="de-DE"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CD"/>
    <w:rsid w:val="00092BBA"/>
    <w:rsid w:val="00094471"/>
    <w:rsid w:val="00164D73"/>
    <w:rsid w:val="00170E71"/>
    <w:rsid w:val="00196B91"/>
    <w:rsid w:val="00296468"/>
    <w:rsid w:val="003076DF"/>
    <w:rsid w:val="003473B8"/>
    <w:rsid w:val="003B6CEE"/>
    <w:rsid w:val="00535FDE"/>
    <w:rsid w:val="005D2C33"/>
    <w:rsid w:val="005E7742"/>
    <w:rsid w:val="00616DB5"/>
    <w:rsid w:val="006710D6"/>
    <w:rsid w:val="00775FE9"/>
    <w:rsid w:val="008A0FA9"/>
    <w:rsid w:val="009A099A"/>
    <w:rsid w:val="00A26572"/>
    <w:rsid w:val="00A42DBE"/>
    <w:rsid w:val="00A455E0"/>
    <w:rsid w:val="00A66A48"/>
    <w:rsid w:val="00A675CD"/>
    <w:rsid w:val="00AE4B96"/>
    <w:rsid w:val="00AF5056"/>
    <w:rsid w:val="00B626D5"/>
    <w:rsid w:val="00C06BD5"/>
    <w:rsid w:val="00C72B78"/>
    <w:rsid w:val="00D056EF"/>
    <w:rsid w:val="00D665AD"/>
    <w:rsid w:val="00D8624D"/>
    <w:rsid w:val="00DA29F9"/>
    <w:rsid w:val="00DD6261"/>
    <w:rsid w:val="00E05692"/>
    <w:rsid w:val="00F4672C"/>
    <w:rsid w:val="00F848DD"/>
    <w:rsid w:val="00F86D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40C6"/>
  <w15:docId w15:val="{FED0CF6F-8C7E-1544-9B8F-44B830AA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72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96468"/>
    <w:pPr>
      <w:ind w:left="720"/>
      <w:contextualSpacing/>
    </w:pPr>
  </w:style>
  <w:style w:type="paragraph" w:styleId="Kopfzeile">
    <w:name w:val="header"/>
    <w:basedOn w:val="Standard"/>
    <w:link w:val="KopfzeileZchn"/>
    <w:uiPriority w:val="99"/>
    <w:unhideWhenUsed/>
    <w:rsid w:val="00A42D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2DBE"/>
  </w:style>
  <w:style w:type="paragraph" w:styleId="Fuzeile">
    <w:name w:val="footer"/>
    <w:basedOn w:val="Standard"/>
    <w:link w:val="FuzeileZchn"/>
    <w:uiPriority w:val="99"/>
    <w:unhideWhenUsed/>
    <w:rsid w:val="00A42D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2DBE"/>
  </w:style>
  <w:style w:type="character" w:styleId="Seitenzahl">
    <w:name w:val="page number"/>
    <w:basedOn w:val="Absatz-Standardschriftart"/>
    <w:uiPriority w:val="99"/>
    <w:semiHidden/>
    <w:unhideWhenUsed/>
    <w:rsid w:val="00A42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23F1-E63C-7C4D-B064-37384A8E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6332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Wagemann</dc:creator>
  <cp:lastModifiedBy>matthias imkampe</cp:lastModifiedBy>
  <cp:revision>2</cp:revision>
  <dcterms:created xsi:type="dcterms:W3CDTF">2019-11-10T21:17:00Z</dcterms:created>
  <dcterms:modified xsi:type="dcterms:W3CDTF">2019-11-10T21:17:00Z</dcterms:modified>
</cp:coreProperties>
</file>