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63A2D" w14:textId="708FAA40" w:rsidR="00387E4F" w:rsidRPr="00BC7A5C" w:rsidRDefault="00387E4F" w:rsidP="00764251">
      <w:pPr>
        <w:pStyle w:val="berschrift1"/>
        <w:rPr>
          <w:rFonts w:asciiTheme="minorHAnsi" w:hAnsiTheme="minorHAnsi" w:cstheme="minorHAnsi"/>
          <w:sz w:val="28"/>
          <w:szCs w:val="14"/>
        </w:rPr>
      </w:pPr>
      <w:r w:rsidRPr="00BC7A5C">
        <w:rPr>
          <w:rFonts w:asciiTheme="minorHAnsi" w:hAnsiTheme="minorHAnsi" w:cstheme="minorHAnsi"/>
          <w:sz w:val="28"/>
          <w:szCs w:val="14"/>
        </w:rPr>
        <w:t>Generation Worship</w:t>
      </w:r>
      <w:r w:rsidR="00417C94" w:rsidRPr="00BC7A5C">
        <w:rPr>
          <w:rFonts w:asciiTheme="minorHAnsi" w:hAnsiTheme="minorHAnsi" w:cstheme="minorHAnsi"/>
          <w:sz w:val="28"/>
          <w:szCs w:val="14"/>
        </w:rPr>
        <w:t xml:space="preserve"> – </w:t>
      </w:r>
      <w:r w:rsidRPr="00BC7A5C">
        <w:rPr>
          <w:rFonts w:asciiTheme="minorHAnsi" w:hAnsiTheme="minorHAnsi" w:cstheme="minorHAnsi"/>
          <w:sz w:val="28"/>
          <w:szCs w:val="14"/>
        </w:rPr>
        <w:t>Notizen zur Mehr-Konferenz</w:t>
      </w:r>
    </w:p>
    <w:p w14:paraId="3DE2C9BB" w14:textId="42DF12C7" w:rsidR="00A8295F" w:rsidRPr="00387E4F" w:rsidRDefault="00387E4F" w:rsidP="00A8295F">
      <w:pPr>
        <w:spacing w:after="0" w:line="360" w:lineRule="auto"/>
        <w:jc w:val="both"/>
        <w:rPr>
          <w:rFonts w:asciiTheme="minorHAnsi" w:hAnsiTheme="minorHAnsi" w:cstheme="minorHAnsi"/>
        </w:rPr>
      </w:pPr>
      <w:r w:rsidRPr="00387E4F">
        <w:rPr>
          <w:rFonts w:asciiTheme="minorHAnsi" w:hAnsiTheme="minorHAnsi" w:cstheme="minorHAnsi"/>
        </w:rPr>
        <w:t>Die Mehr-Konferenz in Augsburg leistet viel</w:t>
      </w:r>
      <w:r w:rsidR="00AC4375">
        <w:rPr>
          <w:rFonts w:asciiTheme="minorHAnsi" w:hAnsiTheme="minorHAnsi" w:cstheme="minorHAnsi"/>
        </w:rPr>
        <w:t xml:space="preserve">. </w:t>
      </w:r>
      <w:r w:rsidRPr="00387E4F">
        <w:rPr>
          <w:rFonts w:asciiTheme="minorHAnsi" w:hAnsiTheme="minorHAnsi" w:cstheme="minorHAnsi"/>
        </w:rPr>
        <w:t xml:space="preserve">Während </w:t>
      </w:r>
      <w:r w:rsidR="00AC4375">
        <w:rPr>
          <w:rFonts w:asciiTheme="minorHAnsi" w:hAnsiTheme="minorHAnsi" w:cstheme="minorHAnsi"/>
        </w:rPr>
        <w:t>in den Bistümern</w:t>
      </w:r>
      <w:r w:rsidRPr="00387E4F">
        <w:rPr>
          <w:rFonts w:asciiTheme="minorHAnsi" w:hAnsiTheme="minorHAnsi" w:cstheme="minorHAnsi"/>
        </w:rPr>
        <w:t xml:space="preserve"> </w:t>
      </w:r>
      <w:r w:rsidR="00AC4375">
        <w:rPr>
          <w:rFonts w:asciiTheme="minorHAnsi" w:hAnsiTheme="minorHAnsi" w:cstheme="minorHAnsi"/>
        </w:rPr>
        <w:t>überlegt wird</w:t>
      </w:r>
      <w:r w:rsidRPr="00387E4F">
        <w:rPr>
          <w:rFonts w:asciiTheme="minorHAnsi" w:hAnsiTheme="minorHAnsi" w:cstheme="minorHAnsi"/>
        </w:rPr>
        <w:t>, wie man immer größer werdende kirchliche Verwaltungsbezirke und Organisationseinheiten zugleich als Erlebnisorte des Glaubens ausstatten kann, ist die Mehr-Konferenz bereits selbst Ort und Ereignis der Glaubensvergewisserung.</w:t>
      </w:r>
    </w:p>
    <w:p w14:paraId="4061EEAA" w14:textId="6D617557" w:rsidR="00387E4F" w:rsidRPr="00387E4F" w:rsidRDefault="00387E4F" w:rsidP="00387E4F">
      <w:pPr>
        <w:spacing w:after="0" w:line="360" w:lineRule="auto"/>
        <w:jc w:val="both"/>
        <w:rPr>
          <w:rFonts w:asciiTheme="minorHAnsi" w:hAnsiTheme="minorHAnsi" w:cstheme="minorHAnsi"/>
        </w:rPr>
      </w:pPr>
      <w:r w:rsidRPr="00387E4F">
        <w:rPr>
          <w:rFonts w:asciiTheme="minorHAnsi" w:hAnsiTheme="minorHAnsi" w:cstheme="minorHAnsi"/>
        </w:rPr>
        <w:t xml:space="preserve">Die Mehr-Konferenz </w:t>
      </w:r>
      <w:r w:rsidR="00A8295F">
        <w:rPr>
          <w:rFonts w:asciiTheme="minorHAnsi" w:hAnsiTheme="minorHAnsi" w:cstheme="minorHAnsi"/>
        </w:rPr>
        <w:t>geht der</w:t>
      </w:r>
      <w:r w:rsidRPr="00387E4F">
        <w:rPr>
          <w:rFonts w:asciiTheme="minorHAnsi" w:hAnsiTheme="minorHAnsi" w:cstheme="minorHAnsi"/>
        </w:rPr>
        <w:t xml:space="preserve"> Frage nach, die viele religiös aufgeschlossene Zeitgenossen umtreibt: Kann man spüren, was Christen glauben?</w:t>
      </w:r>
    </w:p>
    <w:p w14:paraId="06716EB4" w14:textId="0879CD58" w:rsidR="00A8295F" w:rsidRPr="00387E4F" w:rsidRDefault="00AC4375" w:rsidP="00387E4F">
      <w:pPr>
        <w:spacing w:after="0" w:line="360" w:lineRule="auto"/>
        <w:jc w:val="both"/>
        <w:rPr>
          <w:rFonts w:asciiTheme="minorHAnsi" w:hAnsiTheme="minorHAnsi" w:cstheme="minorHAnsi"/>
        </w:rPr>
      </w:pPr>
      <w:r>
        <w:rPr>
          <w:rFonts w:asciiTheme="minorHAnsi" w:hAnsiTheme="minorHAnsi" w:cstheme="minorHAnsi"/>
        </w:rPr>
        <w:t>I</w:t>
      </w:r>
      <w:r w:rsidR="00387E4F" w:rsidRPr="00387E4F">
        <w:rPr>
          <w:rFonts w:asciiTheme="minorHAnsi" w:hAnsiTheme="minorHAnsi" w:cstheme="minorHAnsi"/>
        </w:rPr>
        <w:t>m Zentrum steht eine zeitgemäße Ästhetik des Glaubens. Hierbei geht es um ästhetische Resonanzen des Evangeliums, um Wahrnehmungs- und Gestaltungsmöglichkeiten, die Sinn und Sinnlichkeit des Daseins und des Glaubens gleichermaßen thematisieren. Breiten Raum nehmen Übungen ein, die mit dem Einfühlen und Nachspüren einer Beziehung zwischen Gott und Mensch zu tun haben. Hier geht es um das ästhetische Sich-Einstimmen und In-Stimmung-Bringen. Hier kommen Menschen zusammen, die lernen wollen, wie sie nach dem greifen können, von dem sie ergriffen werden wollen.</w:t>
      </w:r>
    </w:p>
    <w:p w14:paraId="62C06EBE" w14:textId="06D4C28A" w:rsidR="00A8295F" w:rsidRDefault="00387E4F" w:rsidP="00387E4F">
      <w:pPr>
        <w:spacing w:after="0" w:line="360" w:lineRule="auto"/>
        <w:jc w:val="both"/>
        <w:rPr>
          <w:rFonts w:asciiTheme="minorHAnsi" w:hAnsiTheme="minorHAnsi" w:cstheme="minorHAnsi"/>
        </w:rPr>
      </w:pPr>
      <w:r w:rsidRPr="00387E4F">
        <w:rPr>
          <w:rFonts w:asciiTheme="minorHAnsi" w:hAnsiTheme="minorHAnsi" w:cstheme="minorHAnsi"/>
        </w:rPr>
        <w:t xml:space="preserve">Was auf der Mehr-Konferenz und im Gebetshaus Augsburg geschieht, kann einem unbefangenen Teilnehmer ebenso wie einem wohlwollenden Beobachter aber auch bald zu viel werden, wenn er oder sie nicht zur „Generation Worship“ gehört. Diese Zielgruppe fühlt sich angesprochen von liturgischen Formen und katechetischen Formaten, die </w:t>
      </w:r>
      <w:bookmarkStart w:id="0" w:name="_Hlk151899131"/>
      <w:r w:rsidRPr="00387E4F">
        <w:rPr>
          <w:rFonts w:asciiTheme="minorHAnsi" w:hAnsiTheme="minorHAnsi" w:cstheme="minorHAnsi"/>
        </w:rPr>
        <w:t>bei evangelikalen, freikirchlichen und charismatischen Gruppen hoch im Kurs stehen</w:t>
      </w:r>
      <w:bookmarkEnd w:id="0"/>
      <w:r w:rsidRPr="00387E4F">
        <w:rPr>
          <w:rFonts w:asciiTheme="minorHAnsi" w:hAnsiTheme="minorHAnsi" w:cstheme="minorHAnsi"/>
        </w:rPr>
        <w:t>. Dabei geht es um die Erzeugung von Emotion und Atmosphäre – innere und äußere Sphären, die religiöse Ergriffenheit manifestieren und generieren. In den mehrstündigen Lobpreisgottesdiensten, die auf der Mehr-Konferenz durch kurze Lehreinheiten unterbrochen werden oder sich mit längeren Katechesen abwechseln, verschwimmen die Konturen zwischen Popkonzert und Liturgie. Die musikalischen Arrangements ähneln dem Stil der Bands Coldplay oder U2. Sie tragen erheblich dazu bei, dass das Publikum bei geschlossenen Augen die Transzendenz „nach innen“ und zugleich mit hochgereckten Armen den Kontakt „nach oben“ suchen kann.</w:t>
      </w:r>
    </w:p>
    <w:p w14:paraId="24A63593" w14:textId="20B390F6" w:rsidR="00387E4F" w:rsidRDefault="00AC4375" w:rsidP="00387E4F">
      <w:pPr>
        <w:spacing w:after="0" w:line="360" w:lineRule="auto"/>
        <w:jc w:val="both"/>
        <w:rPr>
          <w:rFonts w:asciiTheme="minorHAnsi" w:hAnsiTheme="minorHAnsi" w:cstheme="minorHAnsi"/>
        </w:rPr>
      </w:pPr>
      <w:r>
        <w:rPr>
          <w:rFonts w:asciiTheme="minorHAnsi" w:hAnsiTheme="minorHAnsi" w:cstheme="minorHAnsi"/>
        </w:rPr>
        <w:t xml:space="preserve">Somit ist die </w:t>
      </w:r>
      <w:r w:rsidR="00387E4F" w:rsidRPr="00387E4F">
        <w:rPr>
          <w:rFonts w:asciiTheme="minorHAnsi" w:hAnsiTheme="minorHAnsi" w:cstheme="minorHAnsi"/>
        </w:rPr>
        <w:t>Mehr-Konferenz</w:t>
      </w:r>
      <w:r>
        <w:rPr>
          <w:rFonts w:asciiTheme="minorHAnsi" w:hAnsiTheme="minorHAnsi" w:cstheme="minorHAnsi"/>
        </w:rPr>
        <w:t xml:space="preserve"> ein Ausdruck der aktuellen sozialen Trends</w:t>
      </w:r>
      <w:r w:rsidR="00387E4F" w:rsidRPr="00387E4F">
        <w:rPr>
          <w:rFonts w:asciiTheme="minorHAnsi" w:hAnsiTheme="minorHAnsi" w:cstheme="minorHAnsi"/>
        </w:rPr>
        <w:t>: Individualisierung, Ästhetisierung, Erlebnisorientierung.</w:t>
      </w:r>
    </w:p>
    <w:p w14:paraId="084D3D58" w14:textId="52E55627" w:rsidR="00D27520" w:rsidRDefault="00417C94" w:rsidP="007C40DC">
      <w:pPr>
        <w:suppressLineNumbers/>
        <w:spacing w:after="0" w:line="360" w:lineRule="auto"/>
        <w:jc w:val="both"/>
        <w:rPr>
          <w:rFonts w:asciiTheme="minorHAnsi" w:hAnsiTheme="minorHAnsi" w:cstheme="minorHAnsi"/>
          <w:i/>
          <w:iCs/>
          <w:sz w:val="18"/>
          <w:szCs w:val="18"/>
        </w:rPr>
      </w:pPr>
      <w:r w:rsidRPr="00417C94">
        <w:rPr>
          <w:rFonts w:asciiTheme="minorHAnsi" w:hAnsiTheme="minorHAnsi" w:cstheme="minorHAnsi"/>
          <w:i/>
          <w:iCs/>
          <w:sz w:val="18"/>
          <w:szCs w:val="18"/>
        </w:rPr>
        <w:t>(</w:t>
      </w:r>
      <w:r w:rsidR="00BC7A5C">
        <w:rPr>
          <w:rFonts w:asciiTheme="minorHAnsi" w:hAnsiTheme="minorHAnsi" w:cstheme="minorHAnsi"/>
          <w:i/>
          <w:iCs/>
          <w:sz w:val="18"/>
          <w:szCs w:val="18"/>
        </w:rPr>
        <w:t xml:space="preserve">© </w:t>
      </w:r>
      <w:r w:rsidR="00387E4F" w:rsidRPr="00417C94">
        <w:rPr>
          <w:rFonts w:asciiTheme="minorHAnsi" w:hAnsiTheme="minorHAnsi" w:cstheme="minorHAnsi"/>
          <w:i/>
          <w:iCs/>
          <w:sz w:val="18"/>
          <w:szCs w:val="18"/>
        </w:rPr>
        <w:t>Hans-Joachim Höhn</w:t>
      </w:r>
      <w:r w:rsidR="00AC4375" w:rsidRPr="00417C94">
        <w:rPr>
          <w:rFonts w:asciiTheme="minorHAnsi" w:hAnsiTheme="minorHAnsi" w:cstheme="minorHAnsi"/>
          <w:i/>
          <w:iCs/>
          <w:sz w:val="18"/>
          <w:szCs w:val="18"/>
        </w:rPr>
        <w:t xml:space="preserve">, in: </w:t>
      </w:r>
      <w:r w:rsidR="00387E4F" w:rsidRPr="00417C94">
        <w:rPr>
          <w:rFonts w:asciiTheme="minorHAnsi" w:hAnsiTheme="minorHAnsi" w:cstheme="minorHAnsi"/>
          <w:i/>
          <w:iCs/>
          <w:sz w:val="18"/>
          <w:szCs w:val="18"/>
        </w:rPr>
        <w:t>Herder Korrespondenz 2020, Heft 2, S. 39-40</w:t>
      </w:r>
      <w:r w:rsidRPr="00417C94">
        <w:rPr>
          <w:rFonts w:asciiTheme="minorHAnsi" w:hAnsiTheme="minorHAnsi" w:cstheme="minorHAnsi"/>
          <w:i/>
          <w:iCs/>
          <w:sz w:val="18"/>
          <w:szCs w:val="18"/>
        </w:rPr>
        <w:t>)</w:t>
      </w:r>
    </w:p>
    <w:p w14:paraId="5B57FDE3" w14:textId="3F0D4FA3" w:rsidR="00D27520" w:rsidRDefault="00D27520" w:rsidP="007C40DC">
      <w:pPr>
        <w:pStyle w:val="berschrift2"/>
        <w:suppressLineNumbers/>
      </w:pPr>
      <w:r w:rsidRPr="000F3A0B">
        <w:t>Arbeitsauftrag</w:t>
      </w:r>
    </w:p>
    <w:p w14:paraId="13B4FE81" w14:textId="2215E4A1" w:rsidR="00D27520" w:rsidRPr="009B68C4" w:rsidRDefault="00B82C33" w:rsidP="007C40DC">
      <w:pPr>
        <w:pStyle w:val="Listenabsatz"/>
        <w:numPr>
          <w:ilvl w:val="0"/>
          <w:numId w:val="3"/>
        </w:numPr>
        <w:suppressLineNumbers/>
        <w:spacing w:after="0" w:line="360" w:lineRule="auto"/>
        <w:jc w:val="both"/>
        <w:rPr>
          <w:rFonts w:asciiTheme="minorHAnsi" w:hAnsiTheme="minorHAnsi" w:cstheme="minorHAnsi"/>
          <w:sz w:val="18"/>
          <w:szCs w:val="18"/>
        </w:rPr>
      </w:pPr>
      <w:r w:rsidRPr="009B68C4">
        <w:rPr>
          <w:rFonts w:asciiTheme="minorHAnsi" w:hAnsiTheme="minorHAnsi" w:cstheme="minorHAnsi"/>
          <w:sz w:val="18"/>
          <w:szCs w:val="18"/>
        </w:rPr>
        <w:t>Erläutere, wa</w:t>
      </w:r>
      <w:r w:rsidR="00F46A82" w:rsidRPr="009B68C4">
        <w:rPr>
          <w:rFonts w:asciiTheme="minorHAnsi" w:hAnsiTheme="minorHAnsi" w:cstheme="minorHAnsi"/>
          <w:sz w:val="18"/>
          <w:szCs w:val="18"/>
        </w:rPr>
        <w:t>s der Autor</w:t>
      </w:r>
      <w:r w:rsidRPr="009B68C4">
        <w:rPr>
          <w:rFonts w:asciiTheme="minorHAnsi" w:hAnsiTheme="minorHAnsi" w:cstheme="minorHAnsi"/>
          <w:sz w:val="18"/>
          <w:szCs w:val="18"/>
        </w:rPr>
        <w:t xml:space="preserve"> unter dem Begriff „Generation</w:t>
      </w:r>
      <w:r w:rsidR="00F46A82" w:rsidRPr="009B68C4">
        <w:rPr>
          <w:rFonts w:asciiTheme="minorHAnsi" w:hAnsiTheme="minorHAnsi" w:cstheme="minorHAnsi"/>
          <w:sz w:val="18"/>
          <w:szCs w:val="18"/>
        </w:rPr>
        <w:t xml:space="preserve"> Worship“ versteht.</w:t>
      </w:r>
    </w:p>
    <w:p w14:paraId="3CD7455A" w14:textId="2C2B8602" w:rsidR="00F46A82" w:rsidRPr="009B68C4" w:rsidRDefault="00855C5E" w:rsidP="007C40DC">
      <w:pPr>
        <w:pStyle w:val="Listenabsatz"/>
        <w:numPr>
          <w:ilvl w:val="0"/>
          <w:numId w:val="3"/>
        </w:numPr>
        <w:suppressLineNumbers/>
        <w:spacing w:after="0" w:line="360" w:lineRule="auto"/>
        <w:jc w:val="both"/>
        <w:rPr>
          <w:rFonts w:asciiTheme="minorHAnsi" w:hAnsiTheme="minorHAnsi" w:cstheme="minorHAnsi"/>
          <w:sz w:val="18"/>
          <w:szCs w:val="18"/>
        </w:rPr>
      </w:pPr>
      <w:r w:rsidRPr="009B68C4">
        <w:rPr>
          <w:rFonts w:asciiTheme="minorHAnsi" w:hAnsiTheme="minorHAnsi" w:cstheme="minorHAnsi"/>
          <w:sz w:val="18"/>
          <w:szCs w:val="18"/>
        </w:rPr>
        <w:t xml:space="preserve">Nimm Stellung zur </w:t>
      </w:r>
      <w:r w:rsidR="005267C1" w:rsidRPr="009B68C4">
        <w:rPr>
          <w:rFonts w:asciiTheme="minorHAnsi" w:hAnsiTheme="minorHAnsi" w:cstheme="minorHAnsi"/>
          <w:sz w:val="18"/>
          <w:szCs w:val="18"/>
        </w:rPr>
        <w:t>Aussage</w:t>
      </w:r>
      <w:r w:rsidRPr="009B68C4">
        <w:rPr>
          <w:rFonts w:asciiTheme="minorHAnsi" w:hAnsiTheme="minorHAnsi" w:cstheme="minorHAnsi"/>
          <w:sz w:val="18"/>
          <w:szCs w:val="18"/>
        </w:rPr>
        <w:t>, da</w:t>
      </w:r>
      <w:r w:rsidR="005267C1" w:rsidRPr="009B68C4">
        <w:rPr>
          <w:rFonts w:asciiTheme="minorHAnsi" w:hAnsiTheme="minorHAnsi" w:cstheme="minorHAnsi"/>
          <w:sz w:val="18"/>
          <w:szCs w:val="18"/>
        </w:rPr>
        <w:t>ss das Gebetshaus Augsburg und die Mehr-Konferenz sich liturgischer</w:t>
      </w:r>
      <w:r w:rsidR="004474A1" w:rsidRPr="009B68C4">
        <w:rPr>
          <w:rFonts w:asciiTheme="minorHAnsi" w:hAnsiTheme="minorHAnsi" w:cstheme="minorHAnsi"/>
          <w:sz w:val="18"/>
          <w:szCs w:val="18"/>
        </w:rPr>
        <w:t xml:space="preserve"> Formen bedien</w:t>
      </w:r>
      <w:r w:rsidR="00AA3D52" w:rsidRPr="009B68C4">
        <w:rPr>
          <w:rFonts w:asciiTheme="minorHAnsi" w:hAnsiTheme="minorHAnsi" w:cstheme="minorHAnsi"/>
          <w:sz w:val="18"/>
          <w:szCs w:val="18"/>
        </w:rPr>
        <w:t>en</w:t>
      </w:r>
      <w:r w:rsidR="004474A1" w:rsidRPr="009B68C4">
        <w:rPr>
          <w:rFonts w:asciiTheme="minorHAnsi" w:hAnsiTheme="minorHAnsi" w:cstheme="minorHAnsi"/>
          <w:sz w:val="18"/>
          <w:szCs w:val="18"/>
        </w:rPr>
        <w:t xml:space="preserve">, </w:t>
      </w:r>
      <w:r w:rsidR="00FD1478" w:rsidRPr="009B68C4">
        <w:rPr>
          <w:rFonts w:asciiTheme="minorHAnsi" w:hAnsiTheme="minorHAnsi" w:cstheme="minorHAnsi"/>
          <w:sz w:val="18"/>
          <w:szCs w:val="18"/>
        </w:rPr>
        <w:t>„</w:t>
      </w:r>
      <w:r w:rsidR="004474A1" w:rsidRPr="009B68C4">
        <w:rPr>
          <w:rFonts w:asciiTheme="minorHAnsi" w:hAnsiTheme="minorHAnsi" w:cstheme="minorHAnsi"/>
          <w:sz w:val="18"/>
          <w:szCs w:val="18"/>
        </w:rPr>
        <w:t>die bei evangelikalen, freikirchlichen und charismatischen Gruppen hoch im Kurs stehen</w:t>
      </w:r>
      <w:r w:rsidR="000F3A0B" w:rsidRPr="009B68C4">
        <w:rPr>
          <w:rFonts w:asciiTheme="minorHAnsi" w:hAnsiTheme="minorHAnsi" w:cstheme="minorHAnsi"/>
          <w:sz w:val="18"/>
          <w:szCs w:val="18"/>
        </w:rPr>
        <w:t>.</w:t>
      </w:r>
      <w:r w:rsidR="00FD1478" w:rsidRPr="009B68C4">
        <w:rPr>
          <w:rFonts w:asciiTheme="minorHAnsi" w:hAnsiTheme="minorHAnsi" w:cstheme="minorHAnsi"/>
          <w:sz w:val="18"/>
          <w:szCs w:val="18"/>
        </w:rPr>
        <w:t>“ (Z. 18)</w:t>
      </w:r>
    </w:p>
    <w:sectPr w:rsidR="00F46A82" w:rsidRPr="009B68C4" w:rsidSect="00DE3344">
      <w:pgSz w:w="12240" w:h="15840"/>
      <w:pgMar w:top="992" w:right="1440" w:bottom="426" w:left="1440" w:header="720" w:footer="720" w:gutter="0"/>
      <w:lnNumType w:countBy="5" w:restart="continuou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770CF" w14:textId="77777777" w:rsidR="00DE3344" w:rsidRDefault="00DE3344" w:rsidP="00E6383E">
      <w:pPr>
        <w:spacing w:after="0"/>
      </w:pPr>
      <w:r>
        <w:separator/>
      </w:r>
    </w:p>
  </w:endnote>
  <w:endnote w:type="continuationSeparator" w:id="0">
    <w:p w14:paraId="25A17C4A" w14:textId="77777777" w:rsidR="00DE3344" w:rsidRDefault="00DE3344" w:rsidP="00E638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1197F" w14:textId="77777777" w:rsidR="00DE3344" w:rsidRDefault="00DE3344" w:rsidP="00E6383E">
      <w:pPr>
        <w:spacing w:after="0"/>
      </w:pPr>
      <w:r>
        <w:separator/>
      </w:r>
    </w:p>
  </w:footnote>
  <w:footnote w:type="continuationSeparator" w:id="0">
    <w:p w14:paraId="12C36BBB" w14:textId="77777777" w:rsidR="00DE3344" w:rsidRDefault="00DE3344" w:rsidP="00E638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46D0F"/>
    <w:multiLevelType w:val="multilevel"/>
    <w:tmpl w:val="5400DFD6"/>
    <w:lvl w:ilvl="0">
      <w:start w:val="1"/>
      <w:numFmt w:val="decimal"/>
      <w:lvlText w:val="%1."/>
      <w:lvlJc w:val="left"/>
      <w:pPr>
        <w:ind w:left="720"/>
      </w:pPr>
      <w:rPr>
        <w:rFonts w:ascii="Times New Roman" w:eastAsia="Times New Roman" w:hAnsi="Times New Roman" w:cs="Times New Roman"/>
      </w:rPr>
    </w:lvl>
    <w:lvl w:ilvl="1">
      <w:start w:val="1"/>
      <w:numFmt w:val="lowerLetter"/>
      <w:lvlText w:val="%2."/>
      <w:lvlJc w:val="right"/>
      <w:pPr>
        <w:ind w:left="1440"/>
      </w:pPr>
      <w:rPr>
        <w:rFonts w:ascii="Times New Roman" w:eastAsia="Times New Roman" w:hAnsi="Times New Roman" w:cs="Times New Roman"/>
      </w:rPr>
    </w:lvl>
    <w:lvl w:ilvl="2">
      <w:start w:val="1"/>
      <w:numFmt w:val="lowerRoman"/>
      <w:lvlText w:val="%3."/>
      <w:lvlJc w:val="left"/>
      <w:pPr>
        <w:ind w:left="2160"/>
      </w:pPr>
      <w:rPr>
        <w:rFonts w:ascii="Times New Roman" w:eastAsia="Times New Roman" w:hAnsi="Times New Roman" w:cs="Times New Roman"/>
      </w:rPr>
    </w:lvl>
    <w:lvl w:ilvl="3">
      <w:start w:val="1"/>
      <w:numFmt w:val="decimal"/>
      <w:lvlText w:val="%4."/>
      <w:lvlJc w:val="left"/>
      <w:pPr>
        <w:ind w:left="2880"/>
      </w:pPr>
      <w:rPr>
        <w:rFonts w:ascii="Times New Roman" w:eastAsia="Times New Roman" w:hAnsi="Times New Roman" w:cs="Times New Roman"/>
      </w:rPr>
    </w:lvl>
    <w:lvl w:ilvl="4">
      <w:start w:val="1"/>
      <w:numFmt w:val="lowerLetter"/>
      <w:lvlText w:val="%5."/>
      <w:lvlJc w:val="right"/>
      <w:pPr>
        <w:ind w:left="3600"/>
      </w:pPr>
      <w:rPr>
        <w:rFonts w:ascii="Times New Roman" w:eastAsia="Times New Roman" w:hAnsi="Times New Roman" w:cs="Times New Roman"/>
      </w:rPr>
    </w:lvl>
    <w:lvl w:ilvl="5">
      <w:start w:val="1"/>
      <w:numFmt w:val="lowerRoman"/>
      <w:lvlText w:val="%6."/>
      <w:lvlJc w:val="left"/>
      <w:pPr>
        <w:ind w:left="4320"/>
      </w:pPr>
      <w:rPr>
        <w:rFonts w:ascii="Times New Roman" w:eastAsia="Times New Roman" w:hAnsi="Times New Roman" w:cs="Times New Roman"/>
      </w:rPr>
    </w:lvl>
    <w:lvl w:ilvl="6">
      <w:start w:val="1"/>
      <w:numFmt w:val="decimal"/>
      <w:lvlText w:val="%7."/>
      <w:lvlJc w:val="left"/>
      <w:pPr>
        <w:ind w:left="5040"/>
      </w:pPr>
      <w:rPr>
        <w:rFonts w:ascii="Times New Roman" w:eastAsia="Times New Roman" w:hAnsi="Times New Roman" w:cs="Times New Roman"/>
      </w:rPr>
    </w:lvl>
    <w:lvl w:ilvl="7">
      <w:start w:val="1"/>
      <w:numFmt w:val="lowerLetter"/>
      <w:lvlText w:val="%8."/>
      <w:lvlJc w:val="right"/>
      <w:pPr>
        <w:ind w:left="5760"/>
      </w:pPr>
      <w:rPr>
        <w:rFonts w:ascii="Times New Roman" w:eastAsia="Times New Roman" w:hAnsi="Times New Roman" w:cs="Times New Roman"/>
      </w:rPr>
    </w:lvl>
    <w:lvl w:ilvl="8">
      <w:start w:val="1"/>
      <w:numFmt w:val="lowerRoman"/>
      <w:lvlText w:val="%9."/>
      <w:lvlJc w:val="left"/>
      <w:pPr>
        <w:ind w:left="6480"/>
      </w:pPr>
      <w:rPr>
        <w:rFonts w:ascii="Times New Roman" w:eastAsia="Times New Roman" w:hAnsi="Times New Roman" w:cs="Times New Roman"/>
      </w:rPr>
    </w:lvl>
  </w:abstractNum>
  <w:abstractNum w:abstractNumId="1" w15:restartNumberingAfterBreak="0">
    <w:nsid w:val="078A7071"/>
    <w:multiLevelType w:val="hybridMultilevel"/>
    <w:tmpl w:val="F84634D8"/>
    <w:lvl w:ilvl="0" w:tplc="0EB20AA6">
      <w:start w:val="1"/>
      <w:numFmt w:val="decimal"/>
      <w:lvlText w:val="%1."/>
      <w:lvlJc w:val="left"/>
      <w:pPr>
        <w:ind w:left="720" w:hanging="360"/>
      </w:pPr>
      <w:rPr>
        <w:rFonts w:asciiTheme="minorHAnsi" w:hAnsiTheme="minorHAnsi" w:cstheme="minorHAns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3C01CC"/>
    <w:multiLevelType w:val="multilevel"/>
    <w:tmpl w:val="4A5ACBAA"/>
    <w:lvl w:ilvl="0">
      <w:start w:val="1"/>
      <w:numFmt w:val="bullet"/>
      <w:lvlText w:val=""/>
      <w:lvlJc w:val="left"/>
      <w:pPr>
        <w:ind w:left="720"/>
      </w:pPr>
      <w:rPr>
        <w:rFonts w:ascii="Symbol" w:eastAsia="Symbol" w:hAnsi="Symbol" w:cs="Symbol"/>
      </w:rPr>
    </w:lvl>
    <w:lvl w:ilvl="1">
      <w:start w:val="1"/>
      <w:numFmt w:val="bullet"/>
      <w:lvlText w:val="o"/>
      <w:lvlJc w:val="left"/>
      <w:pPr>
        <w:ind w:left="1440"/>
      </w:pPr>
      <w:rPr>
        <w:rFonts w:ascii="Courier New" w:eastAsia="Courier New" w:hAnsi="Courier New" w:cs="Courier New"/>
      </w:rPr>
    </w:lvl>
    <w:lvl w:ilvl="2">
      <w:start w:val="1"/>
      <w:numFmt w:val="bullet"/>
      <w:lvlText w:val=""/>
      <w:lvlJc w:val="left"/>
      <w:pPr>
        <w:ind w:left="2160"/>
      </w:pPr>
      <w:rPr>
        <w:rFonts w:ascii="Wingdings" w:eastAsia="Wingdings" w:hAnsi="Wingdings" w:cs="Wingdings"/>
      </w:rPr>
    </w:lvl>
    <w:lvl w:ilvl="3">
      <w:start w:val="1"/>
      <w:numFmt w:val="bullet"/>
      <w:lvlText w:val=""/>
      <w:lvlJc w:val="left"/>
      <w:pPr>
        <w:ind w:left="2880"/>
      </w:pPr>
      <w:rPr>
        <w:rFonts w:ascii="Symbol" w:eastAsia="Symbol" w:hAnsi="Symbol" w:cs="Symbol"/>
      </w:rPr>
    </w:lvl>
    <w:lvl w:ilvl="4">
      <w:start w:val="1"/>
      <w:numFmt w:val="bullet"/>
      <w:lvlText w:val="o"/>
      <w:lvlJc w:val="left"/>
      <w:pPr>
        <w:ind w:left="3600"/>
      </w:pPr>
      <w:rPr>
        <w:rFonts w:ascii="Courier New" w:eastAsia="Courier New" w:hAnsi="Courier New" w:cs="Courier New"/>
      </w:rPr>
    </w:lvl>
    <w:lvl w:ilvl="5">
      <w:start w:val="1"/>
      <w:numFmt w:val="bullet"/>
      <w:lvlText w:val=""/>
      <w:lvlJc w:val="left"/>
      <w:pPr>
        <w:ind w:left="4320"/>
      </w:pPr>
      <w:rPr>
        <w:rFonts w:ascii="Wingdings" w:eastAsia="Wingdings" w:hAnsi="Wingdings" w:cs="Wingdings"/>
      </w:rPr>
    </w:lvl>
    <w:lvl w:ilvl="6">
      <w:start w:val="1"/>
      <w:numFmt w:val="bullet"/>
      <w:lvlText w:val=""/>
      <w:lvlJc w:val="left"/>
      <w:pPr>
        <w:ind w:left="5040"/>
      </w:pPr>
      <w:rPr>
        <w:rFonts w:ascii="Symbol" w:eastAsia="Symbol" w:hAnsi="Symbol" w:cs="Symbol"/>
      </w:rPr>
    </w:lvl>
    <w:lvl w:ilvl="7">
      <w:start w:val="1"/>
      <w:numFmt w:val="bullet"/>
      <w:lvlText w:val="o"/>
      <w:lvlJc w:val="left"/>
      <w:pPr>
        <w:ind w:left="5760"/>
      </w:pPr>
      <w:rPr>
        <w:rFonts w:ascii="Courier New" w:eastAsia="Courier New" w:hAnsi="Courier New" w:cs="Courier New"/>
      </w:rPr>
    </w:lvl>
    <w:lvl w:ilvl="8">
      <w:start w:val="1"/>
      <w:numFmt w:val="bullet"/>
      <w:lvlText w:val=""/>
      <w:lvlJc w:val="left"/>
      <w:pPr>
        <w:ind w:left="6480"/>
      </w:pPr>
      <w:rPr>
        <w:rFonts w:ascii="Wingdings" w:eastAsia="Wingdings" w:hAnsi="Wingdings" w:cs="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E59"/>
    <w:rsid w:val="00075E59"/>
    <w:rsid w:val="000F3A0B"/>
    <w:rsid w:val="0019551E"/>
    <w:rsid w:val="002A487B"/>
    <w:rsid w:val="00387E4F"/>
    <w:rsid w:val="00417C94"/>
    <w:rsid w:val="0043635D"/>
    <w:rsid w:val="00445D6A"/>
    <w:rsid w:val="004474A1"/>
    <w:rsid w:val="00484EFF"/>
    <w:rsid w:val="005267C1"/>
    <w:rsid w:val="006037BF"/>
    <w:rsid w:val="00646F30"/>
    <w:rsid w:val="0065147D"/>
    <w:rsid w:val="00764251"/>
    <w:rsid w:val="007C40DC"/>
    <w:rsid w:val="00855C5E"/>
    <w:rsid w:val="009B68C4"/>
    <w:rsid w:val="00A8295F"/>
    <w:rsid w:val="00AA3D52"/>
    <w:rsid w:val="00AC4375"/>
    <w:rsid w:val="00B82C33"/>
    <w:rsid w:val="00BC7A5C"/>
    <w:rsid w:val="00C62B3E"/>
    <w:rsid w:val="00D27520"/>
    <w:rsid w:val="00DE3344"/>
    <w:rsid w:val="00E6383E"/>
    <w:rsid w:val="00EB5D93"/>
    <w:rsid w:val="00F46A82"/>
    <w:rsid w:val="00FC6AA8"/>
    <w:rsid w:val="00FD14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4D0B8"/>
  <w15:docId w15:val="{2E916C86-8397-4546-B54B-AE90F5CF0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60"/>
    </w:pPr>
    <w:rPr>
      <w:sz w:val="24"/>
    </w:rPr>
  </w:style>
  <w:style w:type="paragraph" w:styleId="berschrift1">
    <w:name w:val="heading 1"/>
    <w:basedOn w:val="Standard"/>
    <w:uiPriority w:val="9"/>
    <w:qFormat/>
    <w:pPr>
      <w:keepNext/>
      <w:keepLines/>
      <w:spacing w:after="160"/>
      <w:outlineLvl w:val="0"/>
    </w:pPr>
    <w:rPr>
      <w:b/>
      <w:sz w:val="40"/>
    </w:rPr>
  </w:style>
  <w:style w:type="paragraph" w:styleId="berschrift2">
    <w:name w:val="heading 2"/>
    <w:basedOn w:val="Standard"/>
    <w:uiPriority w:val="9"/>
    <w:unhideWhenUsed/>
    <w:qFormat/>
    <w:pPr>
      <w:spacing w:before="240"/>
      <w:outlineLvl w:val="1"/>
    </w:pPr>
    <w:rPr>
      <w:rFonts w:ascii="Arial" w:hAnsi="Arial" w:cs="Arial"/>
      <w:b/>
      <w:bCs/>
      <w:i/>
      <w:iCs/>
      <w:sz w:val="28"/>
      <w:szCs w:val="28"/>
    </w:rPr>
  </w:style>
  <w:style w:type="paragraph" w:styleId="berschrift3">
    <w:name w:val="heading 3"/>
    <w:basedOn w:val="Standard"/>
    <w:uiPriority w:val="9"/>
    <w:unhideWhenUsed/>
    <w:qFormat/>
    <w:pPr>
      <w:keepNext/>
      <w:keepLines/>
      <w:spacing w:after="1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andardWeb">
    <w:name w:val="Normal (Web)"/>
    <w:basedOn w:val="Standard"/>
  </w:style>
  <w:style w:type="character" w:styleId="Hyperlink">
    <w:name w:val="Hyperlink"/>
    <w:rPr>
      <w:color w:val="0000FF"/>
      <w:u w:val="single"/>
    </w:rPr>
  </w:style>
  <w:style w:type="character" w:styleId="Zeilennummer">
    <w:name w:val="line number"/>
    <w:basedOn w:val="Absatz-Standardschriftart"/>
    <w:uiPriority w:val="99"/>
    <w:semiHidden/>
    <w:unhideWhenUsed/>
    <w:rsid w:val="00417C94"/>
  </w:style>
  <w:style w:type="paragraph" w:styleId="Listenabsatz">
    <w:name w:val="List Paragraph"/>
    <w:basedOn w:val="Standard"/>
    <w:uiPriority w:val="34"/>
    <w:qFormat/>
    <w:rsid w:val="00B82C33"/>
    <w:pPr>
      <w:ind w:left="720"/>
      <w:contextualSpacing/>
    </w:pPr>
  </w:style>
  <w:style w:type="paragraph" w:styleId="Kopfzeile">
    <w:name w:val="header"/>
    <w:basedOn w:val="Standard"/>
    <w:link w:val="KopfzeileZchn"/>
    <w:uiPriority w:val="99"/>
    <w:unhideWhenUsed/>
    <w:rsid w:val="00E6383E"/>
    <w:pPr>
      <w:tabs>
        <w:tab w:val="center" w:pos="4536"/>
        <w:tab w:val="right" w:pos="9072"/>
      </w:tabs>
      <w:spacing w:after="0"/>
    </w:pPr>
  </w:style>
  <w:style w:type="character" w:customStyle="1" w:styleId="KopfzeileZchn">
    <w:name w:val="Kopfzeile Zchn"/>
    <w:basedOn w:val="Absatz-Standardschriftart"/>
    <w:link w:val="Kopfzeile"/>
    <w:uiPriority w:val="99"/>
    <w:rsid w:val="00E6383E"/>
    <w:rPr>
      <w:sz w:val="24"/>
    </w:rPr>
  </w:style>
  <w:style w:type="paragraph" w:styleId="Fuzeile">
    <w:name w:val="footer"/>
    <w:basedOn w:val="Standard"/>
    <w:link w:val="FuzeileZchn"/>
    <w:uiPriority w:val="99"/>
    <w:unhideWhenUsed/>
    <w:rsid w:val="00E6383E"/>
    <w:pPr>
      <w:tabs>
        <w:tab w:val="center" w:pos="4536"/>
        <w:tab w:val="right" w:pos="9072"/>
      </w:tabs>
      <w:spacing w:after="0"/>
    </w:pPr>
  </w:style>
  <w:style w:type="character" w:customStyle="1" w:styleId="FuzeileZchn">
    <w:name w:val="Fußzeile Zchn"/>
    <w:basedOn w:val="Absatz-Standardschriftart"/>
    <w:link w:val="Fuzeile"/>
    <w:uiPriority w:val="99"/>
    <w:rsid w:val="00E6383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355</Words>
  <Characters>2240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Matthias Hirt</dc:creator>
  <cp:lastModifiedBy>Lehrer</cp:lastModifiedBy>
  <cp:revision>8</cp:revision>
  <cp:lastPrinted>2026-04-08T19:06:00Z</cp:lastPrinted>
  <dcterms:created xsi:type="dcterms:W3CDTF">2024-03-22T10:48:00Z</dcterms:created>
  <dcterms:modified xsi:type="dcterms:W3CDTF">2026-04-08T19:06:00Z</dcterms:modified>
</cp:coreProperties>
</file>