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1E" w:rsidRPr="008E5909" w:rsidRDefault="00E050EA" w:rsidP="008E5909">
      <w:pPr>
        <w:jc w:val="center"/>
        <w:rPr>
          <w:b/>
          <w:sz w:val="28"/>
          <w:u w:val="single"/>
        </w:rPr>
      </w:pPr>
      <w:r>
        <w:rPr>
          <w:b/>
          <w:sz w:val="28"/>
          <w:u w:val="single"/>
        </w:rPr>
        <w:t>Selbstdiagnose:</w:t>
      </w:r>
      <w:r w:rsidR="00415A1E" w:rsidRPr="008E5909">
        <w:rPr>
          <w:b/>
          <w:sz w:val="28"/>
          <w:u w:val="single"/>
        </w:rPr>
        <w:t xml:space="preserve"> V</w:t>
      </w:r>
      <w:r>
        <w:rPr>
          <w:b/>
          <w:sz w:val="28"/>
          <w:u w:val="single"/>
        </w:rPr>
        <w:t>orwissen zum Thema Neurobiologie</w:t>
      </w:r>
    </w:p>
    <w:p w:rsidR="00E17AEF" w:rsidRDefault="00E17AEF" w:rsidP="00E17AEF">
      <w:pPr>
        <w:spacing w:after="0"/>
        <w:sectPr w:rsidR="00E17AEF" w:rsidSect="00282AA2">
          <w:footerReference w:type="default" r:id="rId8"/>
          <w:pgSz w:w="11906" w:h="16838"/>
          <w:pgMar w:top="1417" w:right="1417" w:bottom="1134" w:left="1417" w:header="708" w:footer="708" w:gutter="0"/>
          <w:cols w:space="708"/>
          <w:docGrid w:linePitch="360"/>
        </w:sectPr>
      </w:pPr>
    </w:p>
    <w:p w:rsidR="00E17AEF" w:rsidRDefault="00E17AEF" w:rsidP="00E17AEF">
      <w:pPr>
        <w:spacing w:after="0"/>
        <w:jc w:val="both"/>
      </w:pPr>
      <w:r>
        <w:lastRenderedPageBreak/>
        <w:t>Für das neue Thema Neurobiologie wird bereits erworbenes Wissen aus anderen Bereichen vorausgesetzt. Diese Selbstdiagnose soll Ihnen helfen, Ihr Wissen zu überprüfen, zu aktivieren und – wenn nötig – aufzufrischen bzw. zu ergänzen.</w:t>
      </w:r>
    </w:p>
    <w:p w:rsidR="008E5909" w:rsidRDefault="00E17AEF" w:rsidP="00AA00F3">
      <w:pPr>
        <w:spacing w:after="0"/>
        <w:jc w:val="both"/>
      </w:pPr>
      <w:r>
        <w:t>Bearbeite</w:t>
      </w:r>
      <w:r w:rsidR="00AA00F3">
        <w:t>n Sie</w:t>
      </w:r>
      <w:r>
        <w:t xml:space="preserve"> zunächst alle Aufgaben auf diesem A</w:t>
      </w:r>
      <w:r w:rsidR="00783C6A">
        <w:t>rbeits</w:t>
      </w:r>
      <w:r>
        <w:t>blatt</w:t>
      </w:r>
      <w:r w:rsidR="00A73B03">
        <w:t xml:space="preserve"> (linke Spalte)</w:t>
      </w:r>
      <w:r>
        <w:t>. Überprüfen Sie dann mit dem Korrekturbogen Ihre Antworten</w:t>
      </w:r>
      <w:r w:rsidR="000571AC">
        <w:t xml:space="preserve"> und verbessern Sie bei Bedarf.</w:t>
      </w:r>
      <w:r>
        <w:t xml:space="preserve"> </w:t>
      </w:r>
      <w:r w:rsidR="00783C6A">
        <w:t xml:space="preserve">Bei Unklarheiten wenden Sie sich an Ihren Lehrer. </w:t>
      </w:r>
      <w:r w:rsidR="000571AC">
        <w:t>Nun</w:t>
      </w:r>
      <w:r>
        <w:t xml:space="preserve"> werten Sie </w:t>
      </w:r>
      <w:r w:rsidR="00A73B03">
        <w:t>ihre Aufgaben</w:t>
      </w:r>
      <w:r>
        <w:t xml:space="preserve"> aus.</w:t>
      </w:r>
      <w:r w:rsidR="00783C6A">
        <w:t xml:space="preserve"> Kreuzen </w:t>
      </w:r>
      <w:r w:rsidR="008E5909">
        <w:t xml:space="preserve">Sie </w:t>
      </w:r>
      <w:r w:rsidR="00783C6A">
        <w:t xml:space="preserve">in der rechten Hälfte dieses Arbeitsblatt </w:t>
      </w:r>
      <w:r w:rsidR="008E5909">
        <w:t xml:space="preserve">in </w:t>
      </w:r>
      <w:r w:rsidR="008E5909">
        <w:lastRenderedPageBreak/>
        <w:t xml:space="preserve">den Spalten „Bewertung“ und „Übungsbedarf“ die entsprechenden Kästchen an. In der Spalte </w:t>
      </w:r>
      <w:r w:rsidR="009B07AB">
        <w:t>„</w:t>
      </w:r>
      <w:r w:rsidR="008E5909">
        <w:t>Hinweise zum Nacharbeiten</w:t>
      </w:r>
      <w:r w:rsidR="009B07AB">
        <w:t>“</w:t>
      </w:r>
      <w:r w:rsidR="008E5909">
        <w:t xml:space="preserve"> </w:t>
      </w:r>
      <w:r w:rsidR="009B07AB">
        <w:t xml:space="preserve">finden Sie </w:t>
      </w:r>
      <w:r w:rsidR="008E5909">
        <w:t xml:space="preserve">Vermerke, die Sie nutzen sollten, wenn Sie bei der Bearbeitung der Aufgaben Probleme hatten. </w:t>
      </w:r>
      <w:r w:rsidR="00411F65">
        <w:t xml:space="preserve">Die angegebenen Buchseiten beziehen sich auf </w:t>
      </w:r>
      <w:r w:rsidR="00C97D3C">
        <w:t>das Buch Biologie Oberstufe Kursstufe Baden-Württember</w:t>
      </w:r>
      <w:r w:rsidR="001B17AE">
        <w:t>g</w:t>
      </w:r>
      <w:r w:rsidR="00B74C46">
        <w:t xml:space="preserve">, </w:t>
      </w:r>
      <w:proofErr w:type="spellStart"/>
      <w:r w:rsidR="001B17AE">
        <w:t>Cornelsen</w:t>
      </w:r>
      <w:proofErr w:type="spellEnd"/>
      <w:r w:rsidR="001B17AE">
        <w:t xml:space="preserve"> Verlag, </w:t>
      </w:r>
      <w:r w:rsidR="00B74C46">
        <w:t xml:space="preserve">Berlin, </w:t>
      </w:r>
      <w:r w:rsidR="001B17AE">
        <w:t xml:space="preserve">2010. </w:t>
      </w:r>
      <w:r w:rsidR="008E5909">
        <w:t>Die Spalte „erledigt“ dient Ihnen zu</w:t>
      </w:r>
      <w:r w:rsidR="008F6692">
        <w:t>r</w:t>
      </w:r>
      <w:r w:rsidR="008E5909">
        <w:t xml:space="preserve"> Orientierung.</w:t>
      </w:r>
      <w:r w:rsidR="00693E8B">
        <w:t xml:space="preserve"> Die Kästchen beziehen sich</w:t>
      </w:r>
      <w:r w:rsidR="008F6692">
        <w:t xml:space="preserve"> jeweils</w:t>
      </w:r>
      <w:r w:rsidR="00693E8B">
        <w:t xml:space="preserve"> auf die verschiedenen Materialien in der Spalte „Hinweise zum Nachbearbeiten“.</w:t>
      </w:r>
      <w:r w:rsidR="006C418B">
        <w:t xml:space="preserve"> </w:t>
      </w:r>
    </w:p>
    <w:p w:rsidR="00E17AEF" w:rsidRDefault="00E17AEF" w:rsidP="00E17AEF">
      <w:pPr>
        <w:jc w:val="both"/>
        <w:rPr>
          <w:b/>
        </w:rPr>
        <w:sectPr w:rsidR="00E17AEF" w:rsidSect="00E17AEF">
          <w:type w:val="continuous"/>
          <w:pgSz w:w="11906" w:h="16838"/>
          <w:pgMar w:top="1417" w:right="1417" w:bottom="1134" w:left="1417" w:header="708" w:footer="708" w:gutter="0"/>
          <w:cols w:num="2" w:space="708"/>
          <w:docGrid w:linePitch="360"/>
        </w:sectPr>
      </w:pPr>
    </w:p>
    <w:tbl>
      <w:tblPr>
        <w:tblStyle w:val="Tabellengitternetz"/>
        <w:tblW w:w="9514" w:type="dxa"/>
        <w:tblLayout w:type="fixed"/>
        <w:tblLook w:val="04A0"/>
      </w:tblPr>
      <w:tblGrid>
        <w:gridCol w:w="5211"/>
        <w:gridCol w:w="993"/>
        <w:gridCol w:w="992"/>
        <w:gridCol w:w="1609"/>
        <w:gridCol w:w="709"/>
      </w:tblGrid>
      <w:tr w:rsidR="000571AC" w:rsidRPr="002F716B" w:rsidTr="004D6E52">
        <w:tc>
          <w:tcPr>
            <w:tcW w:w="5211" w:type="dxa"/>
          </w:tcPr>
          <w:p w:rsidR="000571AC" w:rsidRDefault="000571AC" w:rsidP="00AC6EBC">
            <w:pPr>
              <w:jc w:val="center"/>
              <w:rPr>
                <w:b/>
              </w:rPr>
            </w:pPr>
          </w:p>
        </w:tc>
        <w:tc>
          <w:tcPr>
            <w:tcW w:w="4303" w:type="dxa"/>
            <w:gridSpan w:val="4"/>
          </w:tcPr>
          <w:p w:rsidR="000571AC" w:rsidRPr="002F716B" w:rsidRDefault="000571AC" w:rsidP="00AC6EBC">
            <w:pPr>
              <w:jc w:val="center"/>
              <w:rPr>
                <w:b/>
              </w:rPr>
            </w:pPr>
            <w:r>
              <w:rPr>
                <w:b/>
              </w:rPr>
              <w:t>Auswertung</w:t>
            </w:r>
          </w:p>
        </w:tc>
      </w:tr>
      <w:tr w:rsidR="006C418B" w:rsidRPr="002F716B" w:rsidTr="006C418B">
        <w:tc>
          <w:tcPr>
            <w:tcW w:w="5211" w:type="dxa"/>
          </w:tcPr>
          <w:p w:rsidR="006C418B" w:rsidRPr="002F716B" w:rsidRDefault="000571AC" w:rsidP="00AC6EBC">
            <w:pPr>
              <w:jc w:val="center"/>
              <w:rPr>
                <w:b/>
              </w:rPr>
            </w:pPr>
            <w:r>
              <w:rPr>
                <w:b/>
              </w:rPr>
              <w:t>Aufgaben</w:t>
            </w:r>
          </w:p>
        </w:tc>
        <w:tc>
          <w:tcPr>
            <w:tcW w:w="993" w:type="dxa"/>
          </w:tcPr>
          <w:p w:rsidR="006C418B" w:rsidRPr="002F716B" w:rsidRDefault="006C418B" w:rsidP="00AC6EBC">
            <w:pPr>
              <w:jc w:val="center"/>
              <w:rPr>
                <w:b/>
              </w:rPr>
            </w:pPr>
            <w:proofErr w:type="spellStart"/>
            <w:r w:rsidRPr="002F716B">
              <w:rPr>
                <w:b/>
              </w:rPr>
              <w:t>Bewer-tung</w:t>
            </w:r>
            <w:proofErr w:type="spellEnd"/>
          </w:p>
        </w:tc>
        <w:tc>
          <w:tcPr>
            <w:tcW w:w="992" w:type="dxa"/>
          </w:tcPr>
          <w:p w:rsidR="006C418B" w:rsidRPr="002F716B" w:rsidRDefault="006C418B" w:rsidP="00AC6EBC">
            <w:pPr>
              <w:jc w:val="center"/>
              <w:rPr>
                <w:b/>
              </w:rPr>
            </w:pPr>
            <w:r w:rsidRPr="002F716B">
              <w:rPr>
                <w:b/>
              </w:rPr>
              <w:t>Übungs-bedarf</w:t>
            </w:r>
          </w:p>
        </w:tc>
        <w:tc>
          <w:tcPr>
            <w:tcW w:w="1609" w:type="dxa"/>
          </w:tcPr>
          <w:p w:rsidR="006C418B" w:rsidRPr="002F716B" w:rsidRDefault="006C418B" w:rsidP="00AC6EBC">
            <w:pPr>
              <w:jc w:val="center"/>
              <w:rPr>
                <w:b/>
              </w:rPr>
            </w:pPr>
            <w:r w:rsidRPr="002F716B">
              <w:rPr>
                <w:b/>
              </w:rPr>
              <w:t>Hinweise zum Nacharbeiten</w:t>
            </w:r>
          </w:p>
        </w:tc>
        <w:tc>
          <w:tcPr>
            <w:tcW w:w="709" w:type="dxa"/>
          </w:tcPr>
          <w:p w:rsidR="006C418B" w:rsidRPr="002F716B" w:rsidRDefault="006C418B" w:rsidP="00AC6EBC">
            <w:pPr>
              <w:jc w:val="center"/>
              <w:rPr>
                <w:b/>
              </w:rPr>
            </w:pPr>
            <w:proofErr w:type="spellStart"/>
            <w:r w:rsidRPr="002F716B">
              <w:rPr>
                <w:b/>
              </w:rPr>
              <w:t>erle-digt</w:t>
            </w:r>
            <w:proofErr w:type="spellEnd"/>
          </w:p>
        </w:tc>
      </w:tr>
      <w:tr w:rsidR="008B2FC8" w:rsidRPr="002F716B" w:rsidTr="006C418B">
        <w:tc>
          <w:tcPr>
            <w:tcW w:w="5211" w:type="dxa"/>
          </w:tcPr>
          <w:p w:rsidR="00D12897" w:rsidRPr="00D12897" w:rsidRDefault="006415AD" w:rsidP="006415AD">
            <w:pPr>
              <w:pStyle w:val="Listenabsatz"/>
              <w:numPr>
                <w:ilvl w:val="0"/>
                <w:numId w:val="3"/>
              </w:numPr>
              <w:rPr>
                <w:b/>
              </w:rPr>
            </w:pPr>
            <w:r>
              <w:t xml:space="preserve">Bewerten Sie folgende Aussagen mit richtig ( r) </w:t>
            </w:r>
          </w:p>
          <w:p w:rsidR="006415AD" w:rsidRDefault="006415AD" w:rsidP="00D12897">
            <w:pPr>
              <w:pStyle w:val="Listenabsatz"/>
              <w:ind w:left="360"/>
            </w:pPr>
            <w:r>
              <w:t>oder falsch (f) und stellen Sie falsche Aussagen richtig:</w:t>
            </w:r>
          </w:p>
          <w:tbl>
            <w:tblPr>
              <w:tblStyle w:val="Tabellengitternetz1"/>
              <w:tblW w:w="0" w:type="auto"/>
              <w:tblLayout w:type="fixed"/>
              <w:tblLook w:val="04A0"/>
            </w:tblPr>
            <w:tblGrid>
              <w:gridCol w:w="4536"/>
              <w:gridCol w:w="534"/>
            </w:tblGrid>
            <w:tr w:rsidR="006415AD" w:rsidRPr="002823F1" w:rsidTr="00237AA5">
              <w:trPr>
                <w:trHeight w:val="283"/>
              </w:trPr>
              <w:tc>
                <w:tcPr>
                  <w:tcW w:w="4536" w:type="dxa"/>
                  <w:tcBorders>
                    <w:top w:val="nil"/>
                    <w:left w:val="nil"/>
                    <w:bottom w:val="single" w:sz="4" w:space="0" w:color="7F7F7F" w:themeColor="text1" w:themeTint="80"/>
                    <w:right w:val="nil"/>
                  </w:tcBorders>
                </w:tcPr>
                <w:p w:rsidR="006415AD" w:rsidRPr="00792F78" w:rsidRDefault="006415AD" w:rsidP="00237AA5">
                  <w:pPr>
                    <w:spacing w:before="120"/>
                  </w:pPr>
                  <w:r w:rsidRPr="00792F78">
                    <w:t>1a) Aussage</w:t>
                  </w:r>
                </w:p>
              </w:tc>
              <w:tc>
                <w:tcPr>
                  <w:tcW w:w="534" w:type="dxa"/>
                  <w:tcBorders>
                    <w:top w:val="nil"/>
                    <w:left w:val="nil"/>
                    <w:bottom w:val="single" w:sz="4" w:space="0" w:color="7F7F7F" w:themeColor="text1" w:themeTint="80"/>
                    <w:right w:val="nil"/>
                  </w:tcBorders>
                </w:tcPr>
                <w:p w:rsidR="006415AD" w:rsidRPr="002823F1" w:rsidRDefault="006415AD" w:rsidP="00237AA5">
                  <w:pPr>
                    <w:spacing w:before="120"/>
                    <w:jc w:val="center"/>
                    <w:rPr>
                      <w:b/>
                    </w:rPr>
                  </w:pPr>
                  <w:r w:rsidRPr="002823F1">
                    <w:rPr>
                      <w:b/>
                    </w:rPr>
                    <w:t>r/f</w:t>
                  </w:r>
                </w:p>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Metall</w:t>
                  </w:r>
                  <w:r w:rsidR="00125179">
                    <w:t>t</w:t>
                  </w:r>
                  <w:r>
                    <w:t>e</w:t>
                  </w:r>
                  <w:r w:rsidR="00125179">
                    <w:t>ilchen</w:t>
                  </w:r>
                  <w:r>
                    <w:t xml:space="preserve"> kommen im Körper als Ionen vor.</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Metallionen sind immer negativ geladen.</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Chloridionen sind positiv geladen.</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Natriumionen und Kaliumionen sind einfach positiv geladen.</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Positiv und negativ geladene Teilchen ziehen sich an.</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Moleküle können neutral oder geladen sein.</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Liegt an zwei Orten in Bezug auf die Ladung eine ungleiche Ionenverteilung  vor, herrscht hier eine Potentialdifferenz, die als Spannung (z.B. in mV) gemessen wird.</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r>
                    <w:t>Bewegen sich Ionen, also geladene Teilchen, so wird Stromfluss festgestellt.</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6415AD" w:rsidRDefault="006415AD" w:rsidP="00237AA5"/>
              </w:tc>
            </w:tr>
            <w:tr w:rsidR="006415AD" w:rsidRPr="0097613F" w:rsidTr="00237AA5">
              <w:trPr>
                <w:trHeight w:val="283"/>
              </w:trPr>
              <w:tc>
                <w:tcPr>
                  <w:tcW w:w="4536" w:type="dxa"/>
                  <w:tcBorders>
                    <w:top w:val="single" w:sz="4" w:space="0" w:color="7F7F7F" w:themeColor="text1" w:themeTint="80"/>
                    <w:left w:val="nil"/>
                    <w:bottom w:val="single" w:sz="4" w:space="0" w:color="7F7F7F" w:themeColor="text1" w:themeTint="80"/>
                    <w:right w:val="nil"/>
                  </w:tcBorders>
                </w:tcPr>
                <w:p w:rsidR="006415AD" w:rsidRPr="00792F78" w:rsidRDefault="006415AD" w:rsidP="00237AA5">
                  <w:pPr>
                    <w:spacing w:before="120"/>
                  </w:pPr>
                  <w:r w:rsidRPr="00792F78">
                    <w:t>1b) Aussage</w:t>
                  </w:r>
                </w:p>
              </w:tc>
              <w:tc>
                <w:tcPr>
                  <w:tcW w:w="534" w:type="dxa"/>
                  <w:tcBorders>
                    <w:top w:val="single" w:sz="4" w:space="0" w:color="7F7F7F" w:themeColor="text1" w:themeTint="80"/>
                    <w:left w:val="nil"/>
                    <w:bottom w:val="single" w:sz="4" w:space="0" w:color="7F7F7F" w:themeColor="text1" w:themeTint="80"/>
                    <w:right w:val="nil"/>
                  </w:tcBorders>
                </w:tcPr>
                <w:p w:rsidR="006415AD" w:rsidRPr="0097613F" w:rsidRDefault="006415AD" w:rsidP="00237AA5">
                  <w:pPr>
                    <w:spacing w:before="120"/>
                    <w:jc w:val="center"/>
                    <w:rPr>
                      <w:b/>
                    </w:rPr>
                  </w:pPr>
                  <w:r>
                    <w:rPr>
                      <w:b/>
                    </w:rPr>
                    <w:t>r</w:t>
                  </w:r>
                  <w:r w:rsidRPr="002823F1">
                    <w:rPr>
                      <w:b/>
                    </w:rPr>
                    <w:t>/f</w:t>
                  </w:r>
                </w:p>
              </w:tc>
            </w:tr>
            <w:tr w:rsidR="006415AD" w:rsidTr="00237AA5">
              <w:trPr>
                <w:trHeight w:val="283"/>
              </w:trPr>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415AD" w:rsidRDefault="006415AD" w:rsidP="00386D99">
                  <w:r>
                    <w:t xml:space="preserve">Diffusion </w:t>
                  </w:r>
                  <w:r w:rsidR="00386D99">
                    <w:t xml:space="preserve">beruht auf </w:t>
                  </w:r>
                  <w:r>
                    <w:t>ATP</w:t>
                  </w:r>
                  <w:r w:rsidR="00386D99">
                    <w:t>-verbrauchenden Vorgängen</w:t>
                  </w:r>
                  <w:r>
                    <w:t>.</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415AD" w:rsidRDefault="006415AD" w:rsidP="00237AA5"/>
              </w:tc>
            </w:tr>
            <w:tr w:rsidR="006415AD" w:rsidTr="00237AA5">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415AD" w:rsidRDefault="006415AD" w:rsidP="00237AA5">
                  <w:r>
                    <w:t xml:space="preserve">Diffusion entlang des Konzentrationsgradienten erfolgt in Richtung der kleineren Konzentration des Stoffs. </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415AD" w:rsidRDefault="006415AD" w:rsidP="00237AA5"/>
              </w:tc>
            </w:tr>
            <w:tr w:rsidR="006415AD" w:rsidTr="00237AA5">
              <w:tc>
                <w:tcPr>
                  <w:tcW w:w="45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415AD" w:rsidRDefault="006415AD" w:rsidP="00237AA5">
                  <w:r>
                    <w:t>Osmose ist Diffusion entlang eines Konzentrationsgradienten durch eine nicht permeable Membran.</w:t>
                  </w:r>
                </w:p>
              </w:tc>
              <w:tc>
                <w:tcPr>
                  <w:tcW w:w="5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415AD" w:rsidRDefault="006415AD" w:rsidP="00237AA5"/>
              </w:tc>
            </w:tr>
          </w:tbl>
          <w:p w:rsidR="008B2FC8" w:rsidRDefault="008B2FC8" w:rsidP="00AC6EBC">
            <w:pPr>
              <w:jc w:val="center"/>
              <w:rPr>
                <w:b/>
              </w:rPr>
            </w:pPr>
          </w:p>
        </w:tc>
        <w:tc>
          <w:tcPr>
            <w:tcW w:w="993" w:type="dxa"/>
          </w:tcPr>
          <w:p w:rsidR="008B2FC8" w:rsidRDefault="008B2FC8" w:rsidP="008B2FC8">
            <w:r>
              <w:rPr>
                <w:rFonts w:cstheme="minorHAnsi"/>
              </w:rPr>
              <w:t xml:space="preserve">□ alles </w:t>
            </w:r>
            <w:r>
              <w:t>richtig</w:t>
            </w:r>
          </w:p>
          <w:p w:rsidR="008B2FC8" w:rsidRDefault="008B2FC8" w:rsidP="008B2FC8"/>
          <w:p w:rsidR="008B2FC8" w:rsidRDefault="008B2FC8" w:rsidP="008B2FC8">
            <w:r>
              <w:rPr>
                <w:rFonts w:ascii="Calibri" w:hAnsi="Calibri" w:cs="Calibri"/>
              </w:rPr>
              <w:t>□</w:t>
            </w:r>
            <w:r>
              <w:t xml:space="preserve"> Teile richtig</w:t>
            </w:r>
          </w:p>
          <w:p w:rsidR="008B2FC8" w:rsidRDefault="008B2FC8" w:rsidP="008B2FC8"/>
          <w:p w:rsidR="008B2FC8" w:rsidRDefault="008B2FC8" w:rsidP="008B2FC8">
            <w:r>
              <w:rPr>
                <w:rFonts w:ascii="Calibri" w:hAnsi="Calibri" w:cs="Calibri"/>
              </w:rPr>
              <w:t>□</w:t>
            </w:r>
            <w:r>
              <w:t xml:space="preserve"> leider nicht</w:t>
            </w:r>
          </w:p>
          <w:p w:rsidR="008B2FC8" w:rsidRPr="002F716B" w:rsidRDefault="008B2FC8" w:rsidP="008B2FC8">
            <w:pPr>
              <w:jc w:val="center"/>
              <w:rPr>
                <w:b/>
              </w:rPr>
            </w:pPr>
            <w:r>
              <w:t>richtig</w:t>
            </w:r>
          </w:p>
        </w:tc>
        <w:tc>
          <w:tcPr>
            <w:tcW w:w="992" w:type="dxa"/>
          </w:tcPr>
          <w:p w:rsidR="008B2FC8" w:rsidRDefault="008B2FC8" w:rsidP="008B2FC8">
            <w:r>
              <w:rPr>
                <w:rFonts w:cstheme="minorHAnsi"/>
              </w:rPr>
              <w:t>□</w:t>
            </w:r>
            <w:r>
              <w:t xml:space="preserve"> nein</w:t>
            </w:r>
          </w:p>
          <w:p w:rsidR="008B2FC8" w:rsidRDefault="008B2FC8" w:rsidP="008B2FC8"/>
          <w:p w:rsidR="008B2FC8" w:rsidRDefault="008B2FC8" w:rsidP="008B2FC8"/>
          <w:p w:rsidR="008B2FC8" w:rsidRPr="002F716B" w:rsidRDefault="008B2FC8" w:rsidP="008B2FC8">
            <w:pPr>
              <w:rPr>
                <w:b/>
              </w:rPr>
            </w:pPr>
            <w:r>
              <w:rPr>
                <w:rFonts w:cstheme="minorHAnsi"/>
              </w:rPr>
              <w:t>□</w:t>
            </w:r>
            <w:r>
              <w:t xml:space="preserve"> ja</w:t>
            </w:r>
          </w:p>
        </w:tc>
        <w:tc>
          <w:tcPr>
            <w:tcW w:w="1609" w:type="dxa"/>
          </w:tcPr>
          <w:p w:rsidR="008B2FC8" w:rsidRPr="00AC6EBC" w:rsidRDefault="008B2FC8" w:rsidP="008B2FC8">
            <w:pPr>
              <w:rPr>
                <w:b/>
              </w:rPr>
            </w:pPr>
            <w:r w:rsidRPr="00AC6EBC">
              <w:rPr>
                <w:b/>
              </w:rPr>
              <w:t xml:space="preserve">Zu 1a) </w:t>
            </w:r>
          </w:p>
          <w:p w:rsidR="008B2FC8" w:rsidRDefault="008B2FC8" w:rsidP="008B2FC8">
            <w:r>
              <w:t>-Infoblatt „Rund um Ionen“</w:t>
            </w:r>
          </w:p>
          <w:p w:rsidR="008B2FC8" w:rsidRPr="00AC6EBC" w:rsidRDefault="008B2FC8" w:rsidP="008B2FC8">
            <w:pPr>
              <w:rPr>
                <w:b/>
              </w:rPr>
            </w:pPr>
            <w:r w:rsidRPr="00AC6EBC">
              <w:rPr>
                <w:b/>
              </w:rPr>
              <w:t>Zu 1b)</w:t>
            </w:r>
          </w:p>
          <w:p w:rsidR="008B2FC8" w:rsidRDefault="008B2FC8" w:rsidP="008B2FC8">
            <w:r>
              <w:t xml:space="preserve"> Heft-aufschrieb Diffusion</w:t>
            </w:r>
          </w:p>
          <w:p w:rsidR="008B2FC8" w:rsidRDefault="008B2FC8" w:rsidP="008B2FC8">
            <w:r>
              <w:t>- Buch S. 34</w:t>
            </w:r>
          </w:p>
          <w:p w:rsidR="008B2FC8" w:rsidRDefault="008B2FC8" w:rsidP="008B2FC8">
            <w:r>
              <w:t>-Heft-aufschrieb Osmose</w:t>
            </w:r>
          </w:p>
          <w:p w:rsidR="008B2FC8" w:rsidRPr="002F716B" w:rsidRDefault="008B2FC8" w:rsidP="008B2FC8">
            <w:pPr>
              <w:jc w:val="center"/>
              <w:rPr>
                <w:b/>
              </w:rPr>
            </w:pPr>
            <w:r>
              <w:t>- Buch S. 34, 35</w:t>
            </w:r>
          </w:p>
        </w:tc>
        <w:tc>
          <w:tcPr>
            <w:tcW w:w="709" w:type="dxa"/>
          </w:tcPr>
          <w:p w:rsidR="008B2FC8" w:rsidRDefault="008B2FC8" w:rsidP="008B2FC8">
            <w:pPr>
              <w:rPr>
                <w:rFonts w:cstheme="minorHAnsi"/>
              </w:rPr>
            </w:pPr>
          </w:p>
          <w:p w:rsidR="008B2FC8" w:rsidRDefault="008B2FC8" w:rsidP="008B2FC8">
            <w:pPr>
              <w:rPr>
                <w:rFonts w:cstheme="minorHAnsi"/>
              </w:rPr>
            </w:pPr>
          </w:p>
          <w:p w:rsidR="008B2FC8" w:rsidRDefault="008B2FC8" w:rsidP="008B2FC8">
            <w:r>
              <w:rPr>
                <w:rFonts w:cstheme="minorHAnsi"/>
              </w:rPr>
              <w:t>□</w:t>
            </w:r>
            <w:r>
              <w:t xml:space="preserve"> ja</w:t>
            </w:r>
          </w:p>
          <w:p w:rsidR="008B2FC8" w:rsidRDefault="008B2FC8" w:rsidP="008B2FC8">
            <w:pPr>
              <w:rPr>
                <w:rFonts w:cstheme="minorHAnsi"/>
              </w:rPr>
            </w:pPr>
          </w:p>
          <w:p w:rsidR="008B2FC8" w:rsidRDefault="008B2FC8" w:rsidP="008B2FC8">
            <w:pPr>
              <w:rPr>
                <w:rFonts w:cstheme="minorHAnsi"/>
              </w:rPr>
            </w:pPr>
          </w:p>
          <w:p w:rsidR="008B2FC8" w:rsidRDefault="008B2FC8" w:rsidP="008B2FC8">
            <w:pPr>
              <w:rPr>
                <w:rFonts w:cstheme="minorHAnsi"/>
              </w:rPr>
            </w:pPr>
          </w:p>
          <w:p w:rsidR="008B2FC8" w:rsidRDefault="008B2FC8" w:rsidP="008B2FC8">
            <w:pPr>
              <w:rPr>
                <w:rFonts w:ascii="Calibri" w:hAnsi="Calibri" w:cs="Calibri"/>
              </w:rPr>
            </w:pPr>
            <w:r>
              <w:rPr>
                <w:rFonts w:cstheme="minorHAnsi"/>
              </w:rPr>
              <w:t>□</w:t>
            </w:r>
            <w:r>
              <w:t xml:space="preserve"> ja</w:t>
            </w:r>
          </w:p>
          <w:p w:rsidR="008B2FC8" w:rsidRDefault="008B2FC8" w:rsidP="008B2FC8">
            <w:pPr>
              <w:rPr>
                <w:rFonts w:ascii="Calibri" w:hAnsi="Calibri" w:cs="Calibri"/>
              </w:rPr>
            </w:pPr>
          </w:p>
          <w:p w:rsidR="008B2FC8" w:rsidRDefault="008B2FC8" w:rsidP="008B2FC8">
            <w:pPr>
              <w:rPr>
                <w:rFonts w:ascii="Calibri" w:hAnsi="Calibri" w:cs="Calibri"/>
              </w:rPr>
            </w:pPr>
            <w:r>
              <w:rPr>
                <w:rFonts w:ascii="Calibri" w:hAnsi="Calibri" w:cs="Calibri"/>
              </w:rPr>
              <w:t>□ ja</w:t>
            </w:r>
          </w:p>
          <w:p w:rsidR="008B2FC8" w:rsidRDefault="008B2FC8" w:rsidP="008B2FC8">
            <w:pPr>
              <w:rPr>
                <w:rFonts w:ascii="Calibri" w:hAnsi="Calibri" w:cs="Calibri"/>
              </w:rPr>
            </w:pPr>
          </w:p>
          <w:p w:rsidR="008B2FC8" w:rsidRDefault="008B2FC8" w:rsidP="008B2FC8">
            <w:pPr>
              <w:rPr>
                <w:rFonts w:ascii="Calibri" w:hAnsi="Calibri" w:cs="Calibri"/>
              </w:rPr>
            </w:pPr>
            <w:r>
              <w:rPr>
                <w:rFonts w:ascii="Calibri" w:hAnsi="Calibri" w:cs="Calibri"/>
              </w:rPr>
              <w:t>□ ja</w:t>
            </w:r>
          </w:p>
          <w:p w:rsidR="008B2FC8" w:rsidRDefault="008B2FC8" w:rsidP="008B2FC8">
            <w:pPr>
              <w:rPr>
                <w:rFonts w:ascii="Calibri" w:hAnsi="Calibri" w:cs="Calibri"/>
              </w:rPr>
            </w:pPr>
          </w:p>
          <w:p w:rsidR="008B2FC8" w:rsidRPr="002F716B" w:rsidRDefault="008B2FC8" w:rsidP="008B2FC8">
            <w:pPr>
              <w:jc w:val="center"/>
              <w:rPr>
                <w:b/>
              </w:rPr>
            </w:pPr>
            <w:r>
              <w:rPr>
                <w:rFonts w:ascii="Calibri" w:hAnsi="Calibri" w:cs="Calibri"/>
              </w:rPr>
              <w:t>□ j</w:t>
            </w:r>
          </w:p>
        </w:tc>
      </w:tr>
    </w:tbl>
    <w:p w:rsidR="00E64F46" w:rsidRDefault="00E64F46">
      <w:r>
        <w:br w:type="page"/>
      </w:r>
    </w:p>
    <w:tbl>
      <w:tblPr>
        <w:tblStyle w:val="Tabellengitternetz"/>
        <w:tblW w:w="9514" w:type="dxa"/>
        <w:tblLayout w:type="fixed"/>
        <w:tblLook w:val="04A0"/>
      </w:tblPr>
      <w:tblGrid>
        <w:gridCol w:w="5211"/>
        <w:gridCol w:w="993"/>
        <w:gridCol w:w="992"/>
        <w:gridCol w:w="1609"/>
        <w:gridCol w:w="709"/>
      </w:tblGrid>
      <w:tr w:rsidR="00730BC2" w:rsidRPr="002F716B" w:rsidTr="00792F3C">
        <w:tc>
          <w:tcPr>
            <w:tcW w:w="5211" w:type="dxa"/>
          </w:tcPr>
          <w:p w:rsidR="00730BC2" w:rsidRDefault="00730BC2" w:rsidP="00E64F46">
            <w:pPr>
              <w:rPr>
                <w:b/>
              </w:rPr>
            </w:pPr>
          </w:p>
        </w:tc>
        <w:tc>
          <w:tcPr>
            <w:tcW w:w="4303" w:type="dxa"/>
            <w:gridSpan w:val="4"/>
          </w:tcPr>
          <w:p w:rsidR="00730BC2" w:rsidRPr="002F716B" w:rsidRDefault="00730BC2" w:rsidP="00792F3C">
            <w:pPr>
              <w:jc w:val="center"/>
              <w:rPr>
                <w:b/>
              </w:rPr>
            </w:pPr>
            <w:r>
              <w:rPr>
                <w:b/>
              </w:rPr>
              <w:t>Auswertung</w:t>
            </w:r>
          </w:p>
        </w:tc>
      </w:tr>
      <w:tr w:rsidR="00730BC2" w:rsidRPr="002F716B" w:rsidTr="00792F3C">
        <w:tc>
          <w:tcPr>
            <w:tcW w:w="5211" w:type="dxa"/>
          </w:tcPr>
          <w:p w:rsidR="00730BC2" w:rsidRPr="002F716B" w:rsidRDefault="00730BC2" w:rsidP="00792F3C">
            <w:pPr>
              <w:jc w:val="center"/>
              <w:rPr>
                <w:b/>
              </w:rPr>
            </w:pPr>
            <w:r>
              <w:rPr>
                <w:b/>
              </w:rPr>
              <w:t>Aufgaben</w:t>
            </w:r>
          </w:p>
        </w:tc>
        <w:tc>
          <w:tcPr>
            <w:tcW w:w="993" w:type="dxa"/>
          </w:tcPr>
          <w:p w:rsidR="00730BC2" w:rsidRPr="002F716B" w:rsidRDefault="00730BC2" w:rsidP="00792F3C">
            <w:pPr>
              <w:jc w:val="center"/>
              <w:rPr>
                <w:b/>
              </w:rPr>
            </w:pPr>
            <w:proofErr w:type="spellStart"/>
            <w:r w:rsidRPr="002F716B">
              <w:rPr>
                <w:b/>
              </w:rPr>
              <w:t>Bewer-tung</w:t>
            </w:r>
            <w:proofErr w:type="spellEnd"/>
          </w:p>
        </w:tc>
        <w:tc>
          <w:tcPr>
            <w:tcW w:w="992" w:type="dxa"/>
          </w:tcPr>
          <w:p w:rsidR="00730BC2" w:rsidRPr="002F716B" w:rsidRDefault="00730BC2" w:rsidP="00792F3C">
            <w:pPr>
              <w:jc w:val="center"/>
              <w:rPr>
                <w:b/>
              </w:rPr>
            </w:pPr>
            <w:r w:rsidRPr="002F716B">
              <w:rPr>
                <w:b/>
              </w:rPr>
              <w:t>Übungs-bedarf</w:t>
            </w:r>
          </w:p>
        </w:tc>
        <w:tc>
          <w:tcPr>
            <w:tcW w:w="1609" w:type="dxa"/>
          </w:tcPr>
          <w:p w:rsidR="00730BC2" w:rsidRPr="002F716B" w:rsidRDefault="00730BC2" w:rsidP="00792F3C">
            <w:pPr>
              <w:jc w:val="center"/>
              <w:rPr>
                <w:b/>
              </w:rPr>
            </w:pPr>
            <w:r w:rsidRPr="002F716B">
              <w:rPr>
                <w:b/>
              </w:rPr>
              <w:t>Hinweise zum Nacharbeiten</w:t>
            </w:r>
          </w:p>
        </w:tc>
        <w:tc>
          <w:tcPr>
            <w:tcW w:w="709" w:type="dxa"/>
          </w:tcPr>
          <w:p w:rsidR="00730BC2" w:rsidRPr="002F716B" w:rsidRDefault="00730BC2" w:rsidP="00792F3C">
            <w:pPr>
              <w:jc w:val="center"/>
              <w:rPr>
                <w:b/>
              </w:rPr>
            </w:pPr>
            <w:proofErr w:type="spellStart"/>
            <w:r w:rsidRPr="002F716B">
              <w:rPr>
                <w:b/>
              </w:rPr>
              <w:t>erle-digt</w:t>
            </w:r>
            <w:proofErr w:type="spellEnd"/>
          </w:p>
        </w:tc>
      </w:tr>
      <w:tr w:rsidR="00E64F46" w:rsidTr="00193A85">
        <w:tc>
          <w:tcPr>
            <w:tcW w:w="5211" w:type="dxa"/>
          </w:tcPr>
          <w:p w:rsidR="00E64F46" w:rsidRPr="007A37A0" w:rsidRDefault="00E64F46" w:rsidP="00193A85">
            <w:pPr>
              <w:pStyle w:val="Listenabsatz"/>
              <w:numPr>
                <w:ilvl w:val="0"/>
                <w:numId w:val="3"/>
              </w:numPr>
              <w:rPr>
                <w:b/>
              </w:rPr>
            </w:pPr>
            <w:r>
              <w:t>Begründen Sie, warum die Biomembran als selektiv durchlässig bezeichnet wird.</w:t>
            </w:r>
          </w:p>
          <w:p w:rsidR="00E64F46" w:rsidRPr="00823D56" w:rsidRDefault="00E64F46" w:rsidP="00193A85">
            <w:pPr>
              <w:pStyle w:val="Listenabsatz"/>
              <w:ind w:left="360"/>
            </w:pPr>
          </w:p>
        </w:tc>
        <w:tc>
          <w:tcPr>
            <w:tcW w:w="993" w:type="dxa"/>
          </w:tcPr>
          <w:p w:rsidR="00E64F46" w:rsidRDefault="00E64F46" w:rsidP="00193A85">
            <w:r>
              <w:rPr>
                <w:rFonts w:cstheme="minorHAnsi"/>
              </w:rPr>
              <w:t xml:space="preserve">□ </w:t>
            </w:r>
            <w:r>
              <w:t>richtig</w:t>
            </w:r>
          </w:p>
          <w:p w:rsidR="00E64F46" w:rsidRDefault="00E64F46" w:rsidP="00193A85"/>
          <w:p w:rsidR="00E64F46" w:rsidRDefault="00E64F46" w:rsidP="00193A85">
            <w:r>
              <w:rPr>
                <w:rFonts w:ascii="Calibri" w:hAnsi="Calibri" w:cs="Calibri"/>
              </w:rPr>
              <w:t>□</w:t>
            </w:r>
            <w:r>
              <w:t xml:space="preserve"> leider nicht</w:t>
            </w:r>
          </w:p>
          <w:p w:rsidR="00E64F46" w:rsidRDefault="00E64F46" w:rsidP="00193A85">
            <w:r>
              <w:t>richtig</w:t>
            </w:r>
          </w:p>
        </w:tc>
        <w:tc>
          <w:tcPr>
            <w:tcW w:w="992" w:type="dxa"/>
          </w:tcPr>
          <w:p w:rsidR="00E64F46" w:rsidRDefault="00E64F46" w:rsidP="00193A85">
            <w:r>
              <w:rPr>
                <w:rFonts w:cstheme="minorHAnsi"/>
              </w:rPr>
              <w:t>□</w:t>
            </w:r>
            <w:r>
              <w:t xml:space="preserve"> nein</w:t>
            </w:r>
          </w:p>
          <w:p w:rsidR="00E64F46" w:rsidRDefault="00E64F46" w:rsidP="00193A85"/>
          <w:p w:rsidR="00E64F46" w:rsidRDefault="00E64F46" w:rsidP="00193A85">
            <w:r>
              <w:rPr>
                <w:rFonts w:cstheme="minorHAnsi"/>
              </w:rPr>
              <w:t>□</w:t>
            </w:r>
            <w:r>
              <w:t xml:space="preserve"> ja</w:t>
            </w:r>
          </w:p>
        </w:tc>
        <w:tc>
          <w:tcPr>
            <w:tcW w:w="1609" w:type="dxa"/>
          </w:tcPr>
          <w:p w:rsidR="00E64F46" w:rsidRDefault="00E64F46" w:rsidP="00193A85">
            <w:r>
              <w:t xml:space="preserve">- Heft-aufschrieb </w:t>
            </w:r>
            <w:proofErr w:type="spellStart"/>
            <w:r>
              <w:t>Membrantransport</w:t>
            </w:r>
            <w:proofErr w:type="spellEnd"/>
          </w:p>
          <w:p w:rsidR="00E64F46" w:rsidRDefault="00E64F46" w:rsidP="00193A85">
            <w:r>
              <w:t>- Buch , S. 38</w:t>
            </w:r>
          </w:p>
        </w:tc>
        <w:tc>
          <w:tcPr>
            <w:tcW w:w="709" w:type="dxa"/>
          </w:tcPr>
          <w:p w:rsidR="00E64F46" w:rsidRDefault="00E64F46" w:rsidP="00193A85">
            <w:r>
              <w:rPr>
                <w:rFonts w:cstheme="minorHAnsi"/>
              </w:rPr>
              <w:t>□</w:t>
            </w:r>
            <w:r>
              <w:t xml:space="preserve"> ja</w:t>
            </w:r>
          </w:p>
          <w:p w:rsidR="00E64F46" w:rsidRDefault="00E64F46" w:rsidP="00193A85">
            <w:pPr>
              <w:rPr>
                <w:rFonts w:cstheme="minorHAnsi"/>
              </w:rPr>
            </w:pPr>
          </w:p>
          <w:p w:rsidR="00E64F46" w:rsidRDefault="00E64F46" w:rsidP="00193A85">
            <w:pPr>
              <w:rPr>
                <w:rFonts w:cstheme="minorHAnsi"/>
              </w:rPr>
            </w:pPr>
          </w:p>
          <w:p w:rsidR="00E64F46" w:rsidRDefault="00E64F46" w:rsidP="00193A85">
            <w:pPr>
              <w:rPr>
                <w:rFonts w:cstheme="minorHAnsi"/>
              </w:rPr>
            </w:pPr>
          </w:p>
          <w:p w:rsidR="00E64F46" w:rsidRDefault="00E64F46" w:rsidP="00193A85">
            <w:r>
              <w:rPr>
                <w:rFonts w:cstheme="minorHAnsi"/>
              </w:rPr>
              <w:t>□</w:t>
            </w:r>
            <w:r>
              <w:t xml:space="preserve"> ja</w:t>
            </w:r>
          </w:p>
        </w:tc>
      </w:tr>
      <w:tr w:rsidR="006C418B" w:rsidTr="006C418B">
        <w:tc>
          <w:tcPr>
            <w:tcW w:w="5211" w:type="dxa"/>
          </w:tcPr>
          <w:p w:rsidR="006C418B" w:rsidRPr="007A37A0" w:rsidRDefault="00EE4938" w:rsidP="007A37A0">
            <w:pPr>
              <w:pStyle w:val="Listenabsatz"/>
              <w:numPr>
                <w:ilvl w:val="0"/>
                <w:numId w:val="3"/>
              </w:numPr>
              <w:rPr>
                <w:b/>
              </w:rPr>
            </w:pPr>
            <w:r>
              <w:t>Durch eine Biomembran kann das relativ kleine polare Molekül X passieren, das größere polare  Molekül Z dagegen nicht. Zeichnen Sie mit den bekannten Symbolen den Bau dieser Biomembran.</w:t>
            </w:r>
          </w:p>
          <w:p w:rsidR="007A37A0" w:rsidRDefault="007A37A0" w:rsidP="007A37A0">
            <w:pPr>
              <w:pStyle w:val="Listenabsatz"/>
              <w:ind w:left="360"/>
            </w:pPr>
          </w:p>
        </w:tc>
        <w:tc>
          <w:tcPr>
            <w:tcW w:w="993" w:type="dxa"/>
          </w:tcPr>
          <w:p w:rsidR="006C418B" w:rsidRDefault="006C418B" w:rsidP="00D6468B">
            <w:r>
              <w:rPr>
                <w:rFonts w:cstheme="minorHAnsi"/>
              </w:rPr>
              <w:t xml:space="preserve">□ </w:t>
            </w:r>
            <w:r>
              <w:t>richtig</w:t>
            </w:r>
          </w:p>
          <w:p w:rsidR="00AC6EBC" w:rsidRDefault="00AC6EBC" w:rsidP="00D6468B"/>
          <w:p w:rsidR="006C418B" w:rsidRDefault="006C418B" w:rsidP="00D6468B">
            <w:r>
              <w:rPr>
                <w:rFonts w:ascii="Calibri" w:hAnsi="Calibri" w:cs="Calibri"/>
              </w:rPr>
              <w:t>□</w:t>
            </w:r>
            <w:r>
              <w:t xml:space="preserve"> leider nicht</w:t>
            </w:r>
          </w:p>
          <w:p w:rsidR="006C418B" w:rsidRDefault="006C418B" w:rsidP="00D6468B">
            <w:r>
              <w:t>richtig</w:t>
            </w:r>
          </w:p>
        </w:tc>
        <w:tc>
          <w:tcPr>
            <w:tcW w:w="992" w:type="dxa"/>
          </w:tcPr>
          <w:p w:rsidR="00AC6EBC" w:rsidRDefault="00AC6EBC" w:rsidP="00AC6EBC">
            <w:r>
              <w:rPr>
                <w:rFonts w:cstheme="minorHAnsi"/>
              </w:rPr>
              <w:t>□</w:t>
            </w:r>
            <w:r>
              <w:t xml:space="preserve"> nein</w:t>
            </w:r>
          </w:p>
          <w:p w:rsidR="00AC6EBC" w:rsidRDefault="00AC6EBC" w:rsidP="00AC6EBC"/>
          <w:p w:rsidR="006C418B" w:rsidRDefault="00AC6EBC" w:rsidP="00AC6EBC">
            <w:r>
              <w:rPr>
                <w:rFonts w:cstheme="minorHAnsi"/>
              </w:rPr>
              <w:t>□</w:t>
            </w:r>
            <w:r>
              <w:t xml:space="preserve"> ja</w:t>
            </w:r>
          </w:p>
        </w:tc>
        <w:tc>
          <w:tcPr>
            <w:tcW w:w="1609" w:type="dxa"/>
          </w:tcPr>
          <w:p w:rsidR="006C418B" w:rsidRDefault="006C418B" w:rsidP="00446DD7">
            <w:r>
              <w:t>- Heft</w:t>
            </w:r>
            <w:r w:rsidR="00D40098">
              <w:t xml:space="preserve">- </w:t>
            </w:r>
            <w:r>
              <w:t>aufs</w:t>
            </w:r>
            <w:r w:rsidR="00D40098">
              <w:t>chrieb Fl</w:t>
            </w:r>
            <w:r w:rsidR="0066054A">
              <w:t>üssig-</w:t>
            </w:r>
            <w:r w:rsidR="00D40098">
              <w:t>M</w:t>
            </w:r>
            <w:r>
              <w:t>osaik</w:t>
            </w:r>
            <w:r w:rsidR="0066054A">
              <w:t>-</w:t>
            </w:r>
            <w:r>
              <w:t>Modell</w:t>
            </w:r>
          </w:p>
          <w:p w:rsidR="006C418B" w:rsidRDefault="006C418B" w:rsidP="00446DD7">
            <w:r>
              <w:t>- Buch, S. 32</w:t>
            </w:r>
          </w:p>
        </w:tc>
        <w:tc>
          <w:tcPr>
            <w:tcW w:w="709" w:type="dxa"/>
          </w:tcPr>
          <w:p w:rsidR="006C418B" w:rsidRDefault="006C418B" w:rsidP="001B148F">
            <w:r>
              <w:rPr>
                <w:rFonts w:cstheme="minorHAnsi"/>
              </w:rPr>
              <w:t>□</w:t>
            </w:r>
            <w:r>
              <w:t xml:space="preserve"> ja</w:t>
            </w:r>
          </w:p>
          <w:p w:rsidR="006C418B" w:rsidRDefault="006C418B" w:rsidP="001B148F">
            <w:pPr>
              <w:rPr>
                <w:rFonts w:cstheme="minorHAnsi"/>
              </w:rPr>
            </w:pPr>
          </w:p>
          <w:p w:rsidR="006C418B" w:rsidRDefault="006C418B" w:rsidP="001B148F">
            <w:pPr>
              <w:rPr>
                <w:rFonts w:cstheme="minorHAnsi"/>
              </w:rPr>
            </w:pPr>
          </w:p>
          <w:p w:rsidR="00D40098" w:rsidRDefault="00D40098" w:rsidP="001B148F">
            <w:pPr>
              <w:rPr>
                <w:rFonts w:cstheme="minorHAnsi"/>
              </w:rPr>
            </w:pPr>
          </w:p>
          <w:p w:rsidR="006C418B" w:rsidRDefault="006C418B" w:rsidP="00AC6EBC">
            <w:r>
              <w:rPr>
                <w:rFonts w:cstheme="minorHAnsi"/>
              </w:rPr>
              <w:t>□</w:t>
            </w:r>
            <w:r>
              <w:t xml:space="preserve"> ja</w:t>
            </w:r>
          </w:p>
        </w:tc>
      </w:tr>
      <w:tr w:rsidR="006C418B" w:rsidTr="006C418B">
        <w:tc>
          <w:tcPr>
            <w:tcW w:w="5211" w:type="dxa"/>
          </w:tcPr>
          <w:p w:rsidR="007A37A0" w:rsidRPr="007A37A0" w:rsidRDefault="00521CBE" w:rsidP="007A37A0">
            <w:pPr>
              <w:pStyle w:val="Listenabsatz"/>
              <w:numPr>
                <w:ilvl w:val="0"/>
                <w:numId w:val="3"/>
              </w:numPr>
              <w:rPr>
                <w:b/>
              </w:rPr>
            </w:pPr>
            <w:r>
              <w:t xml:space="preserve">Natriumionen gelangen durch eine Biomembran, </w:t>
            </w:r>
          </w:p>
          <w:p w:rsidR="00521CBE" w:rsidRDefault="00521CBE" w:rsidP="007A37A0">
            <w:pPr>
              <w:pStyle w:val="Listenabsatz"/>
              <w:ind w:left="360"/>
            </w:pPr>
            <w:r>
              <w:t>Chloridionen dagegen nicht, da</w:t>
            </w:r>
          </w:p>
          <w:p w:rsidR="00521CBE" w:rsidRDefault="00521CBE" w:rsidP="00521CBE">
            <w:pPr>
              <w:pStyle w:val="Listenabsatz"/>
              <w:numPr>
                <w:ilvl w:val="0"/>
                <w:numId w:val="4"/>
              </w:numPr>
            </w:pPr>
            <w:r>
              <w:t>Natriumionen aufgrund ihrer Ladung durch die Doppellipidschicht diffundieren.</w:t>
            </w:r>
          </w:p>
          <w:p w:rsidR="00521CBE" w:rsidRDefault="00521CBE" w:rsidP="00521CBE">
            <w:pPr>
              <w:pStyle w:val="Listenabsatz"/>
              <w:numPr>
                <w:ilvl w:val="0"/>
                <w:numId w:val="4"/>
              </w:numPr>
            </w:pPr>
            <w:r>
              <w:t>die Membran nur für kleine Stoffe wie Natriumionen und nicht für große Stoffe wie Chloridionen durchlässig ist.</w:t>
            </w:r>
          </w:p>
          <w:p w:rsidR="006C418B" w:rsidRDefault="00521CBE" w:rsidP="00521CBE">
            <w:pPr>
              <w:pStyle w:val="Listenabsatz"/>
              <w:numPr>
                <w:ilvl w:val="0"/>
                <w:numId w:val="4"/>
              </w:numPr>
            </w:pPr>
            <w:r>
              <w:t>im Kanal durch die Membran negativ geladene AS (Aminosäure)-Reste nach innen ragen und diese Natriumionen anziehen und Chloridionen abstoßen.</w:t>
            </w:r>
          </w:p>
        </w:tc>
        <w:tc>
          <w:tcPr>
            <w:tcW w:w="993" w:type="dxa"/>
          </w:tcPr>
          <w:p w:rsidR="006C418B" w:rsidRDefault="006C418B" w:rsidP="00D6468B">
            <w:r>
              <w:rPr>
                <w:rFonts w:cstheme="minorHAnsi"/>
              </w:rPr>
              <w:t>□</w:t>
            </w:r>
            <w:r>
              <w:t xml:space="preserve"> richtig</w:t>
            </w:r>
          </w:p>
          <w:p w:rsidR="00AC6EBC" w:rsidRDefault="00AC6EBC" w:rsidP="00D6468B"/>
          <w:p w:rsidR="006C418B" w:rsidRDefault="006C418B" w:rsidP="00D6468B">
            <w:r>
              <w:rPr>
                <w:rFonts w:ascii="Calibri" w:hAnsi="Calibri" w:cs="Calibri"/>
              </w:rPr>
              <w:t>□</w:t>
            </w:r>
            <w:r>
              <w:t xml:space="preserve"> leider nicht</w:t>
            </w:r>
          </w:p>
          <w:p w:rsidR="006C418B" w:rsidRDefault="006C418B" w:rsidP="00D40098">
            <w:r>
              <w:t xml:space="preserve">richtig </w:t>
            </w:r>
          </w:p>
        </w:tc>
        <w:tc>
          <w:tcPr>
            <w:tcW w:w="992" w:type="dxa"/>
          </w:tcPr>
          <w:p w:rsidR="00AC6EBC" w:rsidRDefault="00AC6EBC" w:rsidP="00AC6EBC">
            <w:r>
              <w:rPr>
                <w:rFonts w:cstheme="minorHAnsi"/>
              </w:rPr>
              <w:t>□</w:t>
            </w:r>
            <w:r>
              <w:t xml:space="preserve"> nein</w:t>
            </w:r>
          </w:p>
          <w:p w:rsidR="00AC6EBC" w:rsidRDefault="00AC6EBC" w:rsidP="00AC6EBC"/>
          <w:p w:rsidR="006C418B" w:rsidRDefault="00AC6EBC" w:rsidP="00AC6EBC">
            <w:r>
              <w:rPr>
                <w:rFonts w:cstheme="minorHAnsi"/>
              </w:rPr>
              <w:t>□</w:t>
            </w:r>
            <w:r>
              <w:t xml:space="preserve"> ja</w:t>
            </w:r>
          </w:p>
        </w:tc>
        <w:tc>
          <w:tcPr>
            <w:tcW w:w="1609" w:type="dxa"/>
          </w:tcPr>
          <w:p w:rsidR="006C418B" w:rsidRDefault="006C418B" w:rsidP="00EB2FF5">
            <w:r>
              <w:t>- Heft</w:t>
            </w:r>
            <w:r w:rsidR="00D40098">
              <w:t xml:space="preserve">- </w:t>
            </w:r>
            <w:r>
              <w:t>aufschrieb Membran</w:t>
            </w:r>
            <w:r w:rsidR="00C71BDD">
              <w:t>-</w:t>
            </w:r>
            <w:proofErr w:type="spellStart"/>
            <w:r>
              <w:t>transport</w:t>
            </w:r>
            <w:proofErr w:type="spellEnd"/>
          </w:p>
          <w:p w:rsidR="006C418B" w:rsidRDefault="006C418B" w:rsidP="00BE72C3">
            <w:r>
              <w:t>- Buch , S.38</w:t>
            </w:r>
          </w:p>
        </w:tc>
        <w:tc>
          <w:tcPr>
            <w:tcW w:w="709" w:type="dxa"/>
          </w:tcPr>
          <w:p w:rsidR="006C418B" w:rsidRDefault="006C418B" w:rsidP="001B148F">
            <w:r>
              <w:rPr>
                <w:rFonts w:cstheme="minorHAnsi"/>
              </w:rPr>
              <w:t>□</w:t>
            </w:r>
            <w:r>
              <w:t xml:space="preserve"> ja</w:t>
            </w:r>
          </w:p>
          <w:p w:rsidR="006C418B" w:rsidRDefault="006C418B" w:rsidP="001B148F">
            <w:pPr>
              <w:rPr>
                <w:rFonts w:cstheme="minorHAnsi"/>
              </w:rPr>
            </w:pPr>
          </w:p>
          <w:p w:rsidR="00D40098" w:rsidRDefault="00D40098" w:rsidP="001B148F">
            <w:pPr>
              <w:rPr>
                <w:rFonts w:cstheme="minorHAnsi"/>
              </w:rPr>
            </w:pPr>
          </w:p>
          <w:p w:rsidR="006C418B" w:rsidRDefault="006C418B" w:rsidP="001B148F">
            <w:pPr>
              <w:rPr>
                <w:rFonts w:cstheme="minorHAnsi"/>
              </w:rPr>
            </w:pPr>
          </w:p>
          <w:p w:rsidR="006C418B" w:rsidRDefault="006C418B" w:rsidP="00D55D9A">
            <w:r>
              <w:rPr>
                <w:rFonts w:cstheme="minorHAnsi"/>
              </w:rPr>
              <w:t>□</w:t>
            </w:r>
            <w:r>
              <w:t xml:space="preserve"> ja</w:t>
            </w:r>
          </w:p>
        </w:tc>
      </w:tr>
      <w:tr w:rsidR="006C418B" w:rsidTr="006C418B">
        <w:tc>
          <w:tcPr>
            <w:tcW w:w="5211" w:type="dxa"/>
          </w:tcPr>
          <w:p w:rsidR="006C418B" w:rsidRPr="00CB1F6B" w:rsidRDefault="00FD6003" w:rsidP="00CB1F6B">
            <w:pPr>
              <w:pStyle w:val="Listenabsatz"/>
              <w:numPr>
                <w:ilvl w:val="0"/>
                <w:numId w:val="6"/>
              </w:numPr>
              <w:rPr>
                <w:b/>
              </w:rPr>
            </w:pPr>
            <w:r>
              <w:t>Stellen Sie alle behandelten Arten des Membrantransports zusammen und geben Sie die Unterschiede an.</w:t>
            </w:r>
          </w:p>
          <w:p w:rsidR="00CB1F6B" w:rsidRDefault="00CB1F6B" w:rsidP="00CB1F6B">
            <w:pPr>
              <w:pStyle w:val="Listenabsatz"/>
              <w:ind w:left="360"/>
            </w:pPr>
          </w:p>
        </w:tc>
        <w:tc>
          <w:tcPr>
            <w:tcW w:w="993" w:type="dxa"/>
          </w:tcPr>
          <w:p w:rsidR="006C418B" w:rsidRDefault="006C418B" w:rsidP="00D6468B">
            <w:r>
              <w:rPr>
                <w:rFonts w:cstheme="minorHAnsi"/>
              </w:rPr>
              <w:t>□</w:t>
            </w:r>
            <w:r w:rsidR="002C6112">
              <w:rPr>
                <w:rFonts w:cstheme="minorHAnsi"/>
              </w:rPr>
              <w:t xml:space="preserve"> alles </w:t>
            </w:r>
            <w:r>
              <w:t xml:space="preserve"> richtig</w:t>
            </w:r>
          </w:p>
          <w:p w:rsidR="00AC6EBC" w:rsidRDefault="00AC6EBC" w:rsidP="00D6468B"/>
          <w:p w:rsidR="006C418B" w:rsidRDefault="006C418B" w:rsidP="00D6468B">
            <w:r>
              <w:rPr>
                <w:rFonts w:ascii="Calibri" w:hAnsi="Calibri" w:cs="Calibri"/>
              </w:rPr>
              <w:t>□</w:t>
            </w:r>
            <w:r>
              <w:t xml:space="preserve"> Teile richtig</w:t>
            </w:r>
          </w:p>
          <w:p w:rsidR="00AC6EBC" w:rsidRDefault="00AC6EBC" w:rsidP="00D6468B"/>
          <w:p w:rsidR="006C418B" w:rsidRDefault="006C418B" w:rsidP="00D6468B">
            <w:r>
              <w:rPr>
                <w:rFonts w:ascii="Calibri" w:hAnsi="Calibri" w:cs="Calibri"/>
              </w:rPr>
              <w:t>□</w:t>
            </w:r>
            <w:r>
              <w:t xml:space="preserve"> leider nicht</w:t>
            </w:r>
          </w:p>
          <w:p w:rsidR="006C418B" w:rsidRDefault="006C418B" w:rsidP="00D40098">
            <w:r>
              <w:t xml:space="preserve">richtig </w:t>
            </w:r>
          </w:p>
        </w:tc>
        <w:tc>
          <w:tcPr>
            <w:tcW w:w="992" w:type="dxa"/>
          </w:tcPr>
          <w:p w:rsidR="00AC6EBC" w:rsidRDefault="00AC6EBC" w:rsidP="00AC6EBC">
            <w:r>
              <w:rPr>
                <w:rFonts w:cstheme="minorHAnsi"/>
              </w:rPr>
              <w:t>□</w:t>
            </w:r>
            <w:r>
              <w:t xml:space="preserve"> nein</w:t>
            </w:r>
          </w:p>
          <w:p w:rsidR="00AC6EBC" w:rsidRDefault="00AC6EBC" w:rsidP="00AC6EBC"/>
          <w:p w:rsidR="002C6112" w:rsidRDefault="002C6112" w:rsidP="00AC6EBC"/>
          <w:p w:rsidR="006C418B" w:rsidRDefault="00AC6EBC" w:rsidP="00AC6EBC">
            <w:r>
              <w:rPr>
                <w:rFonts w:cstheme="minorHAnsi"/>
              </w:rPr>
              <w:t>□</w:t>
            </w:r>
            <w:r>
              <w:t xml:space="preserve"> ja</w:t>
            </w:r>
          </w:p>
        </w:tc>
        <w:tc>
          <w:tcPr>
            <w:tcW w:w="1609" w:type="dxa"/>
          </w:tcPr>
          <w:p w:rsidR="006C418B" w:rsidRDefault="006C418B" w:rsidP="00EB2FF5">
            <w:r>
              <w:t>- Heft</w:t>
            </w:r>
            <w:r w:rsidR="00D40098">
              <w:t xml:space="preserve">- </w:t>
            </w:r>
            <w:r>
              <w:t>aufschrieb Membran</w:t>
            </w:r>
            <w:r w:rsidR="00C71BDD">
              <w:t>-</w:t>
            </w:r>
            <w:proofErr w:type="spellStart"/>
            <w:r>
              <w:t>transport</w:t>
            </w:r>
            <w:proofErr w:type="spellEnd"/>
          </w:p>
          <w:p w:rsidR="006C418B" w:rsidRDefault="006C418B" w:rsidP="00EB2FF5">
            <w:r>
              <w:t>- Buch , S.</w:t>
            </w:r>
            <w:r w:rsidR="00D367C3">
              <w:t xml:space="preserve"> 38</w:t>
            </w:r>
          </w:p>
        </w:tc>
        <w:tc>
          <w:tcPr>
            <w:tcW w:w="709" w:type="dxa"/>
          </w:tcPr>
          <w:p w:rsidR="006C418B" w:rsidRDefault="006C418B" w:rsidP="001B148F">
            <w:r>
              <w:rPr>
                <w:rFonts w:cstheme="minorHAnsi"/>
              </w:rPr>
              <w:t>□</w:t>
            </w:r>
            <w:r>
              <w:t xml:space="preserve"> ja</w:t>
            </w:r>
          </w:p>
          <w:p w:rsidR="006C418B" w:rsidRDefault="006C418B" w:rsidP="001B148F">
            <w:pPr>
              <w:rPr>
                <w:rFonts w:cstheme="minorHAnsi"/>
              </w:rPr>
            </w:pPr>
          </w:p>
          <w:p w:rsidR="00D40098" w:rsidRDefault="00D40098" w:rsidP="001B148F">
            <w:pPr>
              <w:rPr>
                <w:rFonts w:cstheme="minorHAnsi"/>
              </w:rPr>
            </w:pPr>
          </w:p>
          <w:p w:rsidR="006C418B" w:rsidRDefault="006C418B" w:rsidP="001B148F">
            <w:pPr>
              <w:rPr>
                <w:rFonts w:cstheme="minorHAnsi"/>
              </w:rPr>
            </w:pPr>
          </w:p>
          <w:p w:rsidR="006C418B" w:rsidRDefault="006C418B" w:rsidP="001B148F">
            <w:pPr>
              <w:rPr>
                <w:rFonts w:ascii="Calibri" w:hAnsi="Calibri" w:cs="Calibri"/>
              </w:rPr>
            </w:pPr>
            <w:r>
              <w:rPr>
                <w:rFonts w:cstheme="minorHAnsi"/>
              </w:rPr>
              <w:t>□</w:t>
            </w:r>
            <w:r>
              <w:t xml:space="preserve"> ja</w:t>
            </w:r>
          </w:p>
          <w:p w:rsidR="006C418B" w:rsidRDefault="006C418B" w:rsidP="001B148F"/>
        </w:tc>
      </w:tr>
      <w:tr w:rsidR="006C418B" w:rsidTr="006C418B">
        <w:tc>
          <w:tcPr>
            <w:tcW w:w="5211" w:type="dxa"/>
          </w:tcPr>
          <w:p w:rsidR="00CB1F6B" w:rsidRPr="00CB1F6B" w:rsidRDefault="006C418B" w:rsidP="00CB1F6B">
            <w:pPr>
              <w:pStyle w:val="Listenabsatz"/>
              <w:numPr>
                <w:ilvl w:val="0"/>
                <w:numId w:val="6"/>
              </w:numPr>
              <w:rPr>
                <w:b/>
              </w:rPr>
            </w:pPr>
            <w:r>
              <w:t xml:space="preserve"> </w:t>
            </w:r>
            <w:r w:rsidR="00547B24">
              <w:t>Definieren Sie den Begriff Exocytose.</w:t>
            </w:r>
          </w:p>
          <w:p w:rsidR="006C418B" w:rsidRDefault="006C418B" w:rsidP="00547B24"/>
        </w:tc>
        <w:tc>
          <w:tcPr>
            <w:tcW w:w="993" w:type="dxa"/>
          </w:tcPr>
          <w:p w:rsidR="006C418B" w:rsidRDefault="006C418B" w:rsidP="007808DF">
            <w:r>
              <w:rPr>
                <w:rFonts w:cstheme="minorHAnsi"/>
              </w:rPr>
              <w:t xml:space="preserve">□ </w:t>
            </w:r>
            <w:r>
              <w:t>richtig</w:t>
            </w:r>
          </w:p>
          <w:p w:rsidR="00AC6EBC" w:rsidRDefault="00AC6EBC" w:rsidP="007808DF"/>
          <w:p w:rsidR="006C418B" w:rsidRDefault="006C418B" w:rsidP="007808DF">
            <w:r>
              <w:rPr>
                <w:rFonts w:ascii="Calibri" w:hAnsi="Calibri" w:cs="Calibri"/>
              </w:rPr>
              <w:t>□</w:t>
            </w:r>
            <w:r>
              <w:t xml:space="preserve"> leider nicht</w:t>
            </w:r>
          </w:p>
          <w:p w:rsidR="006C418B" w:rsidRDefault="006C418B" w:rsidP="007808DF">
            <w:r>
              <w:t xml:space="preserve">richtig </w:t>
            </w:r>
          </w:p>
        </w:tc>
        <w:tc>
          <w:tcPr>
            <w:tcW w:w="992" w:type="dxa"/>
          </w:tcPr>
          <w:p w:rsidR="00AC6EBC" w:rsidRDefault="00AC6EBC" w:rsidP="00AC6EBC">
            <w:r>
              <w:rPr>
                <w:rFonts w:cstheme="minorHAnsi"/>
              </w:rPr>
              <w:t>□</w:t>
            </w:r>
            <w:r>
              <w:t xml:space="preserve"> nein</w:t>
            </w:r>
          </w:p>
          <w:p w:rsidR="00AC6EBC" w:rsidRDefault="00AC6EBC" w:rsidP="00AC6EBC"/>
          <w:p w:rsidR="006C418B" w:rsidRDefault="00AC6EBC" w:rsidP="00AC6EBC">
            <w:pPr>
              <w:rPr>
                <w:rFonts w:cstheme="minorHAnsi"/>
              </w:rPr>
            </w:pPr>
            <w:r>
              <w:rPr>
                <w:rFonts w:cstheme="minorHAnsi"/>
              </w:rPr>
              <w:t>□</w:t>
            </w:r>
            <w:r>
              <w:t xml:space="preserve"> ja</w:t>
            </w:r>
          </w:p>
        </w:tc>
        <w:tc>
          <w:tcPr>
            <w:tcW w:w="1609" w:type="dxa"/>
          </w:tcPr>
          <w:p w:rsidR="006C418B" w:rsidRDefault="006C418B" w:rsidP="007808DF">
            <w:r>
              <w:t>- Heft</w:t>
            </w:r>
            <w:r w:rsidR="00D55D9A">
              <w:t>-</w:t>
            </w:r>
            <w:r>
              <w:t>aufschrieb Stofftransport</w:t>
            </w:r>
          </w:p>
          <w:p w:rsidR="006C418B" w:rsidRDefault="006C418B" w:rsidP="007808DF">
            <w:r>
              <w:t>- Buch, S. 39</w:t>
            </w:r>
          </w:p>
        </w:tc>
        <w:tc>
          <w:tcPr>
            <w:tcW w:w="709" w:type="dxa"/>
          </w:tcPr>
          <w:p w:rsidR="006C418B" w:rsidRDefault="006C418B" w:rsidP="007808DF">
            <w:r>
              <w:rPr>
                <w:rFonts w:cstheme="minorHAnsi"/>
              </w:rPr>
              <w:t>□</w:t>
            </w:r>
            <w:r>
              <w:t xml:space="preserve"> ja</w:t>
            </w:r>
          </w:p>
          <w:p w:rsidR="006C418B" w:rsidRDefault="006C418B" w:rsidP="007808DF">
            <w:pPr>
              <w:rPr>
                <w:rFonts w:cstheme="minorHAnsi"/>
              </w:rPr>
            </w:pPr>
          </w:p>
          <w:p w:rsidR="006C418B" w:rsidRDefault="006C418B" w:rsidP="007808DF">
            <w:pPr>
              <w:rPr>
                <w:rFonts w:cstheme="minorHAnsi"/>
              </w:rPr>
            </w:pPr>
          </w:p>
          <w:p w:rsidR="006C418B" w:rsidRDefault="006C418B" w:rsidP="00D55D9A">
            <w:r>
              <w:rPr>
                <w:rFonts w:cstheme="minorHAnsi"/>
              </w:rPr>
              <w:t>□</w:t>
            </w:r>
            <w:r>
              <w:t xml:space="preserve"> ja</w:t>
            </w:r>
          </w:p>
        </w:tc>
      </w:tr>
      <w:tr w:rsidR="006C418B" w:rsidTr="006C418B">
        <w:tc>
          <w:tcPr>
            <w:tcW w:w="5211" w:type="dxa"/>
          </w:tcPr>
          <w:p w:rsidR="006C418B" w:rsidRPr="00CB1F6B" w:rsidRDefault="00547B24" w:rsidP="00CB1F6B">
            <w:pPr>
              <w:pStyle w:val="Listenabsatz"/>
              <w:numPr>
                <w:ilvl w:val="0"/>
                <w:numId w:val="6"/>
              </w:numPr>
              <w:rPr>
                <w:b/>
              </w:rPr>
            </w:pPr>
            <w:r>
              <w:t>Geben Sie an, welche Organellen für die Energiebereitstellung in der tierischen Zelle zuständig sind.</w:t>
            </w:r>
          </w:p>
          <w:p w:rsidR="00CB1F6B" w:rsidRDefault="00CB1F6B" w:rsidP="00CB1F6B">
            <w:pPr>
              <w:pStyle w:val="Listenabsatz"/>
              <w:ind w:left="360"/>
            </w:pPr>
          </w:p>
        </w:tc>
        <w:tc>
          <w:tcPr>
            <w:tcW w:w="993" w:type="dxa"/>
          </w:tcPr>
          <w:p w:rsidR="006C418B" w:rsidRDefault="006C418B" w:rsidP="00D6468B">
            <w:r>
              <w:rPr>
                <w:rFonts w:cstheme="minorHAnsi"/>
              </w:rPr>
              <w:t xml:space="preserve">□ </w:t>
            </w:r>
            <w:r>
              <w:t>richtig</w:t>
            </w:r>
          </w:p>
          <w:p w:rsidR="00AC6EBC" w:rsidRDefault="00AC6EBC" w:rsidP="00D6468B"/>
          <w:p w:rsidR="006C418B" w:rsidRDefault="006C418B" w:rsidP="00D6468B">
            <w:r>
              <w:rPr>
                <w:rFonts w:ascii="Calibri" w:hAnsi="Calibri" w:cs="Calibri"/>
              </w:rPr>
              <w:t>□</w:t>
            </w:r>
            <w:r>
              <w:t xml:space="preserve"> leider nicht</w:t>
            </w:r>
          </w:p>
          <w:p w:rsidR="006C418B" w:rsidRDefault="006C418B" w:rsidP="006C418B">
            <w:r>
              <w:t xml:space="preserve">richtig </w:t>
            </w:r>
          </w:p>
        </w:tc>
        <w:tc>
          <w:tcPr>
            <w:tcW w:w="992" w:type="dxa"/>
          </w:tcPr>
          <w:p w:rsidR="00AC6EBC" w:rsidRDefault="00AC6EBC" w:rsidP="00AC6EBC">
            <w:r>
              <w:rPr>
                <w:rFonts w:cstheme="minorHAnsi"/>
              </w:rPr>
              <w:t>□</w:t>
            </w:r>
            <w:r>
              <w:t xml:space="preserve"> nein</w:t>
            </w:r>
          </w:p>
          <w:p w:rsidR="00AC6EBC" w:rsidRDefault="00AC6EBC" w:rsidP="00AC6EBC"/>
          <w:p w:rsidR="006C418B" w:rsidRDefault="00AC6EBC" w:rsidP="00AC6EBC">
            <w:r>
              <w:rPr>
                <w:rFonts w:cstheme="minorHAnsi"/>
              </w:rPr>
              <w:t>□</w:t>
            </w:r>
            <w:r>
              <w:t xml:space="preserve"> ja</w:t>
            </w:r>
          </w:p>
        </w:tc>
        <w:tc>
          <w:tcPr>
            <w:tcW w:w="1609" w:type="dxa"/>
          </w:tcPr>
          <w:p w:rsidR="006C418B" w:rsidRDefault="006C418B" w:rsidP="006C418B">
            <w:r>
              <w:t>- Heft</w:t>
            </w:r>
            <w:r w:rsidR="00D55D9A">
              <w:t>-</w:t>
            </w:r>
            <w:r>
              <w:t>aufschrieb Zellorganellen</w:t>
            </w:r>
          </w:p>
          <w:p w:rsidR="006C418B" w:rsidRDefault="006C418B" w:rsidP="00D367C3">
            <w:r>
              <w:t>- Buch, S. 42</w:t>
            </w:r>
          </w:p>
        </w:tc>
        <w:tc>
          <w:tcPr>
            <w:tcW w:w="709" w:type="dxa"/>
          </w:tcPr>
          <w:p w:rsidR="006C418B" w:rsidRDefault="006C418B" w:rsidP="001B148F">
            <w:r>
              <w:rPr>
                <w:rFonts w:cstheme="minorHAnsi"/>
              </w:rPr>
              <w:t>□</w:t>
            </w:r>
            <w:r>
              <w:t xml:space="preserve"> ja</w:t>
            </w:r>
          </w:p>
          <w:p w:rsidR="006C418B" w:rsidRDefault="006C418B" w:rsidP="001B148F">
            <w:pPr>
              <w:rPr>
                <w:rFonts w:cstheme="minorHAnsi"/>
              </w:rPr>
            </w:pPr>
          </w:p>
          <w:p w:rsidR="006C418B" w:rsidRDefault="006C418B" w:rsidP="001B148F">
            <w:pPr>
              <w:rPr>
                <w:rFonts w:cstheme="minorHAnsi"/>
              </w:rPr>
            </w:pPr>
          </w:p>
          <w:p w:rsidR="006C418B" w:rsidRDefault="006C418B" w:rsidP="00D55D9A">
            <w:r>
              <w:rPr>
                <w:rFonts w:cstheme="minorHAnsi"/>
              </w:rPr>
              <w:t>□</w:t>
            </w:r>
            <w:r>
              <w:t xml:space="preserve"> ja</w:t>
            </w:r>
          </w:p>
        </w:tc>
      </w:tr>
    </w:tbl>
    <w:p w:rsidR="002D7024" w:rsidRDefault="002D7024" w:rsidP="00BE72C3"/>
    <w:p w:rsidR="002D7024" w:rsidRDefault="002D7024">
      <w:r>
        <w:br w:type="page"/>
      </w:r>
    </w:p>
    <w:p w:rsidR="002D7024" w:rsidRPr="008E5909" w:rsidRDefault="002D7024" w:rsidP="002D7024">
      <w:pPr>
        <w:jc w:val="center"/>
        <w:rPr>
          <w:b/>
          <w:sz w:val="28"/>
          <w:u w:val="single"/>
        </w:rPr>
      </w:pPr>
      <w:r>
        <w:rPr>
          <w:b/>
          <w:sz w:val="28"/>
          <w:u w:val="single"/>
        </w:rPr>
        <w:lastRenderedPageBreak/>
        <w:t>Korrekturbogen zur Selbstdiagnose:</w:t>
      </w:r>
      <w:r w:rsidRPr="008E5909">
        <w:rPr>
          <w:b/>
          <w:sz w:val="28"/>
          <w:u w:val="single"/>
        </w:rPr>
        <w:t xml:space="preserve"> V</w:t>
      </w:r>
      <w:r>
        <w:rPr>
          <w:b/>
          <w:sz w:val="28"/>
          <w:u w:val="single"/>
        </w:rPr>
        <w:t>orwissen zum Thema Neurobiologie</w:t>
      </w:r>
    </w:p>
    <w:tbl>
      <w:tblPr>
        <w:tblStyle w:val="Tabellengitternetz"/>
        <w:tblW w:w="9180" w:type="dxa"/>
        <w:tblLayout w:type="fixed"/>
        <w:tblLook w:val="04A0"/>
      </w:tblPr>
      <w:tblGrid>
        <w:gridCol w:w="8472"/>
        <w:gridCol w:w="708"/>
      </w:tblGrid>
      <w:tr w:rsidR="002D7024" w:rsidRPr="00527882" w:rsidTr="007F1FE6">
        <w:tc>
          <w:tcPr>
            <w:tcW w:w="8472" w:type="dxa"/>
            <w:tcBorders>
              <w:top w:val="nil"/>
              <w:left w:val="nil"/>
              <w:right w:val="nil"/>
            </w:tcBorders>
          </w:tcPr>
          <w:p w:rsidR="002D7024" w:rsidRPr="00527882" w:rsidRDefault="002D7024" w:rsidP="007F1FE6">
            <w:pPr>
              <w:rPr>
                <w:b/>
              </w:rPr>
            </w:pPr>
            <w:r w:rsidRPr="00527882">
              <w:rPr>
                <w:b/>
              </w:rPr>
              <w:t>1a)</w:t>
            </w:r>
          </w:p>
        </w:tc>
        <w:tc>
          <w:tcPr>
            <w:tcW w:w="708" w:type="dxa"/>
            <w:tcBorders>
              <w:top w:val="nil"/>
              <w:left w:val="nil"/>
            </w:tcBorders>
          </w:tcPr>
          <w:p w:rsidR="002D7024" w:rsidRPr="00527882" w:rsidRDefault="002D7024" w:rsidP="007F1FE6">
            <w:pPr>
              <w:jc w:val="center"/>
              <w:rPr>
                <w:b/>
              </w:rPr>
            </w:pPr>
          </w:p>
        </w:tc>
      </w:tr>
      <w:tr w:rsidR="002D7024" w:rsidRPr="00527882" w:rsidTr="007F1FE6">
        <w:tc>
          <w:tcPr>
            <w:tcW w:w="8472" w:type="dxa"/>
            <w:tcBorders>
              <w:left w:val="nil"/>
            </w:tcBorders>
          </w:tcPr>
          <w:p w:rsidR="002D7024" w:rsidRDefault="002D7024" w:rsidP="007F1FE6">
            <w:r>
              <w:t>Metall</w:t>
            </w:r>
            <w:r w:rsidR="00125179">
              <w:t>t</w:t>
            </w:r>
            <w:r>
              <w:t>e</w:t>
            </w:r>
            <w:r w:rsidR="00125179">
              <w:t>ilchen</w:t>
            </w:r>
            <w:r>
              <w:t xml:space="preserve"> kommen im Körper als Ionen vor.</w:t>
            </w:r>
          </w:p>
        </w:tc>
        <w:tc>
          <w:tcPr>
            <w:tcW w:w="708" w:type="dxa"/>
          </w:tcPr>
          <w:p w:rsidR="002D7024" w:rsidRPr="00527882" w:rsidRDefault="002D7024" w:rsidP="007F1FE6">
            <w:pPr>
              <w:jc w:val="center"/>
              <w:rPr>
                <w:b/>
              </w:rPr>
            </w:pPr>
            <w:r w:rsidRPr="00527882">
              <w:rPr>
                <w:b/>
              </w:rPr>
              <w:t>r</w:t>
            </w:r>
          </w:p>
        </w:tc>
      </w:tr>
      <w:tr w:rsidR="002D7024" w:rsidRPr="00527882" w:rsidTr="007F1FE6">
        <w:tc>
          <w:tcPr>
            <w:tcW w:w="8472" w:type="dxa"/>
            <w:tcBorders>
              <w:left w:val="nil"/>
            </w:tcBorders>
          </w:tcPr>
          <w:p w:rsidR="002D7024" w:rsidRDefault="002D7024" w:rsidP="007F1FE6">
            <w:r>
              <w:t xml:space="preserve">Metallionen sind immer </w:t>
            </w:r>
            <w:r w:rsidRPr="00693E8B">
              <w:rPr>
                <w:strike/>
              </w:rPr>
              <w:t>negativ</w:t>
            </w:r>
            <w:r>
              <w:t xml:space="preserve"> </w:t>
            </w:r>
            <w:r w:rsidRPr="00693E8B">
              <w:rPr>
                <w:b/>
              </w:rPr>
              <w:t>p</w:t>
            </w:r>
            <w:r>
              <w:rPr>
                <w:b/>
              </w:rPr>
              <w:t xml:space="preserve">ositiv </w:t>
            </w:r>
            <w:r>
              <w:t>geladen.</w:t>
            </w:r>
          </w:p>
        </w:tc>
        <w:tc>
          <w:tcPr>
            <w:tcW w:w="708" w:type="dxa"/>
          </w:tcPr>
          <w:p w:rsidR="002D7024" w:rsidRPr="00527882" w:rsidRDefault="002D7024" w:rsidP="007F1FE6">
            <w:pPr>
              <w:jc w:val="center"/>
              <w:rPr>
                <w:b/>
              </w:rPr>
            </w:pPr>
            <w:r w:rsidRPr="00527882">
              <w:rPr>
                <w:b/>
              </w:rPr>
              <w:t>f</w:t>
            </w:r>
          </w:p>
        </w:tc>
      </w:tr>
      <w:tr w:rsidR="002D7024" w:rsidRPr="00527882" w:rsidTr="007F1FE6">
        <w:tc>
          <w:tcPr>
            <w:tcW w:w="8472" w:type="dxa"/>
            <w:tcBorders>
              <w:left w:val="nil"/>
            </w:tcBorders>
          </w:tcPr>
          <w:p w:rsidR="002D7024" w:rsidRDefault="002D7024" w:rsidP="007F1FE6">
            <w:r>
              <w:t xml:space="preserve">Chloridionen sind </w:t>
            </w:r>
            <w:r w:rsidRPr="00693E8B">
              <w:rPr>
                <w:strike/>
              </w:rPr>
              <w:t>positiv</w:t>
            </w:r>
            <w:r>
              <w:t xml:space="preserve"> </w:t>
            </w:r>
            <w:r>
              <w:rPr>
                <w:b/>
              </w:rPr>
              <w:t>einfach negativ</w:t>
            </w:r>
            <w:r>
              <w:t xml:space="preserve"> geladen.</w:t>
            </w:r>
          </w:p>
        </w:tc>
        <w:tc>
          <w:tcPr>
            <w:tcW w:w="708" w:type="dxa"/>
          </w:tcPr>
          <w:p w:rsidR="002D7024" w:rsidRPr="00527882" w:rsidRDefault="002D7024" w:rsidP="007F1FE6">
            <w:pPr>
              <w:jc w:val="center"/>
              <w:rPr>
                <w:b/>
              </w:rPr>
            </w:pPr>
            <w:r w:rsidRPr="00527882">
              <w:rPr>
                <w:b/>
              </w:rPr>
              <w:t>f</w:t>
            </w:r>
          </w:p>
        </w:tc>
      </w:tr>
      <w:tr w:rsidR="002D7024" w:rsidRPr="00527882" w:rsidTr="007F1FE6">
        <w:tc>
          <w:tcPr>
            <w:tcW w:w="8472" w:type="dxa"/>
            <w:tcBorders>
              <w:left w:val="nil"/>
            </w:tcBorders>
          </w:tcPr>
          <w:p w:rsidR="002D7024" w:rsidRDefault="002D7024" w:rsidP="007F1FE6">
            <w:r>
              <w:t>Natriumionen und Kaliumionen sind einfach positiv geladen.</w:t>
            </w:r>
          </w:p>
        </w:tc>
        <w:tc>
          <w:tcPr>
            <w:tcW w:w="708" w:type="dxa"/>
          </w:tcPr>
          <w:p w:rsidR="002D7024" w:rsidRPr="00527882" w:rsidRDefault="002D7024" w:rsidP="007F1FE6">
            <w:pPr>
              <w:jc w:val="center"/>
              <w:rPr>
                <w:b/>
              </w:rPr>
            </w:pPr>
            <w:r w:rsidRPr="00527882">
              <w:rPr>
                <w:b/>
              </w:rPr>
              <w:t>r</w:t>
            </w:r>
          </w:p>
        </w:tc>
      </w:tr>
      <w:tr w:rsidR="002D7024" w:rsidRPr="00527882" w:rsidTr="007F1FE6">
        <w:tc>
          <w:tcPr>
            <w:tcW w:w="8472" w:type="dxa"/>
            <w:tcBorders>
              <w:left w:val="nil"/>
            </w:tcBorders>
          </w:tcPr>
          <w:p w:rsidR="002D7024" w:rsidRDefault="002D7024" w:rsidP="007F1FE6">
            <w:r>
              <w:t>Positiv und negativ geladene Teilchen ziehen sich an.</w:t>
            </w:r>
          </w:p>
        </w:tc>
        <w:tc>
          <w:tcPr>
            <w:tcW w:w="708" w:type="dxa"/>
          </w:tcPr>
          <w:p w:rsidR="002D7024" w:rsidRPr="00527882" w:rsidRDefault="002D7024" w:rsidP="007F1FE6">
            <w:pPr>
              <w:jc w:val="center"/>
              <w:rPr>
                <w:b/>
              </w:rPr>
            </w:pPr>
            <w:r w:rsidRPr="00527882">
              <w:rPr>
                <w:b/>
              </w:rPr>
              <w:t>r</w:t>
            </w:r>
          </w:p>
        </w:tc>
      </w:tr>
      <w:tr w:rsidR="002D7024" w:rsidRPr="00527882" w:rsidTr="007F1FE6">
        <w:tc>
          <w:tcPr>
            <w:tcW w:w="8472" w:type="dxa"/>
            <w:tcBorders>
              <w:left w:val="nil"/>
            </w:tcBorders>
          </w:tcPr>
          <w:p w:rsidR="002D7024" w:rsidRDefault="002D7024" w:rsidP="007F1FE6">
            <w:r>
              <w:t>Moleküle können neutral oder geladen sein.</w:t>
            </w:r>
          </w:p>
        </w:tc>
        <w:tc>
          <w:tcPr>
            <w:tcW w:w="708" w:type="dxa"/>
          </w:tcPr>
          <w:p w:rsidR="002D7024" w:rsidRPr="00527882" w:rsidRDefault="002D7024" w:rsidP="007F1FE6">
            <w:pPr>
              <w:jc w:val="center"/>
              <w:rPr>
                <w:b/>
              </w:rPr>
            </w:pPr>
            <w:r w:rsidRPr="00527882">
              <w:rPr>
                <w:b/>
              </w:rPr>
              <w:t>r</w:t>
            </w:r>
          </w:p>
        </w:tc>
      </w:tr>
      <w:tr w:rsidR="002D7024" w:rsidRPr="00527882" w:rsidTr="007F1FE6">
        <w:tc>
          <w:tcPr>
            <w:tcW w:w="8472" w:type="dxa"/>
            <w:tcBorders>
              <w:left w:val="nil"/>
            </w:tcBorders>
          </w:tcPr>
          <w:p w:rsidR="002D7024" w:rsidRDefault="002D7024" w:rsidP="007F1FE6">
            <w:r>
              <w:t>Liegt an zwei Orten in Bezug auf die Ladung</w:t>
            </w:r>
            <w:r w:rsidR="00F14480">
              <w:t xml:space="preserve"> eine ungleiche Ionenverteilung</w:t>
            </w:r>
            <w:r>
              <w:t xml:space="preserve"> vor, herrscht hier eine Potentialdifferenz, die als Spannung (z.B. in mV) gemessen wird.</w:t>
            </w:r>
          </w:p>
        </w:tc>
        <w:tc>
          <w:tcPr>
            <w:tcW w:w="708" w:type="dxa"/>
          </w:tcPr>
          <w:p w:rsidR="002D7024" w:rsidRPr="00527882" w:rsidRDefault="002D7024" w:rsidP="007F1FE6">
            <w:pPr>
              <w:jc w:val="center"/>
              <w:rPr>
                <w:b/>
              </w:rPr>
            </w:pPr>
            <w:r w:rsidRPr="00527882">
              <w:rPr>
                <w:b/>
              </w:rPr>
              <w:t>r</w:t>
            </w:r>
          </w:p>
        </w:tc>
      </w:tr>
      <w:tr w:rsidR="002D7024" w:rsidRPr="00527882" w:rsidTr="007F1FE6">
        <w:tc>
          <w:tcPr>
            <w:tcW w:w="8472" w:type="dxa"/>
            <w:tcBorders>
              <w:left w:val="nil"/>
            </w:tcBorders>
          </w:tcPr>
          <w:p w:rsidR="002D7024" w:rsidRDefault="002D7024" w:rsidP="007F1FE6">
            <w:r>
              <w:t>Bewegen sich Ionen, also geladene Teilchen, so wird Stromfluss festgestellt.</w:t>
            </w:r>
          </w:p>
        </w:tc>
        <w:tc>
          <w:tcPr>
            <w:tcW w:w="708" w:type="dxa"/>
            <w:tcBorders>
              <w:bottom w:val="single" w:sz="4" w:space="0" w:color="auto"/>
            </w:tcBorders>
          </w:tcPr>
          <w:p w:rsidR="002D7024" w:rsidRPr="00527882" w:rsidRDefault="002D7024" w:rsidP="007F1FE6">
            <w:pPr>
              <w:jc w:val="center"/>
              <w:rPr>
                <w:b/>
              </w:rPr>
            </w:pPr>
            <w:r w:rsidRPr="00527882">
              <w:rPr>
                <w:b/>
              </w:rPr>
              <w:t>r</w:t>
            </w:r>
          </w:p>
        </w:tc>
      </w:tr>
      <w:tr w:rsidR="002D7024" w:rsidRPr="00527882" w:rsidTr="007F1FE6">
        <w:tc>
          <w:tcPr>
            <w:tcW w:w="8472" w:type="dxa"/>
            <w:tcBorders>
              <w:left w:val="nil"/>
              <w:right w:val="nil"/>
            </w:tcBorders>
          </w:tcPr>
          <w:p w:rsidR="002D7024" w:rsidRPr="00527882" w:rsidRDefault="002D7024" w:rsidP="007F1FE6">
            <w:pPr>
              <w:rPr>
                <w:b/>
              </w:rPr>
            </w:pPr>
            <w:r w:rsidRPr="00527882">
              <w:rPr>
                <w:b/>
              </w:rPr>
              <w:t>1b)</w:t>
            </w:r>
          </w:p>
        </w:tc>
        <w:tc>
          <w:tcPr>
            <w:tcW w:w="708" w:type="dxa"/>
            <w:tcBorders>
              <w:left w:val="nil"/>
              <w:right w:val="nil"/>
            </w:tcBorders>
          </w:tcPr>
          <w:p w:rsidR="002D7024" w:rsidRPr="00527882" w:rsidRDefault="002D7024" w:rsidP="007F1FE6">
            <w:pPr>
              <w:jc w:val="center"/>
              <w:rPr>
                <w:b/>
              </w:rPr>
            </w:pPr>
          </w:p>
        </w:tc>
      </w:tr>
      <w:tr w:rsidR="002D7024" w:rsidRPr="00527882" w:rsidTr="007F1FE6">
        <w:tc>
          <w:tcPr>
            <w:tcW w:w="8472" w:type="dxa"/>
            <w:tcBorders>
              <w:left w:val="nil"/>
            </w:tcBorders>
          </w:tcPr>
          <w:p w:rsidR="002D7024" w:rsidRPr="00693E8B" w:rsidRDefault="002D7024" w:rsidP="00386D99">
            <w:pPr>
              <w:rPr>
                <w:b/>
              </w:rPr>
            </w:pPr>
            <w:r>
              <w:t xml:space="preserve">Diffusion </w:t>
            </w:r>
            <w:r w:rsidR="00386D99">
              <w:t xml:space="preserve">beruht auf </w:t>
            </w:r>
            <w:r w:rsidR="00386D99" w:rsidRPr="00386D99">
              <w:rPr>
                <w:strike/>
              </w:rPr>
              <w:t>ATP-verbrauchenden Vorgängen</w:t>
            </w:r>
            <w:r w:rsidR="00386D99">
              <w:rPr>
                <w:strike/>
              </w:rPr>
              <w:t xml:space="preserve"> </w:t>
            </w:r>
            <w:r w:rsidR="00386D99">
              <w:t xml:space="preserve"> </w:t>
            </w:r>
            <w:r w:rsidR="00386D99" w:rsidRPr="00386D99">
              <w:rPr>
                <w:b/>
              </w:rPr>
              <w:t>der Eigenbewegung der Teilchen</w:t>
            </w:r>
            <w:r w:rsidR="00386D99">
              <w:t>.</w:t>
            </w:r>
          </w:p>
        </w:tc>
        <w:tc>
          <w:tcPr>
            <w:tcW w:w="708" w:type="dxa"/>
          </w:tcPr>
          <w:p w:rsidR="002D7024" w:rsidRPr="00527882" w:rsidRDefault="002D7024" w:rsidP="007F1FE6">
            <w:pPr>
              <w:jc w:val="center"/>
              <w:rPr>
                <w:b/>
              </w:rPr>
            </w:pPr>
            <w:r w:rsidRPr="00527882">
              <w:rPr>
                <w:b/>
              </w:rPr>
              <w:t>f</w:t>
            </w:r>
          </w:p>
        </w:tc>
      </w:tr>
      <w:tr w:rsidR="002D7024" w:rsidRPr="00527882" w:rsidTr="007F1FE6">
        <w:tc>
          <w:tcPr>
            <w:tcW w:w="8472" w:type="dxa"/>
            <w:tcBorders>
              <w:left w:val="nil"/>
            </w:tcBorders>
          </w:tcPr>
          <w:p w:rsidR="002D7024" w:rsidRDefault="002D7024" w:rsidP="007F1FE6">
            <w:r>
              <w:t xml:space="preserve">Diffusion entlang des Konzentrationsgradienten erfolgt in Richtung der kleineren Konzentration des Stoffs. </w:t>
            </w:r>
          </w:p>
        </w:tc>
        <w:tc>
          <w:tcPr>
            <w:tcW w:w="708" w:type="dxa"/>
          </w:tcPr>
          <w:p w:rsidR="002D7024" w:rsidRPr="00527882" w:rsidRDefault="002D7024" w:rsidP="007F1FE6">
            <w:pPr>
              <w:jc w:val="center"/>
              <w:rPr>
                <w:b/>
              </w:rPr>
            </w:pPr>
            <w:r w:rsidRPr="00527882">
              <w:rPr>
                <w:b/>
              </w:rPr>
              <w:t>r</w:t>
            </w:r>
          </w:p>
        </w:tc>
      </w:tr>
      <w:tr w:rsidR="002D7024" w:rsidRPr="00527882" w:rsidTr="007F1FE6">
        <w:tc>
          <w:tcPr>
            <w:tcW w:w="8472" w:type="dxa"/>
            <w:tcBorders>
              <w:left w:val="nil"/>
            </w:tcBorders>
          </w:tcPr>
          <w:p w:rsidR="002D7024" w:rsidRDefault="002D7024" w:rsidP="007F1FE6">
            <w:r>
              <w:t xml:space="preserve">Osmose ist Diffusion entlang eines Konzentrationsgradienten durch eine </w:t>
            </w:r>
            <w:proofErr w:type="spellStart"/>
            <w:r w:rsidRPr="00693E8B">
              <w:rPr>
                <w:strike/>
              </w:rPr>
              <w:t>unpermeable</w:t>
            </w:r>
            <w:proofErr w:type="spellEnd"/>
            <w:r>
              <w:t xml:space="preserve"> </w:t>
            </w:r>
            <w:r>
              <w:rPr>
                <w:b/>
              </w:rPr>
              <w:t>selektiv perm</w:t>
            </w:r>
            <w:r w:rsidR="00386D99">
              <w:rPr>
                <w:b/>
              </w:rPr>
              <w:t>e</w:t>
            </w:r>
            <w:r>
              <w:rPr>
                <w:b/>
              </w:rPr>
              <w:t>able</w:t>
            </w:r>
            <w:r>
              <w:t xml:space="preserve"> Membran.</w:t>
            </w:r>
          </w:p>
        </w:tc>
        <w:tc>
          <w:tcPr>
            <w:tcW w:w="708" w:type="dxa"/>
          </w:tcPr>
          <w:p w:rsidR="002D7024" w:rsidRPr="00527882" w:rsidRDefault="002D7024" w:rsidP="007F1FE6">
            <w:pPr>
              <w:jc w:val="center"/>
              <w:rPr>
                <w:b/>
              </w:rPr>
            </w:pPr>
            <w:r w:rsidRPr="00527882">
              <w:rPr>
                <w:b/>
              </w:rPr>
              <w:t>f</w:t>
            </w:r>
          </w:p>
        </w:tc>
      </w:tr>
    </w:tbl>
    <w:p w:rsidR="002D7024" w:rsidRDefault="002D7024" w:rsidP="002D7024"/>
    <w:p w:rsidR="002D7024" w:rsidRPr="001861E2" w:rsidRDefault="002D7024" w:rsidP="002D7024">
      <w:pPr>
        <w:pStyle w:val="Listenabsatz"/>
        <w:numPr>
          <w:ilvl w:val="0"/>
          <w:numId w:val="10"/>
        </w:numPr>
        <w:rPr>
          <w:b/>
        </w:rPr>
      </w:pPr>
      <w:r>
        <w:t xml:space="preserve">Durch die Biomembran können aufgrund ihres Baus nicht alle Stoffe sondern nur lipophile und </w:t>
      </w:r>
    </w:p>
    <w:p w:rsidR="002D7024" w:rsidRDefault="002D7024" w:rsidP="002D7024">
      <w:pPr>
        <w:pStyle w:val="Listenabsatz"/>
        <w:ind w:left="360"/>
      </w:pPr>
      <w:r>
        <w:t>kleine ungeladene Stoffe diffundieren. Durch Tunnelproteine können bestimmte andere Stoffe die Membran passieren. Für die restlichen Stoffe ist die Biomembran nicht permeabel.</w:t>
      </w:r>
    </w:p>
    <w:p w:rsidR="002D7024" w:rsidRDefault="002D7024" w:rsidP="002D7024">
      <w:pPr>
        <w:pStyle w:val="Listenabsatz"/>
        <w:ind w:left="360"/>
      </w:pPr>
    </w:p>
    <w:p w:rsidR="002D7024" w:rsidRPr="001861E2" w:rsidRDefault="002D7024" w:rsidP="002D7024">
      <w:pPr>
        <w:pStyle w:val="Listenabsatz"/>
        <w:numPr>
          <w:ilvl w:val="0"/>
          <w:numId w:val="10"/>
        </w:numPr>
        <w:rPr>
          <w:b/>
        </w:rPr>
      </w:pPr>
      <w:r>
        <w:t xml:space="preserve">Doppellipidschicht mit integralen und peripheren Proteinen und mit einem Tunnelprotein, </w:t>
      </w:r>
    </w:p>
    <w:p w:rsidR="002D7024" w:rsidRPr="003E220B" w:rsidRDefault="002D7024" w:rsidP="002D7024">
      <w:pPr>
        <w:pStyle w:val="Listenabsatz"/>
        <w:ind w:left="360"/>
      </w:pPr>
      <w:r>
        <w:t>welches einen relativ kleinen Durchmesser aufweist</w:t>
      </w:r>
      <w:r w:rsidR="00295B51">
        <w:t xml:space="preserve"> (nur kleines Molekül X kann passieren)</w:t>
      </w:r>
      <w:r>
        <w:t>:</w:t>
      </w:r>
      <w:r w:rsidRPr="00473248">
        <w:rPr>
          <w:noProof/>
          <w:lang w:eastAsia="de-DE"/>
        </w:rPr>
        <w:t xml:space="preserve"> </w:t>
      </w:r>
      <w:r>
        <w:rPr>
          <w:noProof/>
          <w:lang w:eastAsia="de-DE"/>
        </w:rPr>
        <w:drawing>
          <wp:inline distT="0" distB="0" distL="0" distR="0">
            <wp:extent cx="3869138" cy="2757167"/>
            <wp:effectExtent l="19050" t="0" r="0" b="0"/>
            <wp:docPr id="3" name="Grafik 1" descr="Membranausschnitt 2013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anausschnitt 20131029.JPG"/>
                    <pic:cNvPicPr/>
                  </pic:nvPicPr>
                  <pic:blipFill>
                    <a:blip r:embed="rId9" cstate="print"/>
                    <a:stretch>
                      <a:fillRect/>
                    </a:stretch>
                  </pic:blipFill>
                  <pic:spPr>
                    <a:xfrm>
                      <a:off x="0" y="0"/>
                      <a:ext cx="3871062" cy="2758538"/>
                    </a:xfrm>
                    <a:prstGeom prst="rect">
                      <a:avLst/>
                    </a:prstGeom>
                  </pic:spPr>
                </pic:pic>
              </a:graphicData>
            </a:graphic>
          </wp:inline>
        </w:drawing>
      </w:r>
    </w:p>
    <w:p w:rsidR="002D7024" w:rsidRDefault="002D7024" w:rsidP="002D7024">
      <w:pPr>
        <w:jc w:val="center"/>
      </w:pPr>
    </w:p>
    <w:p w:rsidR="002D7024" w:rsidRPr="001861E2" w:rsidRDefault="002D7024" w:rsidP="002D7024">
      <w:pPr>
        <w:pStyle w:val="Listenabsatz"/>
        <w:numPr>
          <w:ilvl w:val="0"/>
          <w:numId w:val="11"/>
        </w:numPr>
        <w:rPr>
          <w:b/>
        </w:rPr>
      </w:pPr>
      <w:r>
        <w:t>Natriumionen gelangen durch eine Biomembran, Chloridionen dagegen nicht, da</w:t>
      </w:r>
    </w:p>
    <w:p w:rsidR="002D7024" w:rsidRDefault="002D7024" w:rsidP="002D7024">
      <w:pPr>
        <w:ind w:left="360"/>
      </w:pPr>
      <w:r w:rsidRPr="00C01B20">
        <w:rPr>
          <w:rFonts w:cstheme="minorHAnsi"/>
          <w:b/>
        </w:rPr>
        <w:t>X</w:t>
      </w:r>
      <w:r>
        <w:rPr>
          <w:rFonts w:cstheme="minorHAnsi"/>
        </w:rPr>
        <w:t xml:space="preserve"> </w:t>
      </w:r>
      <w:r>
        <w:t xml:space="preserve">im Kanal durch die Membran negativ </w:t>
      </w:r>
      <w:proofErr w:type="gramStart"/>
      <w:r>
        <w:t>geladene AS-Reste</w:t>
      </w:r>
      <w:proofErr w:type="gramEnd"/>
      <w:r>
        <w:t xml:space="preserve"> nach innen ragen und diese Natriumionen anziehen und Chloridionen abstoßen.</w:t>
      </w:r>
    </w:p>
    <w:p w:rsidR="002D7024" w:rsidRDefault="002D7024" w:rsidP="002D7024">
      <w:pPr>
        <w:ind w:left="360"/>
      </w:pPr>
    </w:p>
    <w:p w:rsidR="002D7024" w:rsidRPr="001861E2" w:rsidRDefault="002D7024" w:rsidP="002D7024">
      <w:pPr>
        <w:pStyle w:val="Listenabsatz"/>
        <w:numPr>
          <w:ilvl w:val="0"/>
          <w:numId w:val="2"/>
        </w:numPr>
        <w:rPr>
          <w:b/>
        </w:rPr>
      </w:pPr>
      <w:r>
        <w:lastRenderedPageBreak/>
        <w:t>Arten des Membrantransports:</w:t>
      </w:r>
    </w:p>
    <w:p w:rsidR="002D7024" w:rsidRDefault="002D7024" w:rsidP="002D7024">
      <w:pPr>
        <w:pStyle w:val="Listenabsatz"/>
        <w:numPr>
          <w:ilvl w:val="0"/>
          <w:numId w:val="12"/>
        </w:numPr>
      </w:pPr>
      <w:r w:rsidRPr="00A56DFE">
        <w:rPr>
          <w:u w:val="single"/>
        </w:rPr>
        <w:t>Diffusion</w:t>
      </w:r>
      <w:r>
        <w:t xml:space="preserve"> durch Membran bei lipophilen oder kleinen ungeladenen Molekülen</w:t>
      </w:r>
    </w:p>
    <w:p w:rsidR="002D7024" w:rsidRDefault="002D7024" w:rsidP="002D7024">
      <w:pPr>
        <w:pStyle w:val="Listenabsatz"/>
        <w:numPr>
          <w:ilvl w:val="0"/>
          <w:numId w:val="12"/>
        </w:numPr>
      </w:pPr>
      <w:r w:rsidRPr="00A56DFE">
        <w:rPr>
          <w:u w:val="single"/>
        </w:rPr>
        <w:t>Passiver Transport</w:t>
      </w:r>
      <w:r>
        <w:t>: in Richtung des Konzentrationsgefälles, ohne Aufwendung von ATP</w:t>
      </w:r>
    </w:p>
    <w:p w:rsidR="002D7024" w:rsidRDefault="00295B51" w:rsidP="002D7024">
      <w:pPr>
        <w:pStyle w:val="Listenabsatz"/>
        <w:numPr>
          <w:ilvl w:val="0"/>
          <w:numId w:val="13"/>
        </w:numPr>
      </w:pPr>
      <w:r>
        <w:t>d</w:t>
      </w:r>
      <w:r w:rsidR="002D7024">
        <w:t>urch Kan</w:t>
      </w:r>
      <w:r>
        <w:t>al</w:t>
      </w:r>
      <w:r w:rsidR="002D7024">
        <w:t xml:space="preserve"> (aus Tunnelproteinen, bestimmte AS-Reste ragen ins Innere des Kanals)</w:t>
      </w:r>
    </w:p>
    <w:p w:rsidR="002D7024" w:rsidRDefault="00295B51" w:rsidP="002D7024">
      <w:pPr>
        <w:pStyle w:val="Listenabsatz"/>
        <w:numPr>
          <w:ilvl w:val="0"/>
          <w:numId w:val="13"/>
        </w:numPr>
      </w:pPr>
      <w:r>
        <w:t>d</w:t>
      </w:r>
      <w:r w:rsidR="002D7024">
        <w:t>urch Carrier (Konformationsänderung, wenn bestimmter Stoff an Bindungsstelle bindet))</w:t>
      </w:r>
    </w:p>
    <w:p w:rsidR="002D7024" w:rsidRDefault="002D7024" w:rsidP="002D7024">
      <w:pPr>
        <w:pStyle w:val="Listenabsatz"/>
        <w:numPr>
          <w:ilvl w:val="0"/>
          <w:numId w:val="12"/>
        </w:numPr>
      </w:pPr>
      <w:r w:rsidRPr="00A56DFE">
        <w:rPr>
          <w:u w:val="single"/>
        </w:rPr>
        <w:t>Aktiver Transport</w:t>
      </w:r>
      <w:r>
        <w:t>: entgegen eines Konzentrationsgefälles unter Aufwendung von ATP, mit Carriern</w:t>
      </w:r>
    </w:p>
    <w:p w:rsidR="002D7024" w:rsidRDefault="00295B51" w:rsidP="002D7024">
      <w:pPr>
        <w:pStyle w:val="Listenabsatz"/>
        <w:numPr>
          <w:ilvl w:val="0"/>
          <w:numId w:val="13"/>
        </w:numPr>
      </w:pPr>
      <w:r>
        <w:t>p</w:t>
      </w:r>
      <w:r w:rsidR="002D7024">
        <w:t xml:space="preserve">rimär aktiv: </w:t>
      </w:r>
      <w:r w:rsidR="004A3B57">
        <w:t xml:space="preserve">Das </w:t>
      </w:r>
      <w:r w:rsidR="002D7024">
        <w:t xml:space="preserve">An- und Abkoppeln des zu transportierenden Stoffs </w:t>
      </w:r>
      <w:r w:rsidR="004A3B57">
        <w:t>erfolgt unter</w:t>
      </w:r>
      <w:r w:rsidR="002D7024">
        <w:t xml:space="preserve"> Energie</w:t>
      </w:r>
      <w:r w:rsidR="004A3B57">
        <w:t>aufwand.</w:t>
      </w:r>
    </w:p>
    <w:p w:rsidR="002D7024" w:rsidRDefault="00295B51" w:rsidP="002D7024">
      <w:pPr>
        <w:pStyle w:val="Listenabsatz"/>
        <w:numPr>
          <w:ilvl w:val="0"/>
          <w:numId w:val="13"/>
        </w:numPr>
        <w:spacing w:after="480"/>
        <w:ind w:hanging="357"/>
      </w:pPr>
      <w:r>
        <w:t>s</w:t>
      </w:r>
      <w:r w:rsidR="002D7024">
        <w:t>ekundär aktiv: Unter ATP-Verbrauch wird ein Ionengradient erzeugt, der zum Stofftransport genutzt wird.</w:t>
      </w:r>
    </w:p>
    <w:p w:rsidR="002D7024" w:rsidRDefault="002D7024" w:rsidP="002D7024">
      <w:pPr>
        <w:pStyle w:val="Listenabsatz"/>
        <w:spacing w:after="480"/>
        <w:ind w:left="1080"/>
      </w:pPr>
    </w:p>
    <w:p w:rsidR="002D7024" w:rsidRPr="00680B5E" w:rsidRDefault="002D7024" w:rsidP="002D7024">
      <w:pPr>
        <w:pStyle w:val="Listenabsatz"/>
        <w:numPr>
          <w:ilvl w:val="0"/>
          <w:numId w:val="14"/>
        </w:numPr>
        <w:spacing w:before="480" w:after="480"/>
        <w:ind w:left="363" w:hanging="357"/>
        <w:rPr>
          <w:b/>
        </w:rPr>
      </w:pPr>
      <w:r>
        <w:t>Vesikel verschmelzen mit der Zellmembran. Dadurch wird ihr Inhalt nach außen abgegeben.</w:t>
      </w:r>
    </w:p>
    <w:p w:rsidR="002D7024" w:rsidRPr="00680B5E" w:rsidRDefault="002D7024" w:rsidP="002D7024">
      <w:pPr>
        <w:pStyle w:val="Listenabsatz"/>
        <w:spacing w:before="480" w:after="480"/>
        <w:ind w:left="363"/>
        <w:rPr>
          <w:b/>
        </w:rPr>
      </w:pPr>
    </w:p>
    <w:p w:rsidR="002D7024" w:rsidRPr="00680B5E" w:rsidRDefault="002D7024" w:rsidP="002D7024">
      <w:pPr>
        <w:pStyle w:val="Listenabsatz"/>
        <w:numPr>
          <w:ilvl w:val="0"/>
          <w:numId w:val="14"/>
        </w:numPr>
        <w:spacing w:before="480" w:after="480"/>
        <w:ind w:left="363" w:hanging="357"/>
        <w:rPr>
          <w:b/>
        </w:rPr>
      </w:pPr>
      <w:r>
        <w:t>Die Mitochondrien als „Kraftwerke“ der Zelle stellen Energie in Form von ATP bereit.</w:t>
      </w:r>
    </w:p>
    <w:p w:rsidR="002D7024" w:rsidRDefault="002D7024">
      <w:r>
        <w:br w:type="page"/>
      </w:r>
    </w:p>
    <w:p w:rsidR="002D7024" w:rsidRPr="007807A8" w:rsidRDefault="002D7024" w:rsidP="002D7024">
      <w:pPr>
        <w:spacing w:after="360" w:line="240" w:lineRule="auto"/>
        <w:jc w:val="both"/>
        <w:rPr>
          <w:b/>
          <w:sz w:val="28"/>
          <w:u w:val="single"/>
        </w:rPr>
      </w:pPr>
      <w:r w:rsidRPr="007807A8">
        <w:rPr>
          <w:b/>
          <w:sz w:val="28"/>
          <w:u w:val="single"/>
        </w:rPr>
        <w:lastRenderedPageBreak/>
        <w:t>Infoblatt „Rund um Ionen“</w:t>
      </w:r>
    </w:p>
    <w:p w:rsidR="002D7024" w:rsidRDefault="002D7024" w:rsidP="002D7024">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after="60" w:line="240" w:lineRule="auto"/>
        <w:jc w:val="both"/>
      </w:pPr>
      <w:r w:rsidRPr="00BC7379">
        <w:rPr>
          <w:b/>
          <w:u w:val="single"/>
        </w:rPr>
        <w:t>Ionen</w:t>
      </w:r>
      <w:r w:rsidRPr="00BC7379">
        <w:t xml:space="preserve"> sind geladene Teilchen und entstehen aus den Atomen der jeweiligen Elemente durch Elektronenabgabe bzw. Elektronenaufnahme. </w:t>
      </w:r>
    </w:p>
    <w:p w:rsidR="002D7024" w:rsidRDefault="002D7024" w:rsidP="002D7024">
      <w:pPr>
        <w:pStyle w:val="Listenabsatz"/>
        <w:numPr>
          <w:ilvl w:val="0"/>
          <w:numId w:val="15"/>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after="120" w:line="240" w:lineRule="auto"/>
        <w:jc w:val="both"/>
      </w:pPr>
      <w:r w:rsidRPr="00BC7379">
        <w:t xml:space="preserve">Metall-Atome bilden durch Elektronenabgabe immer positiv geladene </w:t>
      </w:r>
      <w:r w:rsidRPr="00BC7379">
        <w:rPr>
          <w:b/>
          <w:u w:val="single"/>
        </w:rPr>
        <w:t>Kationen</w:t>
      </w:r>
      <w:r>
        <w:t>.</w:t>
      </w:r>
    </w:p>
    <w:p w:rsidR="002D7024" w:rsidRPr="00BC7379" w:rsidRDefault="002D7024" w:rsidP="002D7024">
      <w:pPr>
        <w:pStyle w:val="Listenabsatz"/>
        <w:numPr>
          <w:ilvl w:val="0"/>
          <w:numId w:val="15"/>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after="120" w:line="240" w:lineRule="auto"/>
        <w:jc w:val="both"/>
      </w:pPr>
      <w:r w:rsidRPr="00BC7379">
        <w:t xml:space="preserve">Nichtmetall-Atome </w:t>
      </w:r>
      <w:r>
        <w:t xml:space="preserve">werden </w:t>
      </w:r>
      <w:r w:rsidRPr="00BC7379">
        <w:t xml:space="preserve">durch Elektronenaufnahme </w:t>
      </w:r>
      <w:r w:rsidR="00BF1C7C">
        <w:t xml:space="preserve">zu </w:t>
      </w:r>
      <w:r w:rsidRPr="00BC7379">
        <w:t>negativ geladene</w:t>
      </w:r>
      <w:r w:rsidR="00BF1C7C">
        <w:t>n</w:t>
      </w:r>
      <w:r w:rsidRPr="00BC7379">
        <w:t xml:space="preserve"> </w:t>
      </w:r>
      <w:r w:rsidRPr="00BC7379">
        <w:rPr>
          <w:b/>
          <w:u w:val="single"/>
        </w:rPr>
        <w:t>Anionen</w:t>
      </w:r>
      <w:r w:rsidRPr="00BC7379">
        <w:t>. Für die Bezeichnung des Anions wird in der Regel an den</w:t>
      </w:r>
      <w:r>
        <w:t xml:space="preserve"> Namen des Elements die Endung „-</w:t>
      </w:r>
      <w:proofErr w:type="spellStart"/>
      <w:r w:rsidRPr="00BC7379">
        <w:rPr>
          <w:b/>
        </w:rPr>
        <w:t>id</w:t>
      </w:r>
      <w:proofErr w:type="spellEnd"/>
      <w:r w:rsidRPr="00BC7379">
        <w:t>“ angehängt (z.B. Chlor</w:t>
      </w:r>
      <w:r w:rsidRPr="00BC7379">
        <w:rPr>
          <w:b/>
        </w:rPr>
        <w:t>id)</w:t>
      </w:r>
      <w:r w:rsidRPr="00BC7379">
        <w:t xml:space="preserve">. </w:t>
      </w:r>
    </w:p>
    <w:p w:rsidR="002D7024" w:rsidRPr="00BC7379" w:rsidRDefault="002D7024" w:rsidP="002D7024">
      <w:pPr>
        <w:spacing w:before="360" w:after="120" w:line="240" w:lineRule="auto"/>
        <w:jc w:val="both"/>
        <w:rPr>
          <w:b/>
        </w:rPr>
      </w:pPr>
      <w:r w:rsidRPr="00BC7379">
        <w:rPr>
          <w:b/>
        </w:rPr>
        <w:t>Einige Faustregeln:</w:t>
      </w:r>
    </w:p>
    <w:p w:rsidR="002D7024" w:rsidRPr="00BC7379" w:rsidRDefault="002D7024" w:rsidP="002D7024">
      <w:pPr>
        <w:pStyle w:val="Listenabsatz"/>
        <w:numPr>
          <w:ilvl w:val="0"/>
          <w:numId w:val="16"/>
        </w:numPr>
        <w:spacing w:after="120" w:line="240" w:lineRule="auto"/>
        <w:contextualSpacing w:val="0"/>
        <w:jc w:val="both"/>
      </w:pPr>
      <w:r w:rsidRPr="00561522">
        <w:rPr>
          <w:u w:val="single"/>
        </w:rPr>
        <w:t>Metalle</w:t>
      </w:r>
      <w:r w:rsidRPr="00BC7379">
        <w:t xml:space="preserve"> finden sich im Periodensystem (PSE) auf der linken Seite, nämlich in den Hauptgruppen 1, 2 und 3, </w:t>
      </w:r>
      <w:r w:rsidRPr="00561522">
        <w:rPr>
          <w:u w:val="single"/>
        </w:rPr>
        <w:t>Nichtmetalle</w:t>
      </w:r>
      <w:r w:rsidRPr="00BC7379">
        <w:t xml:space="preserve"> auf der rechten Seite, nämlich in den Hauptgruppen 4, 5, 6 und 7.</w:t>
      </w:r>
    </w:p>
    <w:p w:rsidR="002D7024" w:rsidRPr="00BC7379" w:rsidRDefault="002D7024" w:rsidP="002D7024">
      <w:pPr>
        <w:pStyle w:val="Listenabsatz"/>
        <w:numPr>
          <w:ilvl w:val="0"/>
          <w:numId w:val="17"/>
        </w:numPr>
        <w:spacing w:after="60" w:line="240" w:lineRule="auto"/>
        <w:contextualSpacing w:val="0"/>
        <w:jc w:val="both"/>
      </w:pPr>
      <w:r w:rsidRPr="009375A7">
        <w:rPr>
          <w:u w:val="single"/>
        </w:rPr>
        <w:t>Elemente der 1. Hauptgruppe</w:t>
      </w:r>
      <w:r w:rsidRPr="00BC7379">
        <w:t xml:space="preserve"> (wie z.</w:t>
      </w:r>
      <w:r>
        <w:t xml:space="preserve"> </w:t>
      </w:r>
      <w:r w:rsidRPr="00BC7379">
        <w:t>B. Natrium) bilden einfach positiv geladene Kationen.</w:t>
      </w:r>
    </w:p>
    <w:p w:rsidR="002D7024" w:rsidRPr="00BC7379" w:rsidRDefault="002D7024" w:rsidP="002D7024">
      <w:pPr>
        <w:spacing w:after="0" w:line="240" w:lineRule="auto"/>
        <w:ind w:left="720"/>
        <w:jc w:val="both"/>
      </w:pPr>
      <w:r w:rsidRPr="00B24D9B">
        <w:rPr>
          <w:b/>
        </w:rPr>
        <w:t>Schreibweise</w:t>
      </w:r>
      <w:r w:rsidRPr="00BC7379">
        <w:t>: Na</w:t>
      </w:r>
      <w:r w:rsidRPr="00B24D9B">
        <w:rPr>
          <w:vertAlign w:val="superscript"/>
        </w:rPr>
        <w:t>+</w:t>
      </w:r>
      <w:r w:rsidRPr="00BC7379">
        <w:t>, Na</w:t>
      </w:r>
      <w:r w:rsidRPr="00B24D9B">
        <w:rPr>
          <w:vertAlign w:val="superscript"/>
        </w:rPr>
        <w:t>+</w:t>
      </w:r>
      <w:r w:rsidRPr="00BC7379">
        <w:t>-Ionen, Natrium-Ionen oder Natriumionen</w:t>
      </w:r>
    </w:p>
    <w:p w:rsidR="002D7024" w:rsidRPr="00BC7379" w:rsidRDefault="002D7024" w:rsidP="002D7024">
      <w:pPr>
        <w:spacing w:after="120" w:line="240" w:lineRule="auto"/>
        <w:ind w:left="720"/>
        <w:jc w:val="both"/>
      </w:pPr>
      <w:r w:rsidRPr="00561522">
        <w:t>NICHT</w:t>
      </w:r>
      <w:r>
        <w:t xml:space="preserve"> </w:t>
      </w:r>
      <w:r w:rsidRPr="00561522">
        <w:t>aber</w:t>
      </w:r>
      <w:r w:rsidRPr="00BC7379">
        <w:t xml:space="preserve"> Na oder Natrium (dies würde bedeuten: es handelt sich um ein Natrium-Atom oder um ein Stück elementares Natrium, also ein Stück Metall!)</w:t>
      </w:r>
    </w:p>
    <w:p w:rsidR="002D7024" w:rsidRPr="00BC7379" w:rsidRDefault="002D7024" w:rsidP="002D7024">
      <w:pPr>
        <w:pStyle w:val="Listenabsatz"/>
        <w:numPr>
          <w:ilvl w:val="0"/>
          <w:numId w:val="17"/>
        </w:numPr>
        <w:spacing w:after="60" w:line="240" w:lineRule="auto"/>
        <w:contextualSpacing w:val="0"/>
        <w:jc w:val="both"/>
      </w:pPr>
      <w:r w:rsidRPr="009375A7">
        <w:rPr>
          <w:u w:val="single"/>
        </w:rPr>
        <w:t>Elemente der 2. Hauptgruppe</w:t>
      </w:r>
      <w:r w:rsidRPr="00BC7379">
        <w:t xml:space="preserve"> (wie z.</w:t>
      </w:r>
      <w:r>
        <w:t xml:space="preserve"> </w:t>
      </w:r>
      <w:r w:rsidRPr="00BC7379">
        <w:t xml:space="preserve">B. Calcium) bilden zweifach positiv geladene Kationen, </w:t>
      </w:r>
      <w:r w:rsidRPr="009375A7">
        <w:rPr>
          <w:u w:val="single"/>
        </w:rPr>
        <w:t>Elemente der 3. Hauptgruppe</w:t>
      </w:r>
      <w:r w:rsidRPr="00BC7379">
        <w:t xml:space="preserve"> (wie z.B. Aluminium) bilden dreifach positiv geladene Kationen</w:t>
      </w:r>
    </w:p>
    <w:p w:rsidR="002D7024" w:rsidRPr="00BC7379" w:rsidRDefault="002D7024" w:rsidP="002D7024">
      <w:pPr>
        <w:spacing w:after="120" w:line="240" w:lineRule="auto"/>
        <w:ind w:left="720"/>
        <w:jc w:val="both"/>
      </w:pPr>
      <w:r w:rsidRPr="00B24D9B">
        <w:rPr>
          <w:b/>
        </w:rPr>
        <w:t>Schreibweise</w:t>
      </w:r>
      <w:r w:rsidRPr="00BC7379">
        <w:t>: Ca</w:t>
      </w:r>
      <w:r w:rsidRPr="00B24D9B">
        <w:rPr>
          <w:vertAlign w:val="superscript"/>
        </w:rPr>
        <w:t>2+</w:t>
      </w:r>
      <w:r w:rsidRPr="00BC7379">
        <w:t>, Ca</w:t>
      </w:r>
      <w:r w:rsidRPr="00B24D9B">
        <w:rPr>
          <w:vertAlign w:val="superscript"/>
        </w:rPr>
        <w:t>2+</w:t>
      </w:r>
      <w:r w:rsidRPr="00BC7379">
        <w:t xml:space="preserve">-Ionen, Calcium-Ionen oder </w:t>
      </w:r>
      <w:proofErr w:type="spellStart"/>
      <w:r w:rsidRPr="00BC7379">
        <w:t>Calciumionen</w:t>
      </w:r>
      <w:proofErr w:type="spellEnd"/>
      <w:r w:rsidRPr="00BC7379">
        <w:t>, bzw. Al</w:t>
      </w:r>
      <w:r w:rsidRPr="00B24D9B">
        <w:rPr>
          <w:vertAlign w:val="superscript"/>
        </w:rPr>
        <w:t>3+</w:t>
      </w:r>
      <w:r w:rsidRPr="00BC7379">
        <w:t>, Al</w:t>
      </w:r>
      <w:r w:rsidRPr="00B24D9B">
        <w:rPr>
          <w:vertAlign w:val="superscript"/>
        </w:rPr>
        <w:t>3+</w:t>
      </w:r>
      <w:r w:rsidRPr="00BC7379">
        <w:t xml:space="preserve">-Ionen,… </w:t>
      </w:r>
    </w:p>
    <w:p w:rsidR="002D7024" w:rsidRPr="00BC7379" w:rsidRDefault="002D7024" w:rsidP="002D7024">
      <w:pPr>
        <w:pStyle w:val="Listenabsatz"/>
        <w:numPr>
          <w:ilvl w:val="0"/>
          <w:numId w:val="17"/>
        </w:numPr>
        <w:spacing w:after="60" w:line="240" w:lineRule="auto"/>
        <w:contextualSpacing w:val="0"/>
        <w:jc w:val="both"/>
      </w:pPr>
      <w:r w:rsidRPr="009375A7">
        <w:rPr>
          <w:u w:val="single"/>
        </w:rPr>
        <w:t>Elemente der 7. Hauptgruppe</w:t>
      </w:r>
      <w:r w:rsidRPr="00BC7379">
        <w:t xml:space="preserve"> (wie z.</w:t>
      </w:r>
      <w:r>
        <w:t xml:space="preserve"> </w:t>
      </w:r>
      <w:r w:rsidRPr="00BC7379">
        <w:t xml:space="preserve">B. Chlor) bilden einfach negativ geladene Anionen, </w:t>
      </w:r>
      <w:r w:rsidRPr="009375A7">
        <w:rPr>
          <w:u w:val="single"/>
        </w:rPr>
        <w:t>Elemente der 6. Hauptgruppe</w:t>
      </w:r>
      <w:r w:rsidRPr="00BC7379">
        <w:t xml:space="preserve"> (wie z.</w:t>
      </w:r>
      <w:r>
        <w:t xml:space="preserve"> </w:t>
      </w:r>
      <w:r w:rsidRPr="00BC7379">
        <w:t xml:space="preserve">B. Sauerstoff) zweifach negativ geladene Anionen, </w:t>
      </w:r>
      <w:r w:rsidRPr="00730BC2">
        <w:rPr>
          <w:u w:val="single"/>
        </w:rPr>
        <w:t>Elemente der 5. Hauptgruppe</w:t>
      </w:r>
      <w:r w:rsidRPr="00BC7379">
        <w:t xml:space="preserve"> dreifach negativ geladene Anionen.</w:t>
      </w:r>
    </w:p>
    <w:p w:rsidR="002D7024" w:rsidRPr="00BC7379" w:rsidRDefault="002D7024" w:rsidP="002D7024">
      <w:pPr>
        <w:spacing w:after="120" w:line="240" w:lineRule="auto"/>
        <w:ind w:left="720"/>
        <w:jc w:val="both"/>
      </w:pPr>
      <w:r w:rsidRPr="00B24D9B">
        <w:rPr>
          <w:rFonts w:cstheme="minorHAnsi"/>
          <w:b/>
        </w:rPr>
        <w:t>Schreibweise</w:t>
      </w:r>
      <w:r w:rsidRPr="00B24D9B">
        <w:rPr>
          <w:rFonts w:cstheme="minorHAnsi"/>
        </w:rPr>
        <w:t>:</w:t>
      </w:r>
      <w:r w:rsidRPr="00BC7379">
        <w:t xml:space="preserve"> Cl</w:t>
      </w:r>
      <w:r w:rsidRPr="00B24D9B">
        <w:rPr>
          <w:vertAlign w:val="superscript"/>
        </w:rPr>
        <w:t>-</w:t>
      </w:r>
      <w:r w:rsidRPr="00BC7379">
        <w:t>, Cl</w:t>
      </w:r>
      <w:r w:rsidRPr="00B24D9B">
        <w:rPr>
          <w:vertAlign w:val="superscript"/>
        </w:rPr>
        <w:t>-</w:t>
      </w:r>
      <w:r w:rsidRPr="00BC7379">
        <w:t>-Ionen, Chlorid-Ionen oder Chloridionen, O</w:t>
      </w:r>
      <w:r w:rsidRPr="00B24D9B">
        <w:rPr>
          <w:vertAlign w:val="superscript"/>
        </w:rPr>
        <w:t>2-</w:t>
      </w:r>
      <w:r w:rsidRPr="00BC7379">
        <w:t>, O</w:t>
      </w:r>
      <w:r w:rsidRPr="00B24D9B">
        <w:rPr>
          <w:vertAlign w:val="superscript"/>
        </w:rPr>
        <w:t>2-</w:t>
      </w:r>
      <w:r w:rsidRPr="00BC7379">
        <w:t>-Ionen, Oxid-Ionen oder Oxidionen, …</w:t>
      </w:r>
    </w:p>
    <w:p w:rsidR="002D7024" w:rsidRPr="00BC7379" w:rsidRDefault="002D7024" w:rsidP="002D7024">
      <w:pPr>
        <w:pStyle w:val="Listenabsatz"/>
        <w:numPr>
          <w:ilvl w:val="0"/>
          <w:numId w:val="16"/>
        </w:numPr>
        <w:spacing w:after="120" w:line="240" w:lineRule="auto"/>
        <w:contextualSpacing w:val="0"/>
        <w:jc w:val="both"/>
      </w:pPr>
      <w:r w:rsidRPr="00561522">
        <w:rPr>
          <w:b/>
          <w:u w:val="single"/>
        </w:rPr>
        <w:t>Molekülionen</w:t>
      </w:r>
      <w:r w:rsidRPr="00BC7379">
        <w:t xml:space="preserve"> sind aus mehreren Nichtmetallatomen zusammengesetzte geladene Teilchen (wie z.</w:t>
      </w:r>
      <w:r>
        <w:t xml:space="preserve"> </w:t>
      </w:r>
      <w:r w:rsidRPr="00BC7379">
        <w:t>B. geladene organische Verbindungen oder das Nitrat-Ion NO</w:t>
      </w:r>
      <w:r w:rsidRPr="00561522">
        <w:rPr>
          <w:vertAlign w:val="subscript"/>
        </w:rPr>
        <w:t>3</w:t>
      </w:r>
      <w:r w:rsidRPr="00561522">
        <w:rPr>
          <w:vertAlign w:val="superscript"/>
        </w:rPr>
        <w:t>-</w:t>
      </w:r>
      <w:r w:rsidRPr="00BC7379">
        <w:t xml:space="preserve">). </w:t>
      </w:r>
    </w:p>
    <w:p w:rsidR="002D7024" w:rsidRPr="00BC7379" w:rsidRDefault="002D7024" w:rsidP="002D7024">
      <w:pPr>
        <w:pStyle w:val="Listenabsatz"/>
        <w:numPr>
          <w:ilvl w:val="0"/>
          <w:numId w:val="16"/>
        </w:numPr>
        <w:spacing w:after="60" w:line="240" w:lineRule="auto"/>
        <w:contextualSpacing w:val="0"/>
        <w:jc w:val="both"/>
      </w:pPr>
      <w:r w:rsidRPr="00561522">
        <w:rPr>
          <w:b/>
          <w:u w:val="single"/>
        </w:rPr>
        <w:t>Salze</w:t>
      </w:r>
      <w:r w:rsidRPr="00BC7379">
        <w:t xml:space="preserve"> sind Ionenverbindungen und bestehen aus Kationen und Anionen, die in regelmäßiger Anordnung die Plätze in einem Ionengitter besetzen und so einen Salzkristall bilden. </w:t>
      </w:r>
    </w:p>
    <w:p w:rsidR="002D7024" w:rsidRPr="00BC7379" w:rsidRDefault="002D7024" w:rsidP="002D7024">
      <w:pPr>
        <w:spacing w:after="120" w:line="240" w:lineRule="auto"/>
        <w:ind w:left="360"/>
        <w:jc w:val="both"/>
      </w:pPr>
      <w:r w:rsidRPr="00F454DF">
        <w:rPr>
          <w:u w:val="single"/>
        </w:rPr>
        <w:t>Lösungsvorgang</w:t>
      </w:r>
      <w:r w:rsidRPr="00BC7379">
        <w:t>: Beim Lösen des Salzkristalls verlassen die Ionen ihre Plätze, werden von einer Wasserhülle umgeben (Hydrathülle) und sind nun in der Flüssigkeit frei beweglich.</w:t>
      </w:r>
    </w:p>
    <w:p w:rsidR="002D7024" w:rsidRPr="00BC7379" w:rsidRDefault="002D7024" w:rsidP="002D7024">
      <w:pPr>
        <w:pStyle w:val="Listenabsatz"/>
        <w:numPr>
          <w:ilvl w:val="0"/>
          <w:numId w:val="16"/>
        </w:numPr>
        <w:spacing w:after="120" w:line="240" w:lineRule="auto"/>
        <w:contextualSpacing w:val="0"/>
        <w:jc w:val="both"/>
      </w:pPr>
      <w:r w:rsidRPr="006B5C5E">
        <w:rPr>
          <w:b/>
          <w:u w:val="single"/>
        </w:rPr>
        <w:t>Kräfte zwischen Ionen</w:t>
      </w:r>
      <w:r w:rsidRPr="00BC7379">
        <w:t>: Gleichgeladene Ionen stoßen sich ab, also z.</w:t>
      </w:r>
      <w:r>
        <w:t xml:space="preserve"> </w:t>
      </w:r>
      <w:r w:rsidRPr="00BC7379">
        <w:t>B. das positiv geladene Na</w:t>
      </w:r>
      <w:r w:rsidRPr="00561522">
        <w:rPr>
          <w:vertAlign w:val="superscript"/>
        </w:rPr>
        <w:t>+</w:t>
      </w:r>
      <w:r w:rsidRPr="00BC7379">
        <w:t xml:space="preserve"> und das ebenfalls positiv geladene K</w:t>
      </w:r>
      <w:r w:rsidRPr="00561522">
        <w:rPr>
          <w:vertAlign w:val="superscript"/>
        </w:rPr>
        <w:t>+</w:t>
      </w:r>
      <w:r w:rsidRPr="00BC7379">
        <w:t>. Entgegengesetzt geladene Ionen ziehen sich an, also z.</w:t>
      </w:r>
      <w:r>
        <w:t xml:space="preserve"> </w:t>
      </w:r>
      <w:r w:rsidRPr="00BC7379">
        <w:t>B. das positiv geladene Na</w:t>
      </w:r>
      <w:r w:rsidRPr="00561522">
        <w:rPr>
          <w:vertAlign w:val="superscript"/>
        </w:rPr>
        <w:t>+</w:t>
      </w:r>
      <w:r w:rsidRPr="00BC7379">
        <w:t xml:space="preserve"> und das negativ geladene Cl</w:t>
      </w:r>
      <w:r w:rsidRPr="00561522">
        <w:rPr>
          <w:vertAlign w:val="superscript"/>
        </w:rPr>
        <w:t>-</w:t>
      </w:r>
      <w:r w:rsidRPr="00BC7379">
        <w:t xml:space="preserve">. </w:t>
      </w:r>
    </w:p>
    <w:p w:rsidR="002D7024" w:rsidRPr="00BC7379" w:rsidRDefault="002D7024" w:rsidP="002D7024">
      <w:pPr>
        <w:pStyle w:val="Listenabsatz"/>
        <w:numPr>
          <w:ilvl w:val="0"/>
          <w:numId w:val="16"/>
        </w:numPr>
        <w:spacing w:after="120" w:line="240" w:lineRule="auto"/>
        <w:contextualSpacing w:val="0"/>
        <w:jc w:val="both"/>
      </w:pPr>
      <w:r w:rsidRPr="006B5C5E">
        <w:rPr>
          <w:b/>
          <w:u w:val="single"/>
        </w:rPr>
        <w:t>Ionenbewegung</w:t>
      </w:r>
      <w:r w:rsidRPr="00BC7379">
        <w:t>: Die Energie für die Bewegung der (gelösten) Ionen kommt z.</w:t>
      </w:r>
      <w:r>
        <w:t xml:space="preserve"> </w:t>
      </w:r>
      <w:r w:rsidRPr="00BC7379">
        <w:t>B. aus der Umgebungstemperatur. Je wärmer es ist, desto schneller bewegen sie sich. Außerdem können sie von gleich geladenen Teilchen abgestoßen und von entgegengesetzt geladenen Teilchen angezogen werden. Auch Diffusion aufgrund eines Konzentrationsgradienten kann Ursache für Ionenbewegung sein.</w:t>
      </w:r>
    </w:p>
    <w:p w:rsidR="002D7024" w:rsidRPr="002762B4" w:rsidRDefault="002D7024" w:rsidP="002D7024">
      <w:pPr>
        <w:pStyle w:val="Listenabsatz"/>
        <w:numPr>
          <w:ilvl w:val="0"/>
          <w:numId w:val="16"/>
        </w:numPr>
        <w:spacing w:after="60" w:line="240" w:lineRule="auto"/>
        <w:contextualSpacing w:val="0"/>
        <w:jc w:val="both"/>
        <w:rPr>
          <w:sz w:val="24"/>
        </w:rPr>
      </w:pPr>
      <w:r w:rsidRPr="006B5C5E">
        <w:rPr>
          <w:b/>
          <w:u w:val="single"/>
        </w:rPr>
        <w:t>Stromfluss</w:t>
      </w:r>
      <w:r w:rsidRPr="00BC7379">
        <w:t xml:space="preserve">: Zwischen zwei Salzlösungen kann eine Spannung gemessen werden, wenn eine Potentialdifferenz besteht. Bei einer Potentialdifferenz herrscht eine (in Bezug auf die Ladung! und nicht in Bezug auf die Ionensorte) ungleiche Ionenverteilung zwischen zwei Bereichen. </w:t>
      </w:r>
    </w:p>
    <w:p w:rsidR="00BE72C3" w:rsidRDefault="002D7024" w:rsidP="0094610D">
      <w:pPr>
        <w:pStyle w:val="Listenabsatz"/>
        <w:spacing w:after="60" w:line="240" w:lineRule="auto"/>
        <w:ind w:left="360"/>
        <w:contextualSpacing w:val="0"/>
        <w:jc w:val="both"/>
      </w:pPr>
      <w:r w:rsidRPr="00BC7379">
        <w:t>Befinden sich z.</w:t>
      </w:r>
      <w:r>
        <w:t xml:space="preserve"> </w:t>
      </w:r>
      <w:r w:rsidRPr="00BC7379">
        <w:t>B. im linken Raum viele Kationen und im rechten Raum viele Anionen, so besteht zwischen den beiden Räumen eine Potentialdifferenz. Kommt es aufgrund dieser Ladungstrennung zur Ionenwanderung (also zum Ausgleich der Ungleichverteilung), so wird Stromfluss registriert. Salzlösungen werden als sekundäre Leiter bezeichnet, während Metalle, in denen Elektronen für den Stromfluss verantwortlich sind, primäre Leiter</w:t>
      </w:r>
      <w:r w:rsidR="00730BC2">
        <w:t xml:space="preserve"> darstellen</w:t>
      </w:r>
      <w:r>
        <w:t>.</w:t>
      </w:r>
      <w:bookmarkStart w:id="0" w:name="_GoBack"/>
      <w:bookmarkEnd w:id="0"/>
    </w:p>
    <w:sectPr w:rsidR="00BE72C3" w:rsidSect="00E17AEF">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0B" w:rsidRDefault="0023280B" w:rsidP="00823D56">
      <w:pPr>
        <w:spacing w:after="0" w:line="240" w:lineRule="auto"/>
      </w:pPr>
      <w:r>
        <w:separator/>
      </w:r>
    </w:p>
  </w:endnote>
  <w:endnote w:type="continuationSeparator" w:id="0">
    <w:p w:rsidR="0023280B" w:rsidRDefault="0023280B" w:rsidP="00823D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24" w:rsidRPr="009C72F2" w:rsidRDefault="00823D56" w:rsidP="009C72F2">
    <w:pPr>
      <w:pStyle w:val="Fuzeile"/>
      <w:rPr>
        <w:sz w:val="16"/>
        <w:szCs w:val="16"/>
      </w:rPr>
    </w:pPr>
    <w:r w:rsidRPr="007424AB">
      <w:rPr>
        <w:sz w:val="16"/>
        <w:szCs w:val="16"/>
      </w:rPr>
      <w:t>ZPG Biologie © 2013</w:t>
    </w:r>
    <w:r w:rsidRPr="007424AB">
      <w:rPr>
        <w:sz w:val="16"/>
        <w:szCs w:val="16"/>
      </w:rPr>
      <w:tab/>
    </w:r>
    <w:fldSimple w:instr=" FILENAME   \* MERGEFORMAT ">
      <w:r w:rsidR="00902D39" w:rsidRPr="00902D39">
        <w:rPr>
          <w:noProof/>
          <w:sz w:val="16"/>
          <w:szCs w:val="16"/>
        </w:rPr>
        <w:t>310_eingangsdiagnose _</w:t>
      </w:r>
      <w:r w:rsidR="00902D39">
        <w:rPr>
          <w:noProof/>
        </w:rPr>
        <w:t>neurobiologie</w:t>
      </w:r>
    </w:fldSimple>
    <w:r w:rsidRPr="007424AB">
      <w:rPr>
        <w:sz w:val="16"/>
        <w:szCs w:val="16"/>
      </w:rPr>
      <w:tab/>
    </w:r>
    <w:sdt>
      <w:sdtPr>
        <w:rPr>
          <w:sz w:val="16"/>
          <w:szCs w:val="16"/>
        </w:rPr>
        <w:id w:val="1733452"/>
        <w:docPartObj>
          <w:docPartGallery w:val="Page Numbers (Bottom of Page)"/>
          <w:docPartUnique/>
        </w:docPartObj>
      </w:sdtPr>
      <w:sdtContent>
        <w:sdt>
          <w:sdtPr>
            <w:rPr>
              <w:sz w:val="16"/>
              <w:szCs w:val="16"/>
            </w:rPr>
            <w:id w:val="1021177321"/>
            <w:docPartObj>
              <w:docPartGallery w:val="Page Numbers (Top of Page)"/>
              <w:docPartUnique/>
            </w:docPartObj>
          </w:sdtPr>
          <w:sdtContent>
            <w:r w:rsidRPr="007424AB">
              <w:rPr>
                <w:sz w:val="16"/>
                <w:szCs w:val="16"/>
              </w:rPr>
              <w:t xml:space="preserve">Seite </w:t>
            </w:r>
            <w:r w:rsidR="00742845" w:rsidRPr="007424AB">
              <w:rPr>
                <w:b/>
                <w:sz w:val="16"/>
                <w:szCs w:val="16"/>
              </w:rPr>
              <w:fldChar w:fldCharType="begin"/>
            </w:r>
            <w:r w:rsidRPr="007424AB">
              <w:rPr>
                <w:b/>
                <w:sz w:val="16"/>
                <w:szCs w:val="16"/>
              </w:rPr>
              <w:instrText>PAGE</w:instrText>
            </w:r>
            <w:r w:rsidR="00742845" w:rsidRPr="007424AB">
              <w:rPr>
                <w:b/>
                <w:sz w:val="16"/>
                <w:szCs w:val="16"/>
              </w:rPr>
              <w:fldChar w:fldCharType="separate"/>
            </w:r>
            <w:r w:rsidR="00902D39">
              <w:rPr>
                <w:b/>
                <w:noProof/>
                <w:sz w:val="16"/>
                <w:szCs w:val="16"/>
              </w:rPr>
              <w:t>1</w:t>
            </w:r>
            <w:r w:rsidR="00742845" w:rsidRPr="007424AB">
              <w:rPr>
                <w:b/>
                <w:sz w:val="16"/>
                <w:szCs w:val="16"/>
              </w:rPr>
              <w:fldChar w:fldCharType="end"/>
            </w:r>
            <w:r w:rsidRPr="007424AB">
              <w:rPr>
                <w:sz w:val="16"/>
                <w:szCs w:val="16"/>
              </w:rPr>
              <w:t xml:space="preserve"> von </w:t>
            </w:r>
            <w:r w:rsidR="00742845" w:rsidRPr="007424AB">
              <w:rPr>
                <w:b/>
                <w:sz w:val="16"/>
                <w:szCs w:val="16"/>
              </w:rPr>
              <w:fldChar w:fldCharType="begin"/>
            </w:r>
            <w:r w:rsidRPr="007424AB">
              <w:rPr>
                <w:b/>
                <w:sz w:val="16"/>
                <w:szCs w:val="16"/>
              </w:rPr>
              <w:instrText>NUMPAGES</w:instrText>
            </w:r>
            <w:r w:rsidR="00742845" w:rsidRPr="007424AB">
              <w:rPr>
                <w:b/>
                <w:sz w:val="16"/>
                <w:szCs w:val="16"/>
              </w:rPr>
              <w:fldChar w:fldCharType="separate"/>
            </w:r>
            <w:r w:rsidR="00902D39">
              <w:rPr>
                <w:b/>
                <w:noProof/>
                <w:sz w:val="16"/>
                <w:szCs w:val="16"/>
              </w:rPr>
              <w:t>5</w:t>
            </w:r>
            <w:r w:rsidR="00742845" w:rsidRPr="007424AB">
              <w:rPr>
                <w:b/>
                <w:sz w:val="16"/>
                <w:szCs w:val="16"/>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0B" w:rsidRDefault="0023280B" w:rsidP="00823D56">
      <w:pPr>
        <w:spacing w:after="0" w:line="240" w:lineRule="auto"/>
      </w:pPr>
      <w:r>
        <w:separator/>
      </w:r>
    </w:p>
  </w:footnote>
  <w:footnote w:type="continuationSeparator" w:id="0">
    <w:p w:rsidR="0023280B" w:rsidRDefault="0023280B" w:rsidP="00823D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901"/>
    <w:multiLevelType w:val="hybridMultilevel"/>
    <w:tmpl w:val="4B4CFF06"/>
    <w:lvl w:ilvl="0" w:tplc="D0027F7C">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CA673C9"/>
    <w:multiLevelType w:val="hybridMultilevel"/>
    <w:tmpl w:val="8116CF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E312E29"/>
    <w:multiLevelType w:val="hybridMultilevel"/>
    <w:tmpl w:val="20C0EE30"/>
    <w:lvl w:ilvl="0" w:tplc="BF080A64">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240758F2"/>
    <w:multiLevelType w:val="hybridMultilevel"/>
    <w:tmpl w:val="7F72B4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37C3038F"/>
    <w:multiLevelType w:val="hybridMultilevel"/>
    <w:tmpl w:val="66DEEA10"/>
    <w:lvl w:ilvl="0" w:tplc="A5320504">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FA43E53"/>
    <w:multiLevelType w:val="hybridMultilevel"/>
    <w:tmpl w:val="45260E48"/>
    <w:lvl w:ilvl="0" w:tplc="B7E68BCA">
      <w:start w:val="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408C76D3"/>
    <w:multiLevelType w:val="hybridMultilevel"/>
    <w:tmpl w:val="75665540"/>
    <w:lvl w:ilvl="0" w:tplc="E0083902">
      <w:start w:val="6"/>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416E6AA7"/>
    <w:multiLevelType w:val="hybridMultilevel"/>
    <w:tmpl w:val="BCC4414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1965E77"/>
    <w:multiLevelType w:val="hybridMultilevel"/>
    <w:tmpl w:val="DEEA767A"/>
    <w:lvl w:ilvl="0" w:tplc="992A733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CB624B1"/>
    <w:multiLevelType w:val="hybridMultilevel"/>
    <w:tmpl w:val="08DE67E6"/>
    <w:lvl w:ilvl="0" w:tplc="4C8E688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5B383783"/>
    <w:multiLevelType w:val="hybridMultilevel"/>
    <w:tmpl w:val="45A08D08"/>
    <w:lvl w:ilvl="0" w:tplc="A5320504">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C421EF7"/>
    <w:multiLevelType w:val="hybridMultilevel"/>
    <w:tmpl w:val="95545B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DDC7A9B"/>
    <w:multiLevelType w:val="hybridMultilevel"/>
    <w:tmpl w:val="2A66E482"/>
    <w:lvl w:ilvl="0" w:tplc="0F466774">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63E64515"/>
    <w:multiLevelType w:val="hybridMultilevel"/>
    <w:tmpl w:val="A2AC4D68"/>
    <w:lvl w:ilvl="0" w:tplc="0407000F">
      <w:start w:val="1"/>
      <w:numFmt w:val="decimal"/>
      <w:lvlText w:val="%1."/>
      <w:lvlJc w:val="left"/>
      <w:pPr>
        <w:ind w:left="360" w:hanging="360"/>
      </w:pPr>
      <w:rPr>
        <w:rFonts w:hint="default"/>
      </w:rPr>
    </w:lvl>
    <w:lvl w:ilvl="1" w:tplc="0407000F">
      <w:start w:val="1"/>
      <w:numFmt w:val="decimal"/>
      <w:lvlText w:val="%2."/>
      <w:lvlJc w:val="left"/>
      <w:pPr>
        <w:ind w:left="1080" w:hanging="360"/>
      </w:pPr>
      <w:rPr>
        <w:rFont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71300588"/>
    <w:multiLevelType w:val="hybridMultilevel"/>
    <w:tmpl w:val="6A22FC1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74D431D0"/>
    <w:multiLevelType w:val="hybridMultilevel"/>
    <w:tmpl w:val="00DEC2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74EE1540"/>
    <w:multiLevelType w:val="hybridMultilevel"/>
    <w:tmpl w:val="CF24230C"/>
    <w:lvl w:ilvl="0" w:tplc="C6F890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6"/>
  </w:num>
  <w:num w:numId="5">
    <w:abstractNumId w:val="15"/>
  </w:num>
  <w:num w:numId="6">
    <w:abstractNumId w:val="10"/>
  </w:num>
  <w:num w:numId="7">
    <w:abstractNumId w:val="1"/>
  </w:num>
  <w:num w:numId="8">
    <w:abstractNumId w:val="4"/>
  </w:num>
  <w:num w:numId="9">
    <w:abstractNumId w:val="3"/>
  </w:num>
  <w:num w:numId="10">
    <w:abstractNumId w:val="0"/>
  </w:num>
  <w:num w:numId="11">
    <w:abstractNumId w:val="12"/>
  </w:num>
  <w:num w:numId="12">
    <w:abstractNumId w:val="7"/>
  </w:num>
  <w:num w:numId="13">
    <w:abstractNumId w:val="9"/>
  </w:num>
  <w:num w:numId="14">
    <w:abstractNumId w:val="5"/>
  </w:num>
  <w:num w:numId="15">
    <w:abstractNumId w:val="14"/>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415A1E"/>
    <w:rsid w:val="00032C55"/>
    <w:rsid w:val="0004547F"/>
    <w:rsid w:val="000571AC"/>
    <w:rsid w:val="000E3B40"/>
    <w:rsid w:val="00102D4F"/>
    <w:rsid w:val="00125179"/>
    <w:rsid w:val="00166924"/>
    <w:rsid w:val="001B148F"/>
    <w:rsid w:val="001B17AE"/>
    <w:rsid w:val="001C78CD"/>
    <w:rsid w:val="0023280B"/>
    <w:rsid w:val="002643C2"/>
    <w:rsid w:val="00282AA2"/>
    <w:rsid w:val="00295B51"/>
    <w:rsid w:val="00297C44"/>
    <w:rsid w:val="002C6112"/>
    <w:rsid w:val="002D7024"/>
    <w:rsid w:val="002F716B"/>
    <w:rsid w:val="00386D99"/>
    <w:rsid w:val="0039230E"/>
    <w:rsid w:val="003B2BF6"/>
    <w:rsid w:val="003B40E5"/>
    <w:rsid w:val="003E220B"/>
    <w:rsid w:val="00407E95"/>
    <w:rsid w:val="00411F65"/>
    <w:rsid w:val="00415A1E"/>
    <w:rsid w:val="004A3B57"/>
    <w:rsid w:val="004C67C3"/>
    <w:rsid w:val="00521CBE"/>
    <w:rsid w:val="00527882"/>
    <w:rsid w:val="005331A9"/>
    <w:rsid w:val="00536BBF"/>
    <w:rsid w:val="00547B24"/>
    <w:rsid w:val="00590EF8"/>
    <w:rsid w:val="005A0399"/>
    <w:rsid w:val="005B37FD"/>
    <w:rsid w:val="005C59BB"/>
    <w:rsid w:val="005C60ED"/>
    <w:rsid w:val="005E70A7"/>
    <w:rsid w:val="00622B43"/>
    <w:rsid w:val="00622BBD"/>
    <w:rsid w:val="006415AD"/>
    <w:rsid w:val="0066054A"/>
    <w:rsid w:val="00693E8B"/>
    <w:rsid w:val="006C418B"/>
    <w:rsid w:val="00730BC2"/>
    <w:rsid w:val="007424AB"/>
    <w:rsid w:val="00742845"/>
    <w:rsid w:val="00754E76"/>
    <w:rsid w:val="00783C6A"/>
    <w:rsid w:val="00794D0C"/>
    <w:rsid w:val="007A1652"/>
    <w:rsid w:val="007A37A0"/>
    <w:rsid w:val="00823D56"/>
    <w:rsid w:val="00826491"/>
    <w:rsid w:val="00844744"/>
    <w:rsid w:val="0084546A"/>
    <w:rsid w:val="008B2FC8"/>
    <w:rsid w:val="008C6CBE"/>
    <w:rsid w:val="008E1B24"/>
    <w:rsid w:val="008E5909"/>
    <w:rsid w:val="008F6692"/>
    <w:rsid w:val="00902D39"/>
    <w:rsid w:val="0094444C"/>
    <w:rsid w:val="0094610D"/>
    <w:rsid w:val="00972A3A"/>
    <w:rsid w:val="009B07AB"/>
    <w:rsid w:val="009C72F2"/>
    <w:rsid w:val="009E6DA9"/>
    <w:rsid w:val="00A238FC"/>
    <w:rsid w:val="00A73B03"/>
    <w:rsid w:val="00A953B0"/>
    <w:rsid w:val="00AA00F3"/>
    <w:rsid w:val="00AC6EBC"/>
    <w:rsid w:val="00AD6865"/>
    <w:rsid w:val="00AE0499"/>
    <w:rsid w:val="00B74C46"/>
    <w:rsid w:val="00BB18C0"/>
    <w:rsid w:val="00BE72C3"/>
    <w:rsid w:val="00BF1C7C"/>
    <w:rsid w:val="00C01B20"/>
    <w:rsid w:val="00C42578"/>
    <w:rsid w:val="00C54892"/>
    <w:rsid w:val="00C71BDD"/>
    <w:rsid w:val="00C940F1"/>
    <w:rsid w:val="00C97D3C"/>
    <w:rsid w:val="00CB1F6B"/>
    <w:rsid w:val="00CF0490"/>
    <w:rsid w:val="00D12897"/>
    <w:rsid w:val="00D367C3"/>
    <w:rsid w:val="00D40098"/>
    <w:rsid w:val="00D52D11"/>
    <w:rsid w:val="00D55D9A"/>
    <w:rsid w:val="00D6468B"/>
    <w:rsid w:val="00DF0667"/>
    <w:rsid w:val="00E050EA"/>
    <w:rsid w:val="00E17AEF"/>
    <w:rsid w:val="00E643BE"/>
    <w:rsid w:val="00E64F46"/>
    <w:rsid w:val="00E6666D"/>
    <w:rsid w:val="00EB2FF5"/>
    <w:rsid w:val="00EE4938"/>
    <w:rsid w:val="00EE4A06"/>
    <w:rsid w:val="00EF2C13"/>
    <w:rsid w:val="00F14480"/>
    <w:rsid w:val="00F367DE"/>
    <w:rsid w:val="00F60052"/>
    <w:rsid w:val="00FD6003"/>
    <w:rsid w:val="00FD6C1A"/>
    <w:rsid w:val="00FE500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5A1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7A1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E1B24"/>
    <w:pPr>
      <w:ind w:left="720"/>
      <w:contextualSpacing/>
    </w:pPr>
  </w:style>
  <w:style w:type="paragraph" w:styleId="Sprechblasentext">
    <w:name w:val="Balloon Text"/>
    <w:basedOn w:val="Standard"/>
    <w:link w:val="SprechblasentextZchn"/>
    <w:uiPriority w:val="99"/>
    <w:semiHidden/>
    <w:unhideWhenUsed/>
    <w:rsid w:val="00EF2C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2C13"/>
    <w:rPr>
      <w:rFonts w:ascii="Tahoma" w:hAnsi="Tahoma" w:cs="Tahoma"/>
      <w:sz w:val="16"/>
      <w:szCs w:val="16"/>
    </w:rPr>
  </w:style>
  <w:style w:type="table" w:customStyle="1" w:styleId="Tabellengitternetz1">
    <w:name w:val="Tabellengitternetz1"/>
    <w:basedOn w:val="NormaleTabelle"/>
    <w:next w:val="Tabellengitternetz"/>
    <w:uiPriority w:val="59"/>
    <w:rsid w:val="006415AD"/>
    <w:pPr>
      <w:spacing w:after="0" w:line="240" w:lineRule="auto"/>
    </w:pPr>
    <w:rPr>
      <w:rFonts w:eastAsiaTheme="minorEastAsia"/>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unhideWhenUsed/>
    <w:rsid w:val="00823D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23D56"/>
  </w:style>
  <w:style w:type="paragraph" w:styleId="Fuzeile">
    <w:name w:val="footer"/>
    <w:basedOn w:val="Standard"/>
    <w:link w:val="FuzeileZchn"/>
    <w:uiPriority w:val="99"/>
    <w:unhideWhenUsed/>
    <w:rsid w:val="00823D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3D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5E71C-A881-475B-8DD8-598BC579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8560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Homeoffice</dc:creator>
  <cp:lastModifiedBy>Homeoffice</cp:lastModifiedBy>
  <cp:revision>4</cp:revision>
  <cp:lastPrinted>2014-01-05T15:04:00Z</cp:lastPrinted>
  <dcterms:created xsi:type="dcterms:W3CDTF">2014-01-05T15:04:00Z</dcterms:created>
  <dcterms:modified xsi:type="dcterms:W3CDTF">2014-01-05T15:08:00Z</dcterms:modified>
</cp:coreProperties>
</file>