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84A" w:rsidRPr="00E8584A" w:rsidRDefault="00E8584A" w:rsidP="00E8584A">
      <w:pPr>
        <w:pBdr>
          <w:top w:val="single" w:sz="4" w:space="1" w:color="auto"/>
          <w:left w:val="single" w:sz="4" w:space="4" w:color="auto"/>
          <w:bottom w:val="single" w:sz="4" w:space="1" w:color="auto"/>
          <w:right w:val="single" w:sz="4" w:space="4" w:color="auto"/>
        </w:pBdr>
        <w:spacing w:after="160" w:line="259" w:lineRule="auto"/>
        <w:rPr>
          <w:rFonts w:ascii="Calibri" w:eastAsia="Calibri" w:hAnsi="Calibri" w:cs="Times New Roman"/>
          <w:lang w:val="de-CH"/>
        </w:rPr>
      </w:pPr>
      <w:r>
        <w:rPr>
          <w:rFonts w:ascii="Calibri" w:eastAsia="Calibri" w:hAnsi="Calibri" w:cs="Times New Roman"/>
          <w:b/>
          <w:sz w:val="28"/>
          <w:lang w:val="de-CH"/>
        </w:rPr>
        <w:t>Aktionspotential</w:t>
      </w:r>
    </w:p>
    <w:p w:rsidR="00CD7D3A" w:rsidRDefault="00CD7D3A" w:rsidP="00E8584A">
      <w:pPr>
        <w:spacing w:after="160" w:line="259" w:lineRule="auto"/>
        <w:rPr>
          <w:rFonts w:ascii="Calibri" w:eastAsia="Calibri" w:hAnsi="Calibri" w:cs="Times New Roman"/>
          <w:b/>
          <w:lang w:val="de-CH"/>
        </w:rPr>
      </w:pPr>
      <w:bookmarkStart w:id="0" w:name="_GoBack"/>
      <w:bookmarkEnd w:id="0"/>
    </w:p>
    <w:p w:rsidR="00E8584A" w:rsidRDefault="00E8584A" w:rsidP="00E8584A">
      <w:pPr>
        <w:spacing w:after="160" w:line="259" w:lineRule="auto"/>
        <w:rPr>
          <w:rFonts w:ascii="Calibri" w:eastAsia="Calibri" w:hAnsi="Calibri" w:cs="Times New Roman"/>
          <w:lang w:val="de-CH"/>
        </w:rPr>
      </w:pPr>
      <w:r w:rsidRPr="00E8584A">
        <w:rPr>
          <w:rFonts w:ascii="Calibri" w:eastAsia="Calibri" w:hAnsi="Calibri" w:cs="Times New Roman"/>
          <w:b/>
          <w:lang w:val="de-CH"/>
        </w:rPr>
        <w:t>Klasse</w:t>
      </w:r>
      <w:r w:rsidRPr="00E8584A">
        <w:rPr>
          <w:rFonts w:ascii="Calibri" w:eastAsia="Calibri" w:hAnsi="Calibri" w:cs="Times New Roman"/>
          <w:lang w:val="de-CH"/>
        </w:rPr>
        <w:t>:</w:t>
      </w:r>
      <w:r w:rsidRPr="00E8584A">
        <w:rPr>
          <w:rFonts w:ascii="Calibri" w:eastAsia="Calibri" w:hAnsi="Calibri" w:cs="Times New Roman"/>
          <w:lang w:val="de-CH"/>
        </w:rPr>
        <w:tab/>
      </w:r>
      <w:r w:rsidRPr="00E8584A">
        <w:rPr>
          <w:rFonts w:ascii="Calibri" w:eastAsia="Calibri" w:hAnsi="Calibri" w:cs="Times New Roman"/>
          <w:lang w:val="de-CH"/>
        </w:rPr>
        <w:tab/>
        <w:t>11/12</w:t>
      </w:r>
      <w:r w:rsidRPr="00E8584A">
        <w:rPr>
          <w:rFonts w:ascii="Calibri" w:eastAsia="Calibri" w:hAnsi="Calibri" w:cs="Times New Roman"/>
          <w:lang w:val="de-CH"/>
        </w:rPr>
        <w:tab/>
      </w:r>
      <w:r w:rsidRPr="00E8584A">
        <w:rPr>
          <w:rFonts w:ascii="Calibri" w:eastAsia="Calibri" w:hAnsi="Calibri" w:cs="Times New Roman"/>
          <w:lang w:val="de-CH"/>
        </w:rPr>
        <w:tab/>
      </w:r>
      <w:r w:rsidRPr="00E8584A">
        <w:rPr>
          <w:rFonts w:ascii="Calibri" w:eastAsia="Calibri" w:hAnsi="Calibri" w:cs="Times New Roman"/>
          <w:lang w:val="de-CH"/>
        </w:rPr>
        <w:tab/>
      </w:r>
      <w:r w:rsidRPr="00E8584A">
        <w:rPr>
          <w:rFonts w:ascii="Calibri" w:eastAsia="Calibri" w:hAnsi="Calibri" w:cs="Times New Roman"/>
          <w:lang w:val="de-CH"/>
        </w:rPr>
        <w:tab/>
      </w:r>
      <w:r w:rsidRPr="00E8584A">
        <w:rPr>
          <w:rFonts w:ascii="Calibri" w:eastAsia="Calibri" w:hAnsi="Calibri" w:cs="Times New Roman"/>
          <w:lang w:val="de-CH"/>
        </w:rPr>
        <w:tab/>
      </w:r>
      <w:r w:rsidRPr="00E8584A">
        <w:rPr>
          <w:rFonts w:ascii="Calibri" w:eastAsia="Calibri" w:hAnsi="Calibri" w:cs="Times New Roman"/>
          <w:lang w:val="de-CH"/>
        </w:rPr>
        <w:tab/>
      </w:r>
      <w:r w:rsidRPr="00E8584A">
        <w:rPr>
          <w:rFonts w:ascii="Calibri" w:eastAsia="Calibri" w:hAnsi="Calibri" w:cs="Times New Roman"/>
          <w:b/>
          <w:lang w:val="de-CH"/>
        </w:rPr>
        <w:t>Umfang</w:t>
      </w:r>
      <w:r w:rsidRPr="00E8584A">
        <w:rPr>
          <w:rFonts w:ascii="Calibri" w:eastAsia="Calibri" w:hAnsi="Calibri" w:cs="Times New Roman"/>
          <w:lang w:val="de-CH"/>
        </w:rPr>
        <w:t>:</w:t>
      </w:r>
      <w:r w:rsidRPr="00E8584A">
        <w:rPr>
          <w:rFonts w:ascii="Calibri" w:eastAsia="Calibri" w:hAnsi="Calibri" w:cs="Times New Roman"/>
          <w:lang w:val="de-CH"/>
        </w:rPr>
        <w:tab/>
      </w:r>
      <w:r>
        <w:rPr>
          <w:rFonts w:ascii="Calibri" w:eastAsia="Calibri" w:hAnsi="Calibri" w:cs="Times New Roman"/>
          <w:lang w:val="de-CH"/>
        </w:rPr>
        <w:t>1 Doppelstunde</w:t>
      </w:r>
    </w:p>
    <w:p w:rsidR="00CD7D3A" w:rsidRPr="00E8584A" w:rsidRDefault="00CD7D3A" w:rsidP="00E8584A">
      <w:pPr>
        <w:spacing w:after="160" w:line="259" w:lineRule="auto"/>
        <w:rPr>
          <w:rFonts w:ascii="Calibri" w:eastAsia="Calibri" w:hAnsi="Calibri" w:cs="Times New Roman"/>
          <w:lang w:val="de-CH"/>
        </w:rPr>
      </w:pPr>
    </w:p>
    <w:tbl>
      <w:tblPr>
        <w:tblStyle w:val="Tabellenraster"/>
        <w:tblW w:w="0" w:type="auto"/>
        <w:tblLook w:val="04A0" w:firstRow="1" w:lastRow="0" w:firstColumn="1" w:lastColumn="0" w:noHBand="0" w:noVBand="1"/>
      </w:tblPr>
      <w:tblGrid>
        <w:gridCol w:w="4606"/>
        <w:gridCol w:w="4606"/>
      </w:tblGrid>
      <w:tr w:rsidR="00E8584A" w:rsidRPr="00E8584A" w:rsidTr="00B363A6">
        <w:trPr>
          <w:trHeight w:val="451"/>
        </w:trPr>
        <w:tc>
          <w:tcPr>
            <w:tcW w:w="4606" w:type="dxa"/>
            <w:vAlign w:val="center"/>
          </w:tcPr>
          <w:p w:rsidR="00E8584A" w:rsidRPr="00E8584A" w:rsidRDefault="00E8584A" w:rsidP="00E8584A">
            <w:pPr>
              <w:rPr>
                <w:rFonts w:ascii="Calibri" w:eastAsia="Calibri" w:hAnsi="Calibri" w:cs="Times New Roman"/>
                <w:b/>
                <w:lang w:val="de-CH"/>
              </w:rPr>
            </w:pPr>
            <w:r w:rsidRPr="00E8584A">
              <w:rPr>
                <w:rFonts w:ascii="Calibri" w:eastAsia="Calibri" w:hAnsi="Calibri" w:cs="Times New Roman"/>
                <w:b/>
                <w:lang w:val="de-CH"/>
              </w:rPr>
              <w:t xml:space="preserve">Differenzierungsform (Wonach?)   </w:t>
            </w:r>
            <w:r w:rsidRPr="00E8584A">
              <w:rPr>
                <w:rFonts w:ascii="Calibri" w:eastAsia="Calibri" w:hAnsi="Calibri" w:cs="Times New Roman"/>
                <w:b/>
                <w:color w:val="00B050"/>
                <w:lang w:val="de-CH"/>
              </w:rPr>
              <w:t>ZIEL</w:t>
            </w:r>
          </w:p>
        </w:tc>
        <w:tc>
          <w:tcPr>
            <w:tcW w:w="4606" w:type="dxa"/>
            <w:vAlign w:val="center"/>
          </w:tcPr>
          <w:p w:rsidR="00E8584A" w:rsidRPr="00E8584A" w:rsidRDefault="00E8584A" w:rsidP="00E8584A">
            <w:pPr>
              <w:rPr>
                <w:rFonts w:ascii="Calibri" w:eastAsia="Calibri" w:hAnsi="Calibri" w:cs="Times New Roman"/>
                <w:b/>
                <w:lang w:val="de-CH"/>
              </w:rPr>
            </w:pPr>
            <w:r w:rsidRPr="00E8584A">
              <w:rPr>
                <w:rFonts w:ascii="Calibri" w:eastAsia="Calibri" w:hAnsi="Calibri" w:cs="Times New Roman"/>
                <w:b/>
                <w:lang w:val="de-CH"/>
              </w:rPr>
              <w:t xml:space="preserve">Differenzierungsmassnahme (Wie?)   </w:t>
            </w:r>
            <w:r w:rsidRPr="00E8584A">
              <w:rPr>
                <w:rFonts w:ascii="Calibri" w:eastAsia="Calibri" w:hAnsi="Calibri" w:cs="Times New Roman"/>
                <w:b/>
                <w:color w:val="00B050"/>
                <w:lang w:val="de-CH"/>
              </w:rPr>
              <w:t>WEG</w:t>
            </w:r>
          </w:p>
        </w:tc>
      </w:tr>
      <w:tr w:rsidR="00E8584A" w:rsidRPr="00E8584A" w:rsidTr="00B363A6">
        <w:tc>
          <w:tcPr>
            <w:tcW w:w="4606" w:type="dxa"/>
          </w:tcPr>
          <w:p w:rsidR="00E8584A" w:rsidRPr="00FB52B5" w:rsidRDefault="00E8584A" w:rsidP="00E8584A">
            <w:pPr>
              <w:numPr>
                <w:ilvl w:val="0"/>
                <w:numId w:val="12"/>
              </w:numPr>
              <w:rPr>
                <w:rFonts w:ascii="Calibri" w:eastAsia="Calibri" w:hAnsi="Calibri" w:cs="Times New Roman"/>
                <w:color w:val="00B050"/>
                <w:lang w:val="de-CH"/>
              </w:rPr>
            </w:pPr>
            <w:r w:rsidRPr="00FB52B5">
              <w:rPr>
                <w:rFonts w:ascii="Calibri" w:eastAsia="Calibri" w:hAnsi="Calibri" w:cs="Times New Roman"/>
                <w:color w:val="00B050"/>
                <w:lang w:val="de-CH"/>
              </w:rPr>
              <w:t>methodische Kompetenzen</w:t>
            </w:r>
          </w:p>
          <w:p w:rsidR="00E8584A" w:rsidRPr="00E8584A" w:rsidRDefault="00E8584A" w:rsidP="00E8584A">
            <w:pPr>
              <w:numPr>
                <w:ilvl w:val="0"/>
                <w:numId w:val="12"/>
              </w:numPr>
              <w:rPr>
                <w:rFonts w:ascii="Calibri" w:eastAsia="Calibri" w:hAnsi="Calibri" w:cs="Times New Roman"/>
                <w:lang w:val="de-CH"/>
              </w:rPr>
            </w:pPr>
            <w:r w:rsidRPr="00E8584A">
              <w:rPr>
                <w:rFonts w:ascii="Calibri" w:eastAsia="Calibri" w:hAnsi="Calibri" w:cs="Times New Roman"/>
                <w:lang w:val="de-CH"/>
              </w:rPr>
              <w:t>Lerntempo</w:t>
            </w:r>
          </w:p>
          <w:p w:rsidR="00E8584A" w:rsidRPr="00FB52B5" w:rsidRDefault="00E8584A" w:rsidP="00E8584A">
            <w:pPr>
              <w:numPr>
                <w:ilvl w:val="0"/>
                <w:numId w:val="12"/>
              </w:numPr>
              <w:rPr>
                <w:rFonts w:ascii="Calibri" w:eastAsia="Calibri" w:hAnsi="Calibri" w:cs="Times New Roman"/>
                <w:color w:val="00B050"/>
                <w:lang w:val="de-CH"/>
              </w:rPr>
            </w:pPr>
            <w:r w:rsidRPr="00FB52B5">
              <w:rPr>
                <w:rFonts w:ascii="Calibri" w:eastAsia="Calibri" w:hAnsi="Calibri" w:cs="Times New Roman"/>
                <w:color w:val="00B050"/>
                <w:lang w:val="de-CH"/>
              </w:rPr>
              <w:t>soziale Kompetenz</w:t>
            </w:r>
          </w:p>
          <w:p w:rsidR="00E8584A" w:rsidRPr="00FB52B5" w:rsidRDefault="00E8584A" w:rsidP="00E8584A">
            <w:pPr>
              <w:numPr>
                <w:ilvl w:val="0"/>
                <w:numId w:val="12"/>
              </w:numPr>
              <w:rPr>
                <w:rFonts w:ascii="Calibri" w:eastAsia="Calibri" w:hAnsi="Calibri" w:cs="Times New Roman"/>
                <w:color w:val="00B050"/>
                <w:lang w:val="de-CH"/>
              </w:rPr>
            </w:pPr>
            <w:r w:rsidRPr="00FB52B5">
              <w:rPr>
                <w:rFonts w:ascii="Calibri" w:eastAsia="Calibri" w:hAnsi="Calibri" w:cs="Times New Roman"/>
                <w:color w:val="00B050"/>
                <w:lang w:val="de-CH"/>
              </w:rPr>
              <w:t>Leistungsfähigkeit</w:t>
            </w:r>
          </w:p>
          <w:p w:rsidR="00E8584A" w:rsidRPr="00E8584A" w:rsidRDefault="00E8584A" w:rsidP="00E8584A">
            <w:pPr>
              <w:numPr>
                <w:ilvl w:val="0"/>
                <w:numId w:val="12"/>
              </w:numPr>
              <w:rPr>
                <w:rFonts w:ascii="Calibri" w:eastAsia="Calibri" w:hAnsi="Calibri" w:cs="Times New Roman"/>
                <w:lang w:val="de-CH"/>
              </w:rPr>
            </w:pPr>
            <w:r w:rsidRPr="00E8584A">
              <w:rPr>
                <w:rFonts w:ascii="Calibri" w:eastAsia="Calibri" w:hAnsi="Calibri" w:cs="Times New Roman"/>
                <w:lang w:val="de-CH"/>
              </w:rPr>
              <w:t>Interesse</w:t>
            </w:r>
          </w:p>
          <w:p w:rsidR="00E8584A" w:rsidRPr="00E8584A" w:rsidRDefault="00E8584A" w:rsidP="00E8584A">
            <w:pPr>
              <w:numPr>
                <w:ilvl w:val="0"/>
                <w:numId w:val="12"/>
              </w:numPr>
              <w:rPr>
                <w:rFonts w:ascii="Calibri" w:eastAsia="Calibri" w:hAnsi="Calibri" w:cs="Times New Roman"/>
                <w:lang w:val="de-CH"/>
              </w:rPr>
            </w:pPr>
            <w:r w:rsidRPr="00E8584A">
              <w:rPr>
                <w:rFonts w:ascii="Calibri" w:eastAsia="Calibri" w:hAnsi="Calibri" w:cs="Times New Roman"/>
                <w:lang w:val="de-CH"/>
              </w:rPr>
              <w:t>Fähigkeit z. eigenständigen Arbeiten</w:t>
            </w:r>
          </w:p>
          <w:p w:rsidR="00E8584A" w:rsidRPr="00E8584A" w:rsidRDefault="00E8584A" w:rsidP="00E8584A">
            <w:pPr>
              <w:numPr>
                <w:ilvl w:val="0"/>
                <w:numId w:val="12"/>
              </w:numPr>
              <w:rPr>
                <w:rFonts w:ascii="Calibri" w:eastAsia="Calibri" w:hAnsi="Calibri" w:cs="Times New Roman"/>
                <w:lang w:val="de-CH"/>
              </w:rPr>
            </w:pPr>
            <w:r w:rsidRPr="00E8584A">
              <w:rPr>
                <w:rFonts w:ascii="Calibri" w:eastAsia="Calibri" w:hAnsi="Calibri" w:cs="Times New Roman"/>
                <w:lang w:val="de-CH"/>
              </w:rPr>
              <w:t>Vorkenntnisse u. Kenntnisstand</w:t>
            </w:r>
          </w:p>
          <w:p w:rsidR="00E8584A" w:rsidRPr="00E8584A" w:rsidRDefault="00E8584A" w:rsidP="00E8584A">
            <w:pPr>
              <w:numPr>
                <w:ilvl w:val="0"/>
                <w:numId w:val="12"/>
              </w:numPr>
              <w:rPr>
                <w:rFonts w:ascii="Calibri" w:eastAsia="Calibri" w:hAnsi="Calibri" w:cs="Times New Roman"/>
                <w:lang w:val="de-CH"/>
              </w:rPr>
            </w:pPr>
            <w:r w:rsidRPr="00E8584A">
              <w:rPr>
                <w:rFonts w:ascii="Calibri" w:eastAsia="Calibri" w:hAnsi="Calibri" w:cs="Times New Roman"/>
                <w:lang w:val="de-CH"/>
              </w:rPr>
              <w:t>sprachliche Fähigkeit</w:t>
            </w:r>
          </w:p>
          <w:p w:rsidR="00E8584A" w:rsidRPr="00E8584A" w:rsidRDefault="00E8584A" w:rsidP="00E8584A">
            <w:pPr>
              <w:numPr>
                <w:ilvl w:val="0"/>
                <w:numId w:val="12"/>
              </w:numPr>
              <w:rPr>
                <w:rFonts w:ascii="Calibri" w:eastAsia="Calibri" w:hAnsi="Calibri" w:cs="Times New Roman"/>
                <w:lang w:val="de-CH"/>
              </w:rPr>
            </w:pPr>
            <w:r w:rsidRPr="00E8584A">
              <w:rPr>
                <w:rFonts w:ascii="Calibri" w:eastAsia="Calibri" w:hAnsi="Calibri" w:cs="Times New Roman"/>
                <w:lang w:val="de-CH"/>
              </w:rPr>
              <w:t>individuellen Stärken</w:t>
            </w:r>
          </w:p>
          <w:p w:rsidR="00E8584A" w:rsidRPr="00FB52B5" w:rsidRDefault="00E8584A" w:rsidP="00E8584A">
            <w:pPr>
              <w:numPr>
                <w:ilvl w:val="0"/>
                <w:numId w:val="12"/>
              </w:numPr>
              <w:rPr>
                <w:rFonts w:ascii="Calibri" w:eastAsia="Calibri" w:hAnsi="Calibri" w:cs="Times New Roman"/>
                <w:color w:val="00B050"/>
                <w:lang w:val="de-CH"/>
              </w:rPr>
            </w:pPr>
            <w:r w:rsidRPr="00FB52B5">
              <w:rPr>
                <w:rFonts w:ascii="Calibri" w:eastAsia="Calibri" w:hAnsi="Calibri" w:cs="Times New Roman"/>
                <w:color w:val="00B050"/>
                <w:lang w:val="de-CH"/>
              </w:rPr>
              <w:t xml:space="preserve">Lerntyp / </w:t>
            </w:r>
            <w:proofErr w:type="spellStart"/>
            <w:r w:rsidRPr="00FB52B5">
              <w:rPr>
                <w:rFonts w:ascii="Calibri" w:eastAsia="Calibri" w:hAnsi="Calibri" w:cs="Times New Roman"/>
                <w:color w:val="00B050"/>
                <w:lang w:val="de-CH"/>
              </w:rPr>
              <w:t>Lernstil</w:t>
            </w:r>
            <w:proofErr w:type="spellEnd"/>
            <w:r w:rsidRPr="00FB52B5">
              <w:rPr>
                <w:rFonts w:ascii="Calibri" w:eastAsia="Calibri" w:hAnsi="Calibri" w:cs="Times New Roman"/>
                <w:color w:val="00B050"/>
                <w:lang w:val="de-CH"/>
              </w:rPr>
              <w:t xml:space="preserve"> (verschiedene Bearbeitungsmodi)</w:t>
            </w:r>
          </w:p>
          <w:p w:rsidR="00E8584A" w:rsidRPr="00E8584A" w:rsidRDefault="00E8584A" w:rsidP="00E8584A">
            <w:pPr>
              <w:numPr>
                <w:ilvl w:val="0"/>
                <w:numId w:val="12"/>
              </w:numPr>
              <w:rPr>
                <w:rFonts w:ascii="Calibri" w:eastAsia="Calibri" w:hAnsi="Calibri" w:cs="Times New Roman"/>
                <w:lang w:val="de-CH"/>
              </w:rPr>
            </w:pPr>
            <w:r w:rsidRPr="00E8584A">
              <w:rPr>
                <w:rFonts w:ascii="Calibri" w:eastAsia="Calibri" w:hAnsi="Calibri" w:cs="Times New Roman"/>
                <w:lang w:val="de-CH"/>
              </w:rPr>
              <w:t>Einstellung</w:t>
            </w:r>
          </w:p>
          <w:p w:rsidR="00E8584A" w:rsidRPr="00E8584A" w:rsidRDefault="00E8584A" w:rsidP="00E8584A">
            <w:pPr>
              <w:rPr>
                <w:rFonts w:ascii="Calibri" w:eastAsia="Calibri" w:hAnsi="Calibri" w:cs="Times New Roman"/>
                <w:lang w:val="de-CH"/>
              </w:rPr>
            </w:pPr>
          </w:p>
        </w:tc>
        <w:tc>
          <w:tcPr>
            <w:tcW w:w="4606" w:type="dxa"/>
          </w:tcPr>
          <w:p w:rsidR="00E8584A" w:rsidRPr="00DF4D5B" w:rsidRDefault="00E8584A" w:rsidP="00E8584A">
            <w:pPr>
              <w:numPr>
                <w:ilvl w:val="0"/>
                <w:numId w:val="12"/>
              </w:numPr>
              <w:rPr>
                <w:rFonts w:ascii="Calibri" w:eastAsia="Calibri" w:hAnsi="Calibri" w:cs="Times New Roman"/>
                <w:color w:val="00B050"/>
                <w:lang w:val="de-CH"/>
              </w:rPr>
            </w:pPr>
            <w:r w:rsidRPr="00DF4D5B">
              <w:rPr>
                <w:rFonts w:ascii="Calibri" w:eastAsia="Calibri" w:hAnsi="Calibri" w:cs="Times New Roman"/>
                <w:color w:val="00B050"/>
                <w:lang w:val="de-CH"/>
              </w:rPr>
              <w:t>leistungsdifferenzierte Unterstützung (z. B. gestufte Hilfen)</w:t>
            </w:r>
          </w:p>
          <w:p w:rsidR="00E8584A" w:rsidRPr="00E8584A" w:rsidRDefault="00E8584A" w:rsidP="00E8584A">
            <w:pPr>
              <w:numPr>
                <w:ilvl w:val="0"/>
                <w:numId w:val="11"/>
              </w:numPr>
              <w:rPr>
                <w:rFonts w:ascii="Calibri" w:eastAsia="Calibri" w:hAnsi="Calibri" w:cs="Times New Roman"/>
                <w:lang w:val="de-CH"/>
              </w:rPr>
            </w:pPr>
            <w:r w:rsidRPr="00DF4D5B">
              <w:rPr>
                <w:rFonts w:ascii="Calibri" w:eastAsia="Calibri" w:hAnsi="Calibri" w:cs="Times New Roman"/>
                <w:color w:val="00B050"/>
                <w:lang w:val="de-CH"/>
              </w:rPr>
              <w:t>Inhalt inkl. Aufgaben</w:t>
            </w:r>
          </w:p>
          <w:p w:rsidR="00E8584A" w:rsidRPr="00E8584A" w:rsidRDefault="00E8584A" w:rsidP="00E8584A">
            <w:pPr>
              <w:numPr>
                <w:ilvl w:val="1"/>
                <w:numId w:val="11"/>
              </w:numPr>
              <w:tabs>
                <w:tab w:val="num" w:pos="670"/>
                <w:tab w:val="num" w:pos="781"/>
              </w:tabs>
              <w:ind w:hanging="694"/>
              <w:rPr>
                <w:rFonts w:ascii="Calibri" w:eastAsia="Calibri" w:hAnsi="Calibri" w:cs="Times New Roman"/>
                <w:lang w:val="de-CH"/>
              </w:rPr>
            </w:pPr>
            <w:r w:rsidRPr="00E8584A">
              <w:rPr>
                <w:rFonts w:ascii="Calibri" w:eastAsia="Calibri" w:hAnsi="Calibri" w:cs="Times New Roman"/>
                <w:lang w:val="de-CH"/>
              </w:rPr>
              <w:t>quantitativ:</w:t>
            </w:r>
          </w:p>
          <w:p w:rsidR="00E8584A" w:rsidRPr="00E8584A" w:rsidRDefault="00E8584A" w:rsidP="00E8584A">
            <w:pPr>
              <w:numPr>
                <w:ilvl w:val="2"/>
                <w:numId w:val="11"/>
              </w:numPr>
              <w:ind w:left="1064"/>
              <w:rPr>
                <w:rFonts w:ascii="Calibri" w:eastAsia="Calibri" w:hAnsi="Calibri" w:cs="Times New Roman"/>
                <w:lang w:val="de-CH"/>
              </w:rPr>
            </w:pPr>
            <w:r w:rsidRPr="00FB52B5">
              <w:rPr>
                <w:rFonts w:ascii="Calibri" w:eastAsia="Calibri" w:hAnsi="Calibri" w:cs="Times New Roman"/>
                <w:color w:val="000000" w:themeColor="text1"/>
                <w:lang w:val="de-CH"/>
              </w:rPr>
              <w:t xml:space="preserve">Stoffumfang </w:t>
            </w:r>
            <w:r w:rsidRPr="00E8584A">
              <w:rPr>
                <w:rFonts w:ascii="Calibri" w:eastAsia="Calibri" w:hAnsi="Calibri" w:cs="Times New Roman"/>
                <w:lang w:val="de-CH"/>
              </w:rPr>
              <w:t>(Anzahl der Lernziele oder Aufgaben)</w:t>
            </w:r>
          </w:p>
          <w:p w:rsidR="00E8584A" w:rsidRPr="00E8584A" w:rsidRDefault="00E8584A" w:rsidP="00E8584A">
            <w:pPr>
              <w:numPr>
                <w:ilvl w:val="2"/>
                <w:numId w:val="11"/>
              </w:numPr>
              <w:spacing w:line="259" w:lineRule="auto"/>
              <w:ind w:left="1064" w:hanging="357"/>
              <w:rPr>
                <w:rFonts w:ascii="Calibri" w:eastAsia="Calibri" w:hAnsi="Calibri" w:cs="Times New Roman"/>
                <w:lang w:val="de-CH"/>
              </w:rPr>
            </w:pPr>
            <w:r w:rsidRPr="00E8584A">
              <w:rPr>
                <w:rFonts w:ascii="Calibri" w:eastAsia="Calibri" w:hAnsi="Calibri" w:cs="Times New Roman"/>
              </w:rPr>
              <w:t>zeitlicher Umfang (Lerntempo)</w:t>
            </w:r>
          </w:p>
          <w:p w:rsidR="00E8584A" w:rsidRPr="00E8584A" w:rsidRDefault="00E8584A" w:rsidP="00E8584A">
            <w:pPr>
              <w:numPr>
                <w:ilvl w:val="1"/>
                <w:numId w:val="11"/>
              </w:numPr>
              <w:tabs>
                <w:tab w:val="num" w:pos="670"/>
                <w:tab w:val="num" w:pos="781"/>
              </w:tabs>
              <w:spacing w:line="259" w:lineRule="auto"/>
              <w:ind w:hanging="694"/>
              <w:rPr>
                <w:rFonts w:ascii="Calibri" w:eastAsia="Calibri" w:hAnsi="Calibri" w:cs="Times New Roman"/>
                <w:lang w:val="de-CH"/>
              </w:rPr>
            </w:pPr>
            <w:r w:rsidRPr="00E8584A">
              <w:rPr>
                <w:rFonts w:ascii="Calibri" w:eastAsia="Calibri" w:hAnsi="Calibri" w:cs="Times New Roman"/>
              </w:rPr>
              <w:t>qualitativ:</w:t>
            </w:r>
          </w:p>
          <w:p w:rsidR="00E8584A" w:rsidRPr="00E8584A" w:rsidRDefault="00E8584A" w:rsidP="00E8584A">
            <w:pPr>
              <w:numPr>
                <w:ilvl w:val="2"/>
                <w:numId w:val="11"/>
              </w:numPr>
              <w:spacing w:line="259" w:lineRule="auto"/>
              <w:ind w:left="1064" w:hanging="357"/>
              <w:rPr>
                <w:rFonts w:ascii="Calibri" w:eastAsia="Calibri" w:hAnsi="Calibri" w:cs="Times New Roman"/>
                <w:lang w:val="de-CH"/>
              </w:rPr>
            </w:pPr>
            <w:r w:rsidRPr="00E8584A">
              <w:rPr>
                <w:rFonts w:ascii="Calibri" w:eastAsia="Calibri" w:hAnsi="Calibri" w:cs="Times New Roman"/>
              </w:rPr>
              <w:t xml:space="preserve">Schwierigkeitsgrad </w:t>
            </w:r>
            <w:r w:rsidRPr="00E8584A">
              <w:rPr>
                <w:rFonts w:ascii="Calibri" w:eastAsia="Calibri" w:hAnsi="Calibri" w:cs="Times New Roman"/>
                <w:lang w:val="de-CH"/>
              </w:rPr>
              <w:t>(geschlossen, halboffen, offen)</w:t>
            </w:r>
          </w:p>
          <w:p w:rsidR="00E8584A" w:rsidRPr="00FB52B5" w:rsidRDefault="00E8584A" w:rsidP="00E8584A">
            <w:pPr>
              <w:numPr>
                <w:ilvl w:val="2"/>
                <w:numId w:val="11"/>
              </w:numPr>
              <w:spacing w:line="259" w:lineRule="auto"/>
              <w:ind w:left="1064" w:hanging="357"/>
              <w:rPr>
                <w:rFonts w:ascii="Calibri" w:eastAsia="Calibri" w:hAnsi="Calibri" w:cs="Times New Roman"/>
                <w:color w:val="00B050"/>
                <w:lang w:val="de-CH"/>
              </w:rPr>
            </w:pPr>
            <w:r w:rsidRPr="00FB52B5">
              <w:rPr>
                <w:rFonts w:ascii="Calibri" w:eastAsia="Calibri" w:hAnsi="Calibri" w:cs="Times New Roman"/>
                <w:color w:val="00B050"/>
              </w:rPr>
              <w:t>Komplexität</w:t>
            </w:r>
          </w:p>
          <w:p w:rsidR="00E8584A" w:rsidRPr="00FB52B5" w:rsidRDefault="00E8584A" w:rsidP="00E8584A">
            <w:pPr>
              <w:numPr>
                <w:ilvl w:val="0"/>
                <w:numId w:val="11"/>
              </w:numPr>
              <w:rPr>
                <w:rFonts w:ascii="Calibri" w:eastAsia="Calibri" w:hAnsi="Calibri" w:cs="Times New Roman"/>
                <w:lang w:val="de-CH"/>
              </w:rPr>
            </w:pPr>
            <w:r w:rsidRPr="00FB52B5">
              <w:rPr>
                <w:rFonts w:ascii="Calibri" w:eastAsia="Calibri" w:hAnsi="Calibri" w:cs="Times New Roman"/>
                <w:color w:val="00B050"/>
                <w:lang w:val="de-CH"/>
              </w:rPr>
              <w:t>Bearbeitung mit verschiedenen Methoden und Medien</w:t>
            </w:r>
          </w:p>
          <w:p w:rsidR="00E8584A" w:rsidRPr="00DF4D5B" w:rsidRDefault="00E8584A" w:rsidP="00E8584A">
            <w:pPr>
              <w:numPr>
                <w:ilvl w:val="1"/>
                <w:numId w:val="11"/>
              </w:numPr>
              <w:tabs>
                <w:tab w:val="num" w:pos="781"/>
              </w:tabs>
              <w:ind w:left="781"/>
              <w:rPr>
                <w:rFonts w:ascii="Calibri" w:eastAsia="Calibri" w:hAnsi="Calibri" w:cs="Times New Roman"/>
                <w:color w:val="00B050"/>
                <w:lang w:val="de-CH"/>
              </w:rPr>
            </w:pPr>
            <w:r w:rsidRPr="00DF4D5B">
              <w:rPr>
                <w:rFonts w:ascii="Calibri" w:eastAsia="Calibri" w:hAnsi="Calibri" w:cs="Times New Roman"/>
                <w:color w:val="00B050"/>
                <w:lang w:val="de-CH"/>
              </w:rPr>
              <w:t xml:space="preserve">Lerntyp (Zugangskanal) </w:t>
            </w:r>
          </w:p>
          <w:p w:rsidR="00E8584A" w:rsidRPr="007C3E75" w:rsidRDefault="00E8584A" w:rsidP="00E8584A">
            <w:pPr>
              <w:numPr>
                <w:ilvl w:val="1"/>
                <w:numId w:val="11"/>
              </w:numPr>
              <w:tabs>
                <w:tab w:val="num" w:pos="781"/>
              </w:tabs>
              <w:ind w:left="781"/>
              <w:rPr>
                <w:rFonts w:ascii="Calibri" w:eastAsia="Calibri" w:hAnsi="Calibri" w:cs="Times New Roman"/>
                <w:color w:val="00B050"/>
                <w:lang w:val="de-CH"/>
              </w:rPr>
            </w:pPr>
            <w:r w:rsidRPr="007C3E75">
              <w:rPr>
                <w:rFonts w:ascii="Calibri" w:eastAsia="Calibri" w:hAnsi="Calibri" w:cs="Times New Roman"/>
                <w:color w:val="00B050"/>
                <w:lang w:val="de-CH"/>
              </w:rPr>
              <w:t>Schwierigkeit / Komplexität</w:t>
            </w:r>
          </w:p>
          <w:p w:rsidR="00E8584A" w:rsidRPr="00E8584A" w:rsidRDefault="00E8584A" w:rsidP="00E8584A">
            <w:pPr>
              <w:numPr>
                <w:ilvl w:val="1"/>
                <w:numId w:val="11"/>
              </w:numPr>
              <w:tabs>
                <w:tab w:val="num" w:pos="781"/>
              </w:tabs>
              <w:ind w:left="781"/>
              <w:rPr>
                <w:rFonts w:ascii="Calibri" w:eastAsia="Calibri" w:hAnsi="Calibri" w:cs="Times New Roman"/>
                <w:lang w:val="de-CH"/>
              </w:rPr>
            </w:pPr>
            <w:r w:rsidRPr="00E8584A">
              <w:rPr>
                <w:rFonts w:ascii="Calibri" w:eastAsia="Calibri" w:hAnsi="Calibri" w:cs="Times New Roman"/>
                <w:lang w:val="de-CH"/>
              </w:rPr>
              <w:t>Interesse</w:t>
            </w:r>
          </w:p>
          <w:p w:rsidR="00E8584A" w:rsidRPr="00E8584A" w:rsidRDefault="00E8584A" w:rsidP="00E8584A">
            <w:pPr>
              <w:numPr>
                <w:ilvl w:val="0"/>
                <w:numId w:val="11"/>
              </w:numPr>
              <w:rPr>
                <w:rFonts w:ascii="Calibri" w:eastAsia="Calibri" w:hAnsi="Calibri" w:cs="Times New Roman"/>
                <w:lang w:val="de-CH"/>
              </w:rPr>
            </w:pPr>
            <w:r w:rsidRPr="00E8584A">
              <w:rPr>
                <w:rFonts w:ascii="Calibri" w:eastAsia="Calibri" w:hAnsi="Calibri" w:cs="Times New Roman"/>
                <w:lang w:val="de-CH"/>
              </w:rPr>
              <w:t>Teilthemen (arbeitsteilig)</w:t>
            </w:r>
          </w:p>
          <w:p w:rsidR="00E8584A" w:rsidRPr="00DF4D5B" w:rsidRDefault="00E8584A" w:rsidP="00E8584A">
            <w:pPr>
              <w:numPr>
                <w:ilvl w:val="0"/>
                <w:numId w:val="11"/>
              </w:numPr>
              <w:rPr>
                <w:rFonts w:ascii="Calibri" w:eastAsia="Calibri" w:hAnsi="Calibri" w:cs="Times New Roman"/>
                <w:lang w:val="de-CH"/>
              </w:rPr>
            </w:pPr>
            <w:r w:rsidRPr="00DF4D5B">
              <w:rPr>
                <w:rFonts w:ascii="Calibri" w:eastAsia="Calibri" w:hAnsi="Calibri" w:cs="Times New Roman"/>
                <w:lang w:val="de-CH"/>
              </w:rPr>
              <w:t>Wahlangebote</w:t>
            </w:r>
          </w:p>
          <w:p w:rsidR="00E8584A" w:rsidRPr="00E8584A" w:rsidRDefault="00E8584A" w:rsidP="00E8584A">
            <w:pPr>
              <w:numPr>
                <w:ilvl w:val="0"/>
                <w:numId w:val="11"/>
              </w:numPr>
              <w:rPr>
                <w:rFonts w:ascii="Calibri" w:eastAsia="Calibri" w:hAnsi="Calibri" w:cs="Times New Roman"/>
                <w:lang w:val="de-CH"/>
              </w:rPr>
            </w:pPr>
            <w:r w:rsidRPr="00E8584A">
              <w:rPr>
                <w:rFonts w:ascii="Calibri" w:eastAsia="Calibri" w:hAnsi="Calibri" w:cs="Times New Roman"/>
                <w:lang w:val="de-CH"/>
              </w:rPr>
              <w:t>verschiedene Produkte (adressatengerecht)</w:t>
            </w:r>
          </w:p>
          <w:p w:rsidR="00E8584A" w:rsidRPr="00DF4D5B" w:rsidRDefault="00E8584A" w:rsidP="00E8584A">
            <w:pPr>
              <w:numPr>
                <w:ilvl w:val="0"/>
                <w:numId w:val="12"/>
              </w:numPr>
              <w:rPr>
                <w:rFonts w:ascii="Calibri" w:eastAsia="Calibri" w:hAnsi="Calibri" w:cs="Times New Roman"/>
                <w:lang w:val="de-CH"/>
              </w:rPr>
            </w:pPr>
            <w:r w:rsidRPr="00DF4D5B">
              <w:rPr>
                <w:rFonts w:ascii="Calibri" w:eastAsia="Calibri" w:hAnsi="Calibri" w:cs="Times New Roman"/>
                <w:color w:val="00B050"/>
                <w:lang w:val="de-CH"/>
              </w:rPr>
              <w:t>Lernpartner (EA, PA, GA)</w:t>
            </w:r>
          </w:p>
        </w:tc>
      </w:tr>
    </w:tbl>
    <w:p w:rsidR="00E8584A" w:rsidRPr="00E8584A" w:rsidRDefault="00E8584A" w:rsidP="00E8584A">
      <w:pPr>
        <w:spacing w:after="0" w:line="259" w:lineRule="auto"/>
        <w:rPr>
          <w:rFonts w:ascii="Calibri" w:eastAsia="Calibri" w:hAnsi="Calibri" w:cs="Times New Roman"/>
          <w:lang w:val="de-CH"/>
        </w:rPr>
      </w:pPr>
    </w:p>
    <w:p w:rsidR="00E8584A" w:rsidRPr="00E8584A" w:rsidRDefault="00E8584A" w:rsidP="00E8584A">
      <w:pPr>
        <w:spacing w:after="0" w:line="259" w:lineRule="auto"/>
        <w:rPr>
          <w:rFonts w:ascii="Calibri" w:eastAsia="Calibri" w:hAnsi="Calibri" w:cs="Times New Roman"/>
          <w:b/>
          <w:lang w:val="de-CH"/>
        </w:rPr>
      </w:pPr>
      <w:r w:rsidRPr="00E8584A">
        <w:rPr>
          <w:rFonts w:ascii="Calibri" w:eastAsia="Calibri" w:hAnsi="Calibri" w:cs="Times New Roman"/>
          <w:b/>
          <w:lang w:val="de-CH"/>
        </w:rPr>
        <w:t>Wer differenziert?</w:t>
      </w:r>
    </w:p>
    <w:p w:rsidR="00E8584A" w:rsidRPr="00DF4D5B" w:rsidRDefault="00E8584A" w:rsidP="00E8584A">
      <w:pPr>
        <w:numPr>
          <w:ilvl w:val="0"/>
          <w:numId w:val="13"/>
        </w:numPr>
        <w:spacing w:after="160" w:line="259" w:lineRule="auto"/>
        <w:ind w:left="851" w:hanging="284"/>
        <w:contextualSpacing/>
        <w:rPr>
          <w:rFonts w:ascii="Calibri" w:eastAsia="Calibri" w:hAnsi="Calibri" w:cs="Times New Roman"/>
          <w:color w:val="00B050"/>
          <w:lang w:val="de-CH"/>
        </w:rPr>
      </w:pPr>
      <w:r w:rsidRPr="00DF4D5B">
        <w:rPr>
          <w:rFonts w:ascii="Calibri" w:eastAsia="Calibri" w:hAnsi="Calibri" w:cs="Times New Roman"/>
          <w:color w:val="00B050"/>
          <w:lang w:val="de-CH"/>
        </w:rPr>
        <w:t>L. plant u. wählt aus</w:t>
      </w:r>
    </w:p>
    <w:p w:rsidR="00E8584A" w:rsidRPr="00DF4D5B" w:rsidRDefault="00E8584A" w:rsidP="00E8584A">
      <w:pPr>
        <w:numPr>
          <w:ilvl w:val="0"/>
          <w:numId w:val="13"/>
        </w:numPr>
        <w:spacing w:after="160" w:line="259" w:lineRule="auto"/>
        <w:ind w:left="851" w:hanging="284"/>
        <w:contextualSpacing/>
        <w:rPr>
          <w:rFonts w:ascii="Calibri" w:eastAsia="Calibri" w:hAnsi="Calibri" w:cs="Times New Roman"/>
          <w:color w:val="00B050"/>
          <w:lang w:val="de-CH"/>
        </w:rPr>
      </w:pPr>
      <w:r w:rsidRPr="00DF4D5B">
        <w:rPr>
          <w:rFonts w:ascii="Calibri" w:eastAsia="Calibri" w:hAnsi="Calibri" w:cs="Times New Roman"/>
          <w:color w:val="00B050"/>
          <w:lang w:val="de-CH"/>
        </w:rPr>
        <w:t>L. plant, S. wählen aus</w:t>
      </w:r>
    </w:p>
    <w:p w:rsidR="00E8584A" w:rsidRPr="00E8584A" w:rsidRDefault="00E8584A" w:rsidP="00E8584A">
      <w:pPr>
        <w:numPr>
          <w:ilvl w:val="0"/>
          <w:numId w:val="13"/>
        </w:numPr>
        <w:spacing w:after="160" w:line="259" w:lineRule="auto"/>
        <w:ind w:left="851" w:hanging="284"/>
        <w:contextualSpacing/>
        <w:rPr>
          <w:rFonts w:ascii="Calibri" w:eastAsia="Calibri" w:hAnsi="Calibri" w:cs="Times New Roman"/>
          <w:lang w:val="de-CH"/>
        </w:rPr>
      </w:pPr>
      <w:r w:rsidRPr="00E8584A">
        <w:rPr>
          <w:rFonts w:ascii="Calibri" w:eastAsia="Calibri" w:hAnsi="Calibri" w:cs="Times New Roman"/>
          <w:lang w:val="de-CH"/>
        </w:rPr>
        <w:t>S. planen und wählen aus</w:t>
      </w:r>
    </w:p>
    <w:p w:rsidR="00E8584A" w:rsidRPr="00E8584A" w:rsidRDefault="00E8584A" w:rsidP="00E8584A">
      <w:pPr>
        <w:spacing w:after="160" w:line="259" w:lineRule="auto"/>
        <w:rPr>
          <w:rFonts w:ascii="Calibri" w:eastAsia="Calibri" w:hAnsi="Calibri" w:cs="Times New Roman"/>
          <w:lang w:val="de-CH"/>
        </w:rPr>
      </w:pPr>
    </w:p>
    <w:p w:rsidR="00930385" w:rsidRDefault="00930385">
      <w:pPr>
        <w:rPr>
          <w:rFonts w:ascii="Calibri" w:eastAsia="Calibri" w:hAnsi="Calibri" w:cs="Times New Roman"/>
          <w:b/>
          <w:lang w:val="de-CH"/>
        </w:rPr>
      </w:pPr>
      <w:r>
        <w:rPr>
          <w:rFonts w:ascii="Calibri" w:eastAsia="Calibri" w:hAnsi="Calibri" w:cs="Times New Roman"/>
          <w:b/>
          <w:lang w:val="de-CH"/>
        </w:rPr>
        <w:br w:type="page"/>
      </w:r>
    </w:p>
    <w:p w:rsidR="00E8584A" w:rsidRPr="00E8584A" w:rsidRDefault="00E8584A" w:rsidP="00930385">
      <w:pPr>
        <w:spacing w:after="120" w:line="259" w:lineRule="auto"/>
        <w:rPr>
          <w:rFonts w:ascii="Calibri" w:eastAsia="Calibri" w:hAnsi="Calibri" w:cs="Times New Roman"/>
          <w:lang w:val="de-CH"/>
        </w:rPr>
      </w:pPr>
      <w:r w:rsidRPr="00E8584A">
        <w:rPr>
          <w:rFonts w:ascii="Calibri" w:eastAsia="Calibri" w:hAnsi="Calibri" w:cs="Times New Roman"/>
          <w:b/>
          <w:lang w:val="de-CH"/>
        </w:rPr>
        <w:lastRenderedPageBreak/>
        <w:t>Material</w:t>
      </w:r>
      <w:r w:rsidRPr="00E8584A">
        <w:rPr>
          <w:rFonts w:ascii="Calibri" w:eastAsia="Calibri" w:hAnsi="Calibri" w:cs="Times New Roman"/>
          <w:lang w:val="de-CH"/>
        </w:rPr>
        <w:t>:</w:t>
      </w:r>
      <w:r w:rsidRPr="00E8584A">
        <w:rPr>
          <w:rFonts w:ascii="Calibri" w:eastAsia="Calibri" w:hAnsi="Calibri" w:cs="Times New Roman"/>
          <w:lang w:val="de-CH"/>
        </w:rPr>
        <w:tab/>
      </w:r>
    </w:p>
    <w:p w:rsidR="00E8584A" w:rsidRPr="008B5F9E" w:rsidRDefault="004D7ED9" w:rsidP="00930385">
      <w:pPr>
        <w:numPr>
          <w:ilvl w:val="0"/>
          <w:numId w:val="14"/>
        </w:numPr>
        <w:spacing w:after="160" w:line="259" w:lineRule="auto"/>
        <w:contextualSpacing/>
        <w:rPr>
          <w:rFonts w:ascii="Calibri" w:eastAsia="Calibri" w:hAnsi="Calibri" w:cs="Times New Roman"/>
          <w:lang w:val="de-CH"/>
        </w:rPr>
      </w:pPr>
      <w:r>
        <w:rPr>
          <w:rFonts w:ascii="Calibri" w:eastAsia="Calibri" w:hAnsi="Calibri" w:cs="Times New Roman"/>
        </w:rPr>
        <w:t xml:space="preserve">Folie von </w:t>
      </w:r>
      <w:proofErr w:type="spellStart"/>
      <w:r w:rsidR="008B5F9E" w:rsidRPr="008B5F9E">
        <w:rPr>
          <w:rFonts w:ascii="Calibri" w:eastAsia="Calibri" w:hAnsi="Calibri" w:cs="Times New Roman"/>
        </w:rPr>
        <w:t>ab_saeugetierneurone</w:t>
      </w:r>
      <w:proofErr w:type="spellEnd"/>
      <w:r w:rsidR="008B5F9E" w:rsidRPr="008B5F9E">
        <w:rPr>
          <w:rFonts w:ascii="Calibri" w:eastAsia="Calibri" w:hAnsi="Calibri" w:cs="Times New Roman"/>
        </w:rPr>
        <w:t xml:space="preserve"> [</w:t>
      </w:r>
      <w:r>
        <w:rPr>
          <w:rFonts w:ascii="Calibri" w:eastAsia="Calibri" w:hAnsi="Calibri" w:cs="Times New Roman"/>
        </w:rPr>
        <w:t xml:space="preserve">Kapitel </w:t>
      </w:r>
      <w:r w:rsidR="008B5F9E" w:rsidRPr="008B5F9E">
        <w:rPr>
          <w:rFonts w:ascii="Calibri" w:eastAsia="Calibri" w:hAnsi="Calibri" w:cs="Times New Roman"/>
        </w:rPr>
        <w:t>Ruhepotential]</w:t>
      </w:r>
    </w:p>
    <w:p w:rsidR="008B5F9E" w:rsidRPr="008B5F9E" w:rsidRDefault="008B5F9E" w:rsidP="00930385">
      <w:pPr>
        <w:numPr>
          <w:ilvl w:val="0"/>
          <w:numId w:val="14"/>
        </w:numPr>
        <w:spacing w:after="160" w:line="259" w:lineRule="auto"/>
        <w:contextualSpacing/>
        <w:rPr>
          <w:rFonts w:ascii="Calibri" w:eastAsia="Calibri" w:hAnsi="Calibri" w:cs="Times New Roman"/>
          <w:lang w:val="de-CH"/>
        </w:rPr>
      </w:pPr>
      <w:r w:rsidRPr="008B5F9E">
        <w:rPr>
          <w:rFonts w:ascii="Calibri" w:eastAsia="Calibri" w:hAnsi="Calibri" w:cs="Times New Roman"/>
          <w:lang w:val="de-CH"/>
        </w:rPr>
        <w:t>331_aktionspotential_variante_1_vom_text_zum_fließdiagramm</w:t>
      </w:r>
    </w:p>
    <w:p w:rsidR="008B5F9E" w:rsidRPr="008B5F9E" w:rsidRDefault="008B5F9E" w:rsidP="00930385">
      <w:pPr>
        <w:numPr>
          <w:ilvl w:val="0"/>
          <w:numId w:val="14"/>
        </w:numPr>
        <w:spacing w:after="160" w:line="259" w:lineRule="auto"/>
        <w:contextualSpacing/>
        <w:rPr>
          <w:rFonts w:ascii="Calibri" w:eastAsia="Calibri" w:hAnsi="Calibri" w:cs="Times New Roman"/>
          <w:lang w:val="de-CH"/>
        </w:rPr>
      </w:pPr>
      <w:r w:rsidRPr="008B5F9E">
        <w:rPr>
          <w:rFonts w:ascii="Calibri" w:eastAsia="Calibri" w:hAnsi="Calibri" w:cs="Times New Roman"/>
          <w:lang w:val="de-CH"/>
        </w:rPr>
        <w:t>332_aktionspotential_variante_2_vom_bild_zum_text</w:t>
      </w:r>
    </w:p>
    <w:p w:rsidR="008B5F9E" w:rsidRPr="008B5F9E" w:rsidRDefault="008B5F9E" w:rsidP="00930385">
      <w:pPr>
        <w:numPr>
          <w:ilvl w:val="0"/>
          <w:numId w:val="14"/>
        </w:numPr>
        <w:spacing w:after="160" w:line="259" w:lineRule="auto"/>
        <w:contextualSpacing/>
        <w:rPr>
          <w:rFonts w:ascii="Calibri" w:eastAsia="Calibri" w:hAnsi="Calibri" w:cs="Times New Roman"/>
          <w:lang w:val="de-CH"/>
        </w:rPr>
      </w:pPr>
      <w:r w:rsidRPr="008B5F9E">
        <w:rPr>
          <w:rFonts w:ascii="Calibri" w:eastAsia="Calibri" w:hAnsi="Calibri" w:cs="Times New Roman"/>
          <w:lang w:val="de-CH"/>
        </w:rPr>
        <w:t>333_aktionspotential_variante_3_simulationsprogramm</w:t>
      </w:r>
    </w:p>
    <w:p w:rsidR="008B5F9E" w:rsidRPr="008B5F9E" w:rsidRDefault="008B5F9E" w:rsidP="00930385">
      <w:pPr>
        <w:numPr>
          <w:ilvl w:val="0"/>
          <w:numId w:val="14"/>
        </w:numPr>
        <w:spacing w:after="160" w:line="259" w:lineRule="auto"/>
        <w:contextualSpacing/>
        <w:rPr>
          <w:rFonts w:ascii="Calibri" w:eastAsia="Calibri" w:hAnsi="Calibri" w:cs="Times New Roman"/>
          <w:lang w:val="de-CH"/>
        </w:rPr>
      </w:pPr>
      <w:r w:rsidRPr="008B5F9E">
        <w:rPr>
          <w:rFonts w:ascii="Calibri" w:eastAsia="Calibri" w:hAnsi="Calibri" w:cs="Times New Roman"/>
          <w:lang w:val="de-CH"/>
        </w:rPr>
        <w:t>334_aktionspotential_variante_4_fragenkette</w:t>
      </w:r>
    </w:p>
    <w:p w:rsidR="008B5F9E" w:rsidRPr="008B5F9E" w:rsidRDefault="008B5F9E" w:rsidP="00930385">
      <w:pPr>
        <w:numPr>
          <w:ilvl w:val="0"/>
          <w:numId w:val="14"/>
        </w:numPr>
        <w:spacing w:after="160" w:line="259" w:lineRule="auto"/>
        <w:contextualSpacing/>
        <w:rPr>
          <w:rFonts w:ascii="Calibri" w:eastAsia="Calibri" w:hAnsi="Calibri" w:cs="Times New Roman"/>
          <w:lang w:val="de-CH"/>
        </w:rPr>
      </w:pPr>
      <w:r w:rsidRPr="008B5F9E">
        <w:rPr>
          <w:rFonts w:ascii="Calibri" w:eastAsia="Calibri" w:hAnsi="Calibri" w:cs="Times New Roman"/>
          <w:lang w:val="de-CH"/>
        </w:rPr>
        <w:t xml:space="preserve">335_nervenzellen-spiel (in mehrfacher Ausführung, </w:t>
      </w:r>
      <w:proofErr w:type="spellStart"/>
      <w:r w:rsidRPr="008B5F9E">
        <w:rPr>
          <w:rFonts w:ascii="Calibri" w:eastAsia="Calibri" w:hAnsi="Calibri" w:cs="Times New Roman"/>
          <w:lang w:val="de-CH"/>
        </w:rPr>
        <w:t>foliert</w:t>
      </w:r>
      <w:proofErr w:type="spellEnd"/>
      <w:r w:rsidRPr="008B5F9E">
        <w:rPr>
          <w:rFonts w:ascii="Calibri" w:eastAsia="Calibri" w:hAnsi="Calibri" w:cs="Times New Roman"/>
          <w:lang w:val="de-CH"/>
        </w:rPr>
        <w:t xml:space="preserve"> in Umschlägen </w:t>
      </w:r>
      <w:r w:rsidRPr="008B5F9E">
        <w:rPr>
          <w:rFonts w:ascii="Calibri" w:eastAsia="Calibri" w:hAnsi="Calibri" w:cs="Times New Roman"/>
          <w:u w:val="single"/>
          <w:lang w:val="de-CH"/>
        </w:rPr>
        <w:t>und</w:t>
      </w:r>
      <w:r w:rsidRPr="008B5F9E">
        <w:rPr>
          <w:rFonts w:ascii="Calibri" w:eastAsia="Calibri" w:hAnsi="Calibri" w:cs="Times New Roman"/>
          <w:lang w:val="de-CH"/>
        </w:rPr>
        <w:t xml:space="preserve"> Magnet-Tafelvariante)</w:t>
      </w:r>
    </w:p>
    <w:p w:rsidR="008B5F9E" w:rsidRPr="004D7ED9" w:rsidRDefault="008B5F9E" w:rsidP="00930385">
      <w:pPr>
        <w:numPr>
          <w:ilvl w:val="0"/>
          <w:numId w:val="14"/>
        </w:numPr>
        <w:spacing w:after="160" w:line="259" w:lineRule="auto"/>
        <w:contextualSpacing/>
        <w:rPr>
          <w:rFonts w:ascii="Calibri" w:eastAsia="Calibri" w:hAnsi="Calibri" w:cs="Times New Roman"/>
          <w:lang w:val="de-CH"/>
        </w:rPr>
      </w:pPr>
      <w:r>
        <w:rPr>
          <w:rFonts w:ascii="Calibri" w:eastAsia="Calibri" w:hAnsi="Calibri" w:cs="Times New Roman"/>
          <w:lang w:val="de-CH"/>
        </w:rPr>
        <w:t>PCs mit Simulations</w:t>
      </w:r>
      <w:r w:rsidRPr="008B5F9E">
        <w:rPr>
          <w:rFonts w:ascii="Calibri" w:eastAsia="Calibri" w:hAnsi="Calibri" w:cs="Times New Roman"/>
          <w:lang w:val="de-CH"/>
        </w:rPr>
        <w:t>programm</w:t>
      </w:r>
      <w:r>
        <w:rPr>
          <w:rFonts w:ascii="Calibri" w:eastAsia="Calibri" w:hAnsi="Calibri" w:cs="Times New Roman"/>
          <w:lang w:val="de-CH"/>
        </w:rPr>
        <w:t xml:space="preserve">: </w:t>
      </w:r>
      <w:r w:rsidRPr="008B5F9E">
        <w:rPr>
          <w:rFonts w:ascii="Calibri" w:eastAsia="Calibri" w:hAnsi="Calibri" w:cs="Times New Roman"/>
        </w:rPr>
        <w:t>„Neurobiologie“ (</w:t>
      </w:r>
      <w:r w:rsidRPr="008B5F9E">
        <w:rPr>
          <w:rFonts w:ascii="Calibri" w:eastAsia="Calibri" w:hAnsi="Calibri" w:cs="Times New Roman"/>
          <w:i/>
          <w:iCs/>
        </w:rPr>
        <w:t xml:space="preserve">Natura-Simulation </w:t>
      </w:r>
      <w:r w:rsidRPr="008B5F9E">
        <w:rPr>
          <w:rFonts w:ascii="Calibri" w:eastAsia="Calibri" w:hAnsi="Calibri" w:cs="Times New Roman"/>
        </w:rPr>
        <w:t xml:space="preserve">von </w:t>
      </w:r>
      <w:r w:rsidRPr="008B5F9E">
        <w:rPr>
          <w:rFonts w:ascii="Calibri" w:eastAsia="Calibri" w:hAnsi="Calibri" w:cs="Times New Roman"/>
          <w:i/>
          <w:iCs/>
        </w:rPr>
        <w:t>Klett</w:t>
      </w:r>
      <w:r w:rsidRPr="008B5F9E">
        <w:rPr>
          <w:rFonts w:ascii="Calibri" w:eastAsia="Calibri" w:hAnsi="Calibri" w:cs="Times New Roman"/>
          <w:iCs/>
        </w:rPr>
        <w:t>)</w:t>
      </w:r>
    </w:p>
    <w:p w:rsidR="004D7ED9" w:rsidRDefault="004D7ED9" w:rsidP="00CF4816">
      <w:pPr>
        <w:spacing w:after="160" w:line="259" w:lineRule="auto"/>
        <w:contextualSpacing/>
        <w:rPr>
          <w:rFonts w:ascii="Calibri" w:eastAsia="Calibri" w:hAnsi="Calibri" w:cs="Times New Roman"/>
          <w:lang w:val="de-CH"/>
        </w:rPr>
      </w:pPr>
    </w:p>
    <w:p w:rsidR="00CF4816" w:rsidRPr="00E8584A" w:rsidRDefault="00CF4816" w:rsidP="00CF4816">
      <w:pPr>
        <w:spacing w:after="160" w:line="259" w:lineRule="auto"/>
        <w:contextualSpacing/>
        <w:rPr>
          <w:rFonts w:ascii="Calibri" w:eastAsia="Calibri" w:hAnsi="Calibri" w:cs="Times New Roman"/>
          <w:lang w:val="de-CH"/>
        </w:rPr>
      </w:pPr>
    </w:p>
    <w:p w:rsidR="00E8584A" w:rsidRPr="00E8584A" w:rsidRDefault="00E8584A" w:rsidP="00FA463B">
      <w:pPr>
        <w:spacing w:after="120" w:line="259" w:lineRule="auto"/>
        <w:rPr>
          <w:rFonts w:ascii="Calibri" w:eastAsia="Calibri" w:hAnsi="Calibri" w:cs="Times New Roman"/>
          <w:lang w:val="de-CH"/>
        </w:rPr>
      </w:pPr>
      <w:r w:rsidRPr="00E8584A">
        <w:rPr>
          <w:rFonts w:ascii="Calibri" w:eastAsia="Calibri" w:hAnsi="Calibri" w:cs="Times New Roman"/>
          <w:b/>
          <w:lang w:val="de-CH"/>
        </w:rPr>
        <w:t>Informationen zur Methode</w:t>
      </w:r>
      <w:r w:rsidRPr="00E8584A">
        <w:rPr>
          <w:rFonts w:ascii="Calibri" w:eastAsia="Calibri" w:hAnsi="Calibri" w:cs="Times New Roman"/>
          <w:lang w:val="de-CH"/>
        </w:rPr>
        <w:t>:</w:t>
      </w:r>
    </w:p>
    <w:p w:rsidR="0058170B" w:rsidRDefault="00930385" w:rsidP="0058170B">
      <w:pPr>
        <w:spacing w:after="160" w:line="259" w:lineRule="auto"/>
        <w:rPr>
          <w:rFonts w:ascii="Calibri" w:eastAsia="Calibri" w:hAnsi="Calibri" w:cs="Times New Roman"/>
          <w:lang w:val="de-CH"/>
        </w:rPr>
      </w:pPr>
      <w:r>
        <w:rPr>
          <w:rFonts w:ascii="Calibri" w:eastAsia="Calibri" w:hAnsi="Calibri" w:cs="Times New Roman"/>
          <w:lang w:val="de-CH"/>
        </w:rPr>
        <w:t xml:space="preserve">Die </w:t>
      </w:r>
      <w:r w:rsidRPr="0058170B">
        <w:rPr>
          <w:rFonts w:ascii="Calibri" w:eastAsia="Calibri" w:hAnsi="Calibri" w:cs="Times New Roman"/>
          <w:u w:val="single"/>
          <w:lang w:val="de-CH"/>
        </w:rPr>
        <w:t>gestuften Hilfen</w:t>
      </w:r>
      <w:r>
        <w:rPr>
          <w:rFonts w:ascii="Calibri" w:eastAsia="Calibri" w:hAnsi="Calibri" w:cs="Times New Roman"/>
          <w:lang w:val="de-CH"/>
        </w:rPr>
        <w:t xml:space="preserve"> zu den einzelnen Varianten ermöglichen die möglichst eigenständige Schülertätigkeit.</w:t>
      </w:r>
      <w:r w:rsidR="0058170B" w:rsidRPr="0058170B">
        <w:rPr>
          <w:rFonts w:ascii="Calibri" w:eastAsia="Calibri" w:hAnsi="Calibri" w:cs="Times New Roman"/>
          <w:lang w:val="de-CH"/>
        </w:rPr>
        <w:t xml:space="preserve"> </w:t>
      </w:r>
    </w:p>
    <w:p w:rsidR="003C648E" w:rsidRDefault="003C648E" w:rsidP="0058170B">
      <w:pPr>
        <w:spacing w:after="160" w:line="259" w:lineRule="auto"/>
        <w:rPr>
          <w:rFonts w:ascii="Calibri" w:eastAsia="Calibri" w:hAnsi="Calibri" w:cs="Times New Roman"/>
          <w:lang w:val="de-CH"/>
        </w:rPr>
      </w:pPr>
      <w:r>
        <w:rPr>
          <w:rFonts w:ascii="Calibri" w:eastAsia="Calibri" w:hAnsi="Calibri" w:cs="Times New Roman"/>
          <w:lang w:val="de-CH"/>
        </w:rPr>
        <w:t xml:space="preserve">Die </w:t>
      </w:r>
      <w:proofErr w:type="spellStart"/>
      <w:r>
        <w:rPr>
          <w:rFonts w:ascii="Calibri" w:eastAsia="Calibri" w:hAnsi="Calibri" w:cs="Times New Roman"/>
          <w:lang w:val="de-CH"/>
        </w:rPr>
        <w:t>SuS</w:t>
      </w:r>
      <w:proofErr w:type="spellEnd"/>
      <w:r>
        <w:rPr>
          <w:rFonts w:ascii="Calibri" w:eastAsia="Calibri" w:hAnsi="Calibri" w:cs="Times New Roman"/>
          <w:lang w:val="de-CH"/>
        </w:rPr>
        <w:t xml:space="preserve"> haben bei den Varianten 1 – 3 die Möglichkeit, die </w:t>
      </w:r>
      <w:r w:rsidRPr="00AB3B93">
        <w:rPr>
          <w:rFonts w:ascii="Calibri" w:eastAsia="Calibri" w:hAnsi="Calibri" w:cs="Times New Roman"/>
          <w:u w:val="single"/>
          <w:lang w:val="de-CH"/>
        </w:rPr>
        <w:t>Sozialform</w:t>
      </w:r>
      <w:r>
        <w:rPr>
          <w:rFonts w:ascii="Calibri" w:eastAsia="Calibri" w:hAnsi="Calibri" w:cs="Times New Roman"/>
          <w:lang w:val="de-CH"/>
        </w:rPr>
        <w:t xml:space="preserve"> selbst zu bestimmen. Bei Variante 4 </w:t>
      </w:r>
      <w:r w:rsidR="00AB3B93">
        <w:rPr>
          <w:rFonts w:ascii="Calibri" w:eastAsia="Calibri" w:hAnsi="Calibri" w:cs="Times New Roman"/>
          <w:lang w:val="de-CH"/>
        </w:rPr>
        <w:t xml:space="preserve">arbeiten die </w:t>
      </w:r>
      <w:proofErr w:type="spellStart"/>
      <w:r w:rsidR="00AB3B93">
        <w:rPr>
          <w:rFonts w:ascii="Calibri" w:eastAsia="Calibri" w:hAnsi="Calibri" w:cs="Times New Roman"/>
          <w:lang w:val="de-CH"/>
        </w:rPr>
        <w:t>SuS</w:t>
      </w:r>
      <w:proofErr w:type="spellEnd"/>
      <w:r w:rsidR="00AB3B93">
        <w:rPr>
          <w:rFonts w:ascii="Calibri" w:eastAsia="Calibri" w:hAnsi="Calibri" w:cs="Times New Roman"/>
          <w:lang w:val="de-CH"/>
        </w:rPr>
        <w:t xml:space="preserve"> in Kleingruppen.</w:t>
      </w:r>
    </w:p>
    <w:p w:rsidR="0058170B" w:rsidRDefault="0058170B" w:rsidP="00FA463B">
      <w:pPr>
        <w:spacing w:after="0" w:line="259" w:lineRule="auto"/>
        <w:rPr>
          <w:rFonts w:ascii="Calibri" w:eastAsia="Calibri" w:hAnsi="Calibri" w:cs="Times New Roman"/>
          <w:lang w:val="de-CH"/>
        </w:rPr>
      </w:pPr>
      <w:r>
        <w:rPr>
          <w:rFonts w:ascii="Calibri" w:eastAsia="Calibri" w:hAnsi="Calibri" w:cs="Times New Roman"/>
          <w:lang w:val="de-CH"/>
        </w:rPr>
        <w:t xml:space="preserve">Die </w:t>
      </w:r>
      <w:r w:rsidRPr="0058170B">
        <w:rPr>
          <w:rFonts w:ascii="Calibri" w:eastAsia="Calibri" w:hAnsi="Calibri" w:cs="Times New Roman"/>
          <w:u w:val="single"/>
          <w:lang w:val="de-CH"/>
        </w:rPr>
        <w:t>Spickzettelmethode</w:t>
      </w:r>
      <w:r>
        <w:rPr>
          <w:rFonts w:ascii="Calibri" w:eastAsia="Calibri" w:hAnsi="Calibri" w:cs="Times New Roman"/>
          <w:lang w:val="de-CH"/>
        </w:rPr>
        <w:t xml:space="preserve"> ist eine Möglichkeit für eine formative Aktivität und dient der Rückmeldung über den Lernerfolg für Schüler und Lehrer.</w:t>
      </w:r>
    </w:p>
    <w:p w:rsidR="00CF4816" w:rsidRDefault="00CF4816" w:rsidP="00FA463B">
      <w:pPr>
        <w:spacing w:after="0" w:line="259" w:lineRule="auto"/>
        <w:rPr>
          <w:rFonts w:ascii="Calibri" w:eastAsia="Calibri" w:hAnsi="Calibri" w:cs="Times New Roman"/>
          <w:b/>
          <w:lang w:val="de-CH"/>
        </w:rPr>
      </w:pPr>
    </w:p>
    <w:p w:rsidR="00FA463B" w:rsidRDefault="00FA463B" w:rsidP="00FA463B">
      <w:pPr>
        <w:spacing w:after="0" w:line="259" w:lineRule="auto"/>
        <w:rPr>
          <w:rFonts w:ascii="Calibri" w:eastAsia="Calibri" w:hAnsi="Calibri" w:cs="Times New Roman"/>
          <w:b/>
          <w:lang w:val="de-CH"/>
        </w:rPr>
      </w:pPr>
    </w:p>
    <w:p w:rsidR="00CF4816" w:rsidRDefault="00CF4816" w:rsidP="00FA463B">
      <w:pPr>
        <w:spacing w:after="120" w:line="259" w:lineRule="auto"/>
        <w:rPr>
          <w:rFonts w:ascii="Calibri" w:eastAsia="Calibri" w:hAnsi="Calibri" w:cs="Times New Roman"/>
          <w:lang w:val="de-CH"/>
        </w:rPr>
      </w:pPr>
      <w:r w:rsidRPr="00E8584A">
        <w:rPr>
          <w:rFonts w:ascii="Calibri" w:eastAsia="Calibri" w:hAnsi="Calibri" w:cs="Times New Roman"/>
          <w:b/>
          <w:lang w:val="de-CH"/>
        </w:rPr>
        <w:t>Hinweise und Tipps</w:t>
      </w:r>
      <w:r w:rsidRPr="00E8584A">
        <w:rPr>
          <w:rFonts w:ascii="Calibri" w:eastAsia="Calibri" w:hAnsi="Calibri" w:cs="Times New Roman"/>
          <w:lang w:val="de-CH"/>
        </w:rPr>
        <w:t>:</w:t>
      </w:r>
    </w:p>
    <w:p w:rsidR="00CF4816" w:rsidRDefault="00CF4816" w:rsidP="00CF4816">
      <w:pPr>
        <w:spacing w:after="160" w:line="259" w:lineRule="auto"/>
        <w:rPr>
          <w:rFonts w:ascii="Calibri" w:eastAsia="Calibri" w:hAnsi="Calibri" w:cs="Times New Roman"/>
          <w:lang w:val="de-CH"/>
        </w:rPr>
      </w:pPr>
      <w:r>
        <w:rPr>
          <w:rFonts w:ascii="Calibri" w:eastAsia="Calibri" w:hAnsi="Calibri" w:cs="Times New Roman"/>
          <w:lang w:val="de-CH"/>
        </w:rPr>
        <w:t>Es bietet sich an</w:t>
      </w:r>
      <w:r w:rsidR="003C648E">
        <w:rPr>
          <w:rFonts w:ascii="Calibri" w:eastAsia="Calibri" w:hAnsi="Calibri" w:cs="Times New Roman"/>
          <w:lang w:val="de-CH"/>
        </w:rPr>
        <w:t>,</w:t>
      </w:r>
      <w:r>
        <w:rPr>
          <w:rFonts w:ascii="Calibri" w:eastAsia="Calibri" w:hAnsi="Calibri" w:cs="Times New Roman"/>
          <w:lang w:val="de-CH"/>
        </w:rPr>
        <w:t xml:space="preserve"> die </w:t>
      </w:r>
      <w:r w:rsidRPr="003C648E">
        <w:rPr>
          <w:rFonts w:ascii="Calibri" w:eastAsia="Calibri" w:hAnsi="Calibri" w:cs="Times New Roman"/>
          <w:u w:val="single"/>
          <w:lang w:val="de-CH"/>
        </w:rPr>
        <w:t>gestuften Hilfe</w:t>
      </w:r>
      <w:r w:rsidR="003C648E" w:rsidRPr="003C648E">
        <w:rPr>
          <w:rFonts w:ascii="Calibri" w:eastAsia="Calibri" w:hAnsi="Calibri" w:cs="Times New Roman"/>
          <w:u w:val="single"/>
          <w:lang w:val="de-CH"/>
        </w:rPr>
        <w:t>n</w:t>
      </w:r>
      <w:r>
        <w:rPr>
          <w:rFonts w:ascii="Calibri" w:eastAsia="Calibri" w:hAnsi="Calibri" w:cs="Times New Roman"/>
          <w:lang w:val="de-CH"/>
        </w:rPr>
        <w:t xml:space="preserve"> für die einzelnen Varianten klar zu kennzeichnen, z. B. </w:t>
      </w:r>
      <w:r w:rsidR="003C648E">
        <w:rPr>
          <w:rFonts w:ascii="Calibri" w:eastAsia="Calibri" w:hAnsi="Calibri" w:cs="Times New Roman"/>
          <w:lang w:val="de-CH"/>
        </w:rPr>
        <w:t xml:space="preserve">mit buntem Klebepunkt o. ä. Dies hilft den Überblick zu bewahren und erleichtert die Orientierung für die </w:t>
      </w:r>
      <w:proofErr w:type="spellStart"/>
      <w:r w:rsidR="003C648E">
        <w:rPr>
          <w:rFonts w:ascii="Calibri" w:eastAsia="Calibri" w:hAnsi="Calibri" w:cs="Times New Roman"/>
          <w:lang w:val="de-CH"/>
        </w:rPr>
        <w:t>SuS</w:t>
      </w:r>
      <w:proofErr w:type="spellEnd"/>
      <w:r w:rsidR="003C648E">
        <w:rPr>
          <w:rFonts w:ascii="Calibri" w:eastAsia="Calibri" w:hAnsi="Calibri" w:cs="Times New Roman"/>
          <w:lang w:val="de-CH"/>
        </w:rPr>
        <w:t xml:space="preserve"> in der Erarbeitungsphase und auch beim Aufräumen.</w:t>
      </w:r>
    </w:p>
    <w:p w:rsidR="00CF4816" w:rsidRDefault="00CF4816" w:rsidP="00CF4816">
      <w:pPr>
        <w:spacing w:after="160" w:line="259" w:lineRule="auto"/>
        <w:rPr>
          <w:rFonts w:ascii="Calibri" w:eastAsia="Calibri" w:hAnsi="Calibri" w:cs="Times New Roman"/>
          <w:lang w:val="de-CH"/>
        </w:rPr>
      </w:pPr>
      <w:r>
        <w:rPr>
          <w:rFonts w:ascii="Calibri" w:eastAsia="Calibri" w:hAnsi="Calibri" w:cs="Times New Roman"/>
          <w:lang w:val="de-CH"/>
        </w:rPr>
        <w:t xml:space="preserve">Das </w:t>
      </w:r>
      <w:r w:rsidRPr="00E84F1B">
        <w:rPr>
          <w:rFonts w:ascii="Calibri" w:eastAsia="Calibri" w:hAnsi="Calibri" w:cs="Times New Roman"/>
          <w:u w:val="single"/>
          <w:lang w:val="de-CH"/>
        </w:rPr>
        <w:t>Simulationsprogramm</w:t>
      </w:r>
      <w:r>
        <w:rPr>
          <w:rFonts w:ascii="Calibri" w:eastAsia="Calibri" w:hAnsi="Calibri" w:cs="Times New Roman"/>
          <w:lang w:val="de-CH"/>
        </w:rPr>
        <w:t xml:space="preserve"> von </w:t>
      </w:r>
      <w:r w:rsidRPr="0058170B">
        <w:rPr>
          <w:rFonts w:ascii="Calibri" w:eastAsia="Calibri" w:hAnsi="Calibri" w:cs="Times New Roman"/>
          <w:i/>
          <w:lang w:val="de-CH"/>
        </w:rPr>
        <w:t>Klett</w:t>
      </w:r>
      <w:r>
        <w:rPr>
          <w:rFonts w:ascii="Calibri" w:eastAsia="Calibri" w:hAnsi="Calibri" w:cs="Times New Roman"/>
          <w:lang w:val="de-CH"/>
        </w:rPr>
        <w:t xml:space="preserve"> bietet über den vorgestellten Einsatz noch etliche weitere Einsatzmöglichkeiten, z. B. Berechnung der Reizleitungsgeschwindigkeit, Erarbeitung der Refraktärzeit usw. [Weitere Programmteile thematisieren beispielsweise Synapsen, Verrechnung, Haarsinneszellen usw.]</w:t>
      </w:r>
    </w:p>
    <w:p w:rsidR="00CF4816" w:rsidRDefault="00CF4816" w:rsidP="00CF4816">
      <w:pPr>
        <w:spacing w:after="160" w:line="259" w:lineRule="auto"/>
        <w:rPr>
          <w:rFonts w:ascii="Calibri" w:eastAsia="Calibri" w:hAnsi="Calibri" w:cs="Times New Roman"/>
          <w:lang w:val="de-CH"/>
        </w:rPr>
      </w:pPr>
      <w:r>
        <w:rPr>
          <w:rFonts w:ascii="Calibri" w:eastAsia="Calibri" w:hAnsi="Calibri" w:cs="Times New Roman"/>
          <w:lang w:val="de-CH"/>
        </w:rPr>
        <w:t xml:space="preserve">Die </w:t>
      </w:r>
      <w:r w:rsidRPr="0058170B">
        <w:rPr>
          <w:rFonts w:ascii="Calibri" w:eastAsia="Calibri" w:hAnsi="Calibri" w:cs="Times New Roman"/>
          <w:u w:val="single"/>
          <w:lang w:val="de-CH"/>
        </w:rPr>
        <w:t>Ionenverhältnisse</w:t>
      </w:r>
      <w:r>
        <w:rPr>
          <w:rFonts w:ascii="Calibri" w:eastAsia="Calibri" w:hAnsi="Calibri" w:cs="Times New Roman"/>
          <w:lang w:val="de-CH"/>
        </w:rPr>
        <w:t xml:space="preserve"> werden im </w:t>
      </w:r>
      <w:r w:rsidRPr="0058170B">
        <w:rPr>
          <w:rFonts w:ascii="Calibri" w:eastAsia="Calibri" w:hAnsi="Calibri" w:cs="Times New Roman"/>
          <w:u w:val="single"/>
          <w:lang w:val="de-CH"/>
        </w:rPr>
        <w:t>Nervenzellen-Spiel stark vereinfacht</w:t>
      </w:r>
      <w:r>
        <w:rPr>
          <w:rFonts w:ascii="Calibri" w:eastAsia="Calibri" w:hAnsi="Calibri" w:cs="Times New Roman"/>
          <w:lang w:val="de-CH"/>
        </w:rPr>
        <w:t xml:space="preserve"> (didaktische Reduktion). In vivo ist die Anzahl der gewanderten Ionen während eines Aktionspotentials im Vergleich zur Gesamtzahl der Ionen innerhalb und außerhalb der Nervenzelle sehr viel geringer. Dies sollte mit den </w:t>
      </w:r>
      <w:proofErr w:type="spellStart"/>
      <w:r>
        <w:rPr>
          <w:rFonts w:ascii="Calibri" w:eastAsia="Calibri" w:hAnsi="Calibri" w:cs="Times New Roman"/>
          <w:lang w:val="de-CH"/>
        </w:rPr>
        <w:t>SuS</w:t>
      </w:r>
      <w:proofErr w:type="spellEnd"/>
      <w:r>
        <w:rPr>
          <w:rFonts w:ascii="Calibri" w:eastAsia="Calibri" w:hAnsi="Calibri" w:cs="Times New Roman"/>
          <w:lang w:val="de-CH"/>
        </w:rPr>
        <w:t xml:space="preserve"> thematisiert werden um </w:t>
      </w:r>
      <w:proofErr w:type="spellStart"/>
      <w:r>
        <w:rPr>
          <w:rFonts w:ascii="Calibri" w:eastAsia="Calibri" w:hAnsi="Calibri" w:cs="Times New Roman"/>
          <w:lang w:val="de-CH"/>
        </w:rPr>
        <w:t>Misskonzepte</w:t>
      </w:r>
      <w:proofErr w:type="spellEnd"/>
      <w:r>
        <w:rPr>
          <w:rFonts w:ascii="Calibri" w:eastAsia="Calibri" w:hAnsi="Calibri" w:cs="Times New Roman"/>
          <w:lang w:val="de-CH"/>
        </w:rPr>
        <w:t xml:space="preserve"> zu vermeiden.</w:t>
      </w:r>
    </w:p>
    <w:p w:rsidR="00DF455D" w:rsidRDefault="00DF455D" w:rsidP="00CD3E2F">
      <w:pPr>
        <w:spacing w:after="60" w:line="259" w:lineRule="auto"/>
        <w:rPr>
          <w:rFonts w:ascii="Calibri" w:eastAsia="Calibri" w:hAnsi="Calibri" w:cs="Times New Roman"/>
          <w:lang w:val="de-CH"/>
        </w:rPr>
      </w:pPr>
      <w:r>
        <w:rPr>
          <w:rFonts w:ascii="Calibri" w:eastAsia="Calibri" w:hAnsi="Calibri" w:cs="Times New Roman"/>
          <w:lang w:val="de-CH"/>
        </w:rPr>
        <w:t xml:space="preserve">Die </w:t>
      </w:r>
      <w:r w:rsidRPr="009B6EA6">
        <w:rPr>
          <w:rFonts w:ascii="Calibri" w:eastAsia="Calibri" w:hAnsi="Calibri" w:cs="Times New Roman"/>
          <w:u w:val="single"/>
          <w:lang w:val="de-CH"/>
        </w:rPr>
        <w:t>didaktische Reduktion</w:t>
      </w:r>
      <w:r>
        <w:rPr>
          <w:rFonts w:ascii="Calibri" w:eastAsia="Calibri" w:hAnsi="Calibri" w:cs="Times New Roman"/>
          <w:lang w:val="de-CH"/>
        </w:rPr>
        <w:t xml:space="preserve"> erstreckt sich auch auf </w:t>
      </w:r>
      <w:r w:rsidRPr="009B6EA6">
        <w:rPr>
          <w:rFonts w:ascii="Calibri" w:eastAsia="Calibri" w:hAnsi="Calibri" w:cs="Times New Roman"/>
          <w:u w:val="single"/>
          <w:lang w:val="de-CH"/>
        </w:rPr>
        <w:t>Kaliumionen-Kanaltypen</w:t>
      </w:r>
      <w:r>
        <w:rPr>
          <w:rFonts w:ascii="Calibri" w:eastAsia="Calibri" w:hAnsi="Calibri" w:cs="Times New Roman"/>
          <w:lang w:val="de-CH"/>
        </w:rPr>
        <w:t xml:space="preserve">. Im Material werden lediglich zwei Typen thematisiert: </w:t>
      </w:r>
    </w:p>
    <w:p w:rsidR="00DF455D" w:rsidRDefault="00DF455D" w:rsidP="00DF455D">
      <w:pPr>
        <w:pStyle w:val="Listenabsatz"/>
        <w:numPr>
          <w:ilvl w:val="0"/>
          <w:numId w:val="15"/>
        </w:numPr>
        <w:spacing w:after="160" w:line="259" w:lineRule="auto"/>
        <w:rPr>
          <w:rFonts w:ascii="Calibri" w:eastAsia="Calibri" w:hAnsi="Calibri" w:cs="Times New Roman"/>
          <w:lang w:val="de-CH"/>
        </w:rPr>
      </w:pPr>
      <w:r w:rsidRPr="00DF455D">
        <w:rPr>
          <w:rFonts w:ascii="Calibri" w:eastAsia="Calibri" w:hAnsi="Calibri" w:cs="Times New Roman"/>
          <w:lang w:val="de-CH"/>
        </w:rPr>
        <w:t>dauerhaft geöffnete</w:t>
      </w:r>
      <w:r>
        <w:rPr>
          <w:rFonts w:ascii="Calibri" w:eastAsia="Calibri" w:hAnsi="Calibri" w:cs="Times New Roman"/>
          <w:lang w:val="de-CH"/>
        </w:rPr>
        <w:t>r</w:t>
      </w:r>
      <w:r w:rsidRPr="00DF455D">
        <w:rPr>
          <w:rFonts w:ascii="Calibri" w:eastAsia="Calibri" w:hAnsi="Calibri" w:cs="Times New Roman"/>
          <w:lang w:val="de-CH"/>
        </w:rPr>
        <w:t xml:space="preserve"> Kaliumionen-</w:t>
      </w:r>
      <w:proofErr w:type="spellStart"/>
      <w:r w:rsidRPr="00DF455D">
        <w:rPr>
          <w:rFonts w:ascii="Calibri" w:eastAsia="Calibri" w:hAnsi="Calibri" w:cs="Times New Roman"/>
          <w:lang w:val="de-CH"/>
        </w:rPr>
        <w:t>Kanaltyp</w:t>
      </w:r>
      <w:proofErr w:type="spellEnd"/>
      <w:r w:rsidRPr="00DF455D">
        <w:rPr>
          <w:rFonts w:ascii="Calibri" w:eastAsia="Calibri" w:hAnsi="Calibri" w:cs="Times New Roman"/>
          <w:lang w:val="de-CH"/>
        </w:rPr>
        <w:t xml:space="preserve">, der </w:t>
      </w:r>
      <w:r>
        <w:rPr>
          <w:rFonts w:ascii="Calibri" w:eastAsia="Calibri" w:hAnsi="Calibri" w:cs="Times New Roman"/>
          <w:lang w:val="de-CH"/>
        </w:rPr>
        <w:t xml:space="preserve">unter anderem </w:t>
      </w:r>
      <w:r w:rsidRPr="00DF455D">
        <w:rPr>
          <w:rFonts w:ascii="Calibri" w:eastAsia="Calibri" w:hAnsi="Calibri" w:cs="Times New Roman"/>
          <w:lang w:val="de-CH"/>
        </w:rPr>
        <w:t xml:space="preserve">bei der Erarbeitung des </w:t>
      </w:r>
      <w:r>
        <w:rPr>
          <w:rFonts w:ascii="Calibri" w:eastAsia="Calibri" w:hAnsi="Calibri" w:cs="Times New Roman"/>
          <w:lang w:val="de-CH"/>
        </w:rPr>
        <w:t>Ruhepotentials entscheidend ist.</w:t>
      </w:r>
    </w:p>
    <w:p w:rsidR="00DF455D" w:rsidRDefault="00DF455D" w:rsidP="00CD3E2F">
      <w:pPr>
        <w:pStyle w:val="Listenabsatz"/>
        <w:numPr>
          <w:ilvl w:val="0"/>
          <w:numId w:val="15"/>
        </w:numPr>
        <w:spacing w:after="60" w:line="259" w:lineRule="auto"/>
        <w:rPr>
          <w:rFonts w:ascii="Calibri" w:eastAsia="Calibri" w:hAnsi="Calibri" w:cs="Times New Roman"/>
          <w:lang w:val="de-CH"/>
        </w:rPr>
      </w:pPr>
      <w:r w:rsidRPr="00DF455D">
        <w:rPr>
          <w:rFonts w:ascii="Calibri" w:eastAsia="Calibri" w:hAnsi="Calibri" w:cs="Times New Roman"/>
          <w:lang w:val="de-CH"/>
        </w:rPr>
        <w:t>„der“ spannungsgesteuerte Kaliumionen-</w:t>
      </w:r>
      <w:proofErr w:type="spellStart"/>
      <w:r w:rsidRPr="00DF455D">
        <w:rPr>
          <w:rFonts w:ascii="Calibri" w:eastAsia="Calibri" w:hAnsi="Calibri" w:cs="Times New Roman"/>
          <w:lang w:val="de-CH"/>
        </w:rPr>
        <w:t>Kanaltyp</w:t>
      </w:r>
      <w:proofErr w:type="spellEnd"/>
      <w:r w:rsidRPr="00DF455D">
        <w:rPr>
          <w:rFonts w:ascii="Calibri" w:eastAsia="Calibri" w:hAnsi="Calibri" w:cs="Times New Roman"/>
          <w:lang w:val="de-CH"/>
        </w:rPr>
        <w:t>, der in der Re- und Hyperpolarisationsphase des Aktionspotentials eine wichtige Rolle spielt.</w:t>
      </w:r>
    </w:p>
    <w:p w:rsidR="00DF455D" w:rsidRPr="00DF455D" w:rsidRDefault="00DF455D" w:rsidP="00DF455D">
      <w:pPr>
        <w:spacing w:after="160" w:line="259" w:lineRule="auto"/>
        <w:rPr>
          <w:rFonts w:ascii="Calibri" w:eastAsia="Calibri" w:hAnsi="Calibri" w:cs="Times New Roman"/>
          <w:lang w:val="de-CH"/>
        </w:rPr>
      </w:pPr>
      <w:r>
        <w:rPr>
          <w:rFonts w:ascii="Calibri" w:eastAsia="Calibri" w:hAnsi="Calibri" w:cs="Times New Roman"/>
          <w:lang w:val="de-CH"/>
        </w:rPr>
        <w:t>Ein weiterer Kaliumionen-</w:t>
      </w:r>
      <w:proofErr w:type="spellStart"/>
      <w:r>
        <w:rPr>
          <w:rFonts w:ascii="Calibri" w:eastAsia="Calibri" w:hAnsi="Calibri" w:cs="Times New Roman"/>
          <w:lang w:val="de-CH"/>
        </w:rPr>
        <w:t>Kanaltyp</w:t>
      </w:r>
      <w:proofErr w:type="spellEnd"/>
      <w:r>
        <w:rPr>
          <w:rFonts w:ascii="Calibri" w:eastAsia="Calibri" w:hAnsi="Calibri" w:cs="Times New Roman"/>
          <w:lang w:val="de-CH"/>
        </w:rPr>
        <w:t xml:space="preserve"> wird in der Aufgabe 4 der „Selbstdiagnose Erregungsbildung“ (</w:t>
      </w:r>
      <w:r w:rsidR="00CD3E2F">
        <w:rPr>
          <w:rFonts w:ascii="Calibri" w:eastAsia="Calibri" w:hAnsi="Calibri" w:cs="Times New Roman"/>
          <w:lang w:val="de-CH"/>
        </w:rPr>
        <w:t xml:space="preserve">vgl. </w:t>
      </w:r>
      <w:r>
        <w:rPr>
          <w:rFonts w:ascii="Calibri" w:eastAsia="Calibri" w:hAnsi="Calibri" w:cs="Times New Roman"/>
          <w:lang w:val="de-CH"/>
        </w:rPr>
        <w:t>340_selbstdiagnose_erregungsbildung) vo</w:t>
      </w:r>
      <w:r w:rsidR="00CD3E2F">
        <w:rPr>
          <w:rFonts w:ascii="Calibri" w:eastAsia="Calibri" w:hAnsi="Calibri" w:cs="Times New Roman"/>
          <w:lang w:val="de-CH"/>
        </w:rPr>
        <w:t>rgestellt.</w:t>
      </w:r>
    </w:p>
    <w:p w:rsidR="007A4253" w:rsidRDefault="00AB3B93" w:rsidP="00103935">
      <w:pPr>
        <w:spacing w:after="0" w:line="259" w:lineRule="auto"/>
        <w:rPr>
          <w:rFonts w:ascii="Calibri" w:eastAsia="Calibri" w:hAnsi="Calibri" w:cs="Times New Roman"/>
          <w:lang w:val="de-CH"/>
        </w:rPr>
      </w:pPr>
      <w:r>
        <w:rPr>
          <w:rFonts w:ascii="Calibri" w:eastAsia="Calibri" w:hAnsi="Calibri" w:cs="Times New Roman"/>
          <w:lang w:val="de-CH"/>
        </w:rPr>
        <w:t xml:space="preserve">Das </w:t>
      </w:r>
      <w:r w:rsidRPr="0039085C">
        <w:rPr>
          <w:rFonts w:ascii="Calibri" w:eastAsia="Calibri" w:hAnsi="Calibri" w:cs="Times New Roman"/>
          <w:u w:val="single"/>
          <w:lang w:val="de-CH"/>
        </w:rPr>
        <w:t>Nervenzellen-Spiel</w:t>
      </w:r>
      <w:r>
        <w:rPr>
          <w:rFonts w:ascii="Calibri" w:eastAsia="Calibri" w:hAnsi="Calibri" w:cs="Times New Roman"/>
          <w:lang w:val="de-CH"/>
        </w:rPr>
        <w:t xml:space="preserve"> ist bei Variante 4 verpflichtend integriert (1 pro Bearbeitungsgruppe)</w:t>
      </w:r>
      <w:r w:rsidR="0039085C">
        <w:rPr>
          <w:rFonts w:ascii="Calibri" w:eastAsia="Calibri" w:hAnsi="Calibri" w:cs="Times New Roman"/>
          <w:lang w:val="de-CH"/>
        </w:rPr>
        <w:t xml:space="preserve">. Bei den Varianten 2 und 3 ist es ein Element der gestuften Hilfen. Bei Variante 1 kann es als Puffer für besonders schnelle </w:t>
      </w:r>
      <w:proofErr w:type="spellStart"/>
      <w:r w:rsidR="0039085C">
        <w:rPr>
          <w:rFonts w:ascii="Calibri" w:eastAsia="Calibri" w:hAnsi="Calibri" w:cs="Times New Roman"/>
          <w:lang w:val="de-CH"/>
        </w:rPr>
        <w:t>SuS</w:t>
      </w:r>
      <w:proofErr w:type="spellEnd"/>
      <w:r w:rsidR="0039085C">
        <w:rPr>
          <w:rFonts w:ascii="Calibri" w:eastAsia="Calibri" w:hAnsi="Calibri" w:cs="Times New Roman"/>
          <w:lang w:val="de-CH"/>
        </w:rPr>
        <w:t xml:space="preserve"> eingesetzt werden. </w:t>
      </w:r>
    </w:p>
    <w:p w:rsidR="00E42F36" w:rsidRDefault="0039085C" w:rsidP="00103935">
      <w:pPr>
        <w:spacing w:after="0" w:line="259" w:lineRule="auto"/>
        <w:rPr>
          <w:rFonts w:ascii="Calibri" w:eastAsia="Calibri" w:hAnsi="Calibri" w:cs="Times New Roman"/>
          <w:lang w:val="de-CH"/>
        </w:rPr>
      </w:pPr>
      <w:r>
        <w:rPr>
          <w:rFonts w:ascii="Calibri" w:eastAsia="Calibri" w:hAnsi="Calibri" w:cs="Times New Roman"/>
          <w:lang w:val="de-CH"/>
        </w:rPr>
        <w:lastRenderedPageBreak/>
        <w:t xml:space="preserve">Bei einem großen Kurs sollten </w:t>
      </w:r>
      <w:r w:rsidR="00B47499">
        <w:rPr>
          <w:rFonts w:ascii="Calibri" w:eastAsia="Calibri" w:hAnsi="Calibri" w:cs="Times New Roman"/>
          <w:lang w:val="de-CH"/>
        </w:rPr>
        <w:t xml:space="preserve">etwa </w:t>
      </w:r>
      <w:r w:rsidRPr="0039085C">
        <w:rPr>
          <w:rFonts w:ascii="Calibri" w:eastAsia="Calibri" w:hAnsi="Calibri" w:cs="Times New Roman"/>
          <w:u w:val="single"/>
          <w:lang w:val="de-CH"/>
        </w:rPr>
        <w:t>10 Spiele</w:t>
      </w:r>
      <w:r>
        <w:rPr>
          <w:rFonts w:ascii="Calibri" w:eastAsia="Calibri" w:hAnsi="Calibri" w:cs="Times New Roman"/>
          <w:lang w:val="de-CH"/>
        </w:rPr>
        <w:t xml:space="preserve"> zur Verfügung stehen.</w:t>
      </w:r>
      <w:r w:rsidR="00B47499">
        <w:rPr>
          <w:rFonts w:ascii="Calibri" w:eastAsia="Calibri" w:hAnsi="Calibri" w:cs="Times New Roman"/>
          <w:lang w:val="de-CH"/>
        </w:rPr>
        <w:t xml:space="preserve"> Ein </w:t>
      </w:r>
      <w:r w:rsidR="00B47499" w:rsidRPr="007A4253">
        <w:rPr>
          <w:rFonts w:ascii="Calibri" w:eastAsia="Calibri" w:hAnsi="Calibri" w:cs="Times New Roman"/>
          <w:u w:val="single"/>
          <w:lang w:val="de-CH"/>
        </w:rPr>
        <w:t>vergrößerter Ausdruck</w:t>
      </w:r>
      <w:r w:rsidR="00B47499">
        <w:rPr>
          <w:rFonts w:ascii="Calibri" w:eastAsia="Calibri" w:hAnsi="Calibri" w:cs="Times New Roman"/>
          <w:lang w:val="de-CH"/>
        </w:rPr>
        <w:t xml:space="preserve"> – Din A 3 statt Din A 4 – verbessert die </w:t>
      </w:r>
      <w:r w:rsidR="000B2E9A">
        <w:rPr>
          <w:rFonts w:ascii="Calibri" w:eastAsia="Calibri" w:hAnsi="Calibri" w:cs="Times New Roman"/>
          <w:lang w:val="de-CH"/>
        </w:rPr>
        <w:t xml:space="preserve">Handhabung. </w:t>
      </w:r>
    </w:p>
    <w:p w:rsidR="00AB3B93" w:rsidRDefault="009B6EA6" w:rsidP="00103935">
      <w:pPr>
        <w:spacing w:after="0" w:line="259" w:lineRule="auto"/>
        <w:rPr>
          <w:rFonts w:ascii="Calibri" w:eastAsia="Calibri" w:hAnsi="Calibri" w:cs="Times New Roman"/>
          <w:lang w:val="de-CH"/>
        </w:rPr>
      </w:pPr>
      <w:r>
        <w:rPr>
          <w:rFonts w:ascii="Calibri" w:eastAsia="Calibri" w:hAnsi="Calibri" w:cs="Times New Roman"/>
          <w:lang w:val="de-CH"/>
        </w:rPr>
        <w:t xml:space="preserve">Anstatt </w:t>
      </w:r>
      <w:r w:rsidRPr="00E42F36">
        <w:rPr>
          <w:rFonts w:ascii="Calibri" w:eastAsia="Calibri" w:hAnsi="Calibri" w:cs="Times New Roman"/>
          <w:u w:val="single"/>
          <w:lang w:val="de-CH"/>
        </w:rPr>
        <w:t>Kalium- und Natriumionen</w:t>
      </w:r>
      <w:r>
        <w:rPr>
          <w:rFonts w:ascii="Calibri" w:eastAsia="Calibri" w:hAnsi="Calibri" w:cs="Times New Roman"/>
          <w:lang w:val="de-CH"/>
        </w:rPr>
        <w:t xml:space="preserve"> aus den Vorlagen auszuschneiden können auch </w:t>
      </w:r>
      <w:r w:rsidRPr="00E42F36">
        <w:rPr>
          <w:rFonts w:ascii="Calibri" w:eastAsia="Calibri" w:hAnsi="Calibri" w:cs="Times New Roman"/>
          <w:u w:val="single"/>
          <w:lang w:val="de-CH"/>
        </w:rPr>
        <w:t>farbige Knöpfe</w:t>
      </w:r>
      <w:r>
        <w:rPr>
          <w:rFonts w:ascii="Calibri" w:eastAsia="Calibri" w:hAnsi="Calibri" w:cs="Times New Roman"/>
          <w:lang w:val="de-CH"/>
        </w:rPr>
        <w:t xml:space="preserve"> verwendet werden.</w:t>
      </w:r>
    </w:p>
    <w:p w:rsidR="00C71D3F" w:rsidRDefault="000B2E9A" w:rsidP="007A4253">
      <w:pPr>
        <w:spacing w:after="120" w:line="259" w:lineRule="auto"/>
        <w:rPr>
          <w:rFonts w:ascii="Calibri" w:eastAsia="Calibri" w:hAnsi="Calibri" w:cs="Times New Roman"/>
          <w:lang w:val="de-CH"/>
        </w:rPr>
      </w:pPr>
      <w:r>
        <w:rPr>
          <w:rFonts w:ascii="Calibri" w:eastAsia="Calibri" w:hAnsi="Calibri" w:cs="Times New Roman"/>
          <w:lang w:val="de-CH"/>
        </w:rPr>
        <w:t xml:space="preserve">Zudem kann </w:t>
      </w:r>
      <w:r w:rsidR="009A3D37">
        <w:rPr>
          <w:rFonts w:ascii="Calibri" w:eastAsia="Calibri" w:hAnsi="Calibri" w:cs="Times New Roman"/>
          <w:lang w:val="de-CH"/>
        </w:rPr>
        <w:t xml:space="preserve">das Spiel auch auf </w:t>
      </w:r>
      <w:proofErr w:type="spellStart"/>
      <w:r w:rsidR="009A3D37" w:rsidRPr="007A4253">
        <w:rPr>
          <w:rFonts w:ascii="Calibri" w:eastAsia="Calibri" w:hAnsi="Calibri" w:cs="Times New Roman"/>
          <w:u w:val="single"/>
          <w:lang w:val="de-CH"/>
        </w:rPr>
        <w:t>Active</w:t>
      </w:r>
      <w:proofErr w:type="spellEnd"/>
      <w:r w:rsidR="009A3D37" w:rsidRPr="007A4253">
        <w:rPr>
          <w:rFonts w:ascii="Calibri" w:eastAsia="Calibri" w:hAnsi="Calibri" w:cs="Times New Roman"/>
          <w:u w:val="single"/>
          <w:lang w:val="de-CH"/>
        </w:rPr>
        <w:t>-Board</w:t>
      </w:r>
      <w:r w:rsidR="009A3D37">
        <w:rPr>
          <w:rFonts w:ascii="Calibri" w:eastAsia="Calibri" w:hAnsi="Calibri" w:cs="Times New Roman"/>
          <w:lang w:val="de-CH"/>
        </w:rPr>
        <w:t xml:space="preserve"> oder klassische </w:t>
      </w:r>
      <w:r w:rsidR="009A3D37" w:rsidRPr="007A4253">
        <w:rPr>
          <w:rFonts w:ascii="Calibri" w:eastAsia="Calibri" w:hAnsi="Calibri" w:cs="Times New Roman"/>
          <w:u w:val="single"/>
          <w:lang w:val="de-CH"/>
        </w:rPr>
        <w:t>Magnettafel</w:t>
      </w:r>
      <w:r w:rsidR="009A3D37">
        <w:rPr>
          <w:rFonts w:ascii="Calibri" w:eastAsia="Calibri" w:hAnsi="Calibri" w:cs="Times New Roman"/>
          <w:lang w:val="de-CH"/>
        </w:rPr>
        <w:t xml:space="preserve"> </w:t>
      </w:r>
      <w:r w:rsidR="00E42F36">
        <w:rPr>
          <w:rFonts w:ascii="Calibri" w:eastAsia="Calibri" w:hAnsi="Calibri" w:cs="Times New Roman"/>
          <w:lang w:val="de-CH"/>
        </w:rPr>
        <w:t xml:space="preserve">(Spielplan auf OHP-Folie) </w:t>
      </w:r>
      <w:r w:rsidR="009A3D37">
        <w:rPr>
          <w:rFonts w:ascii="Calibri" w:eastAsia="Calibri" w:hAnsi="Calibri" w:cs="Times New Roman"/>
          <w:lang w:val="de-CH"/>
        </w:rPr>
        <w:t>übertragen werden. Dies ist für die Plenumsphasen hilfreich.</w:t>
      </w:r>
      <w:r w:rsidR="00C71D3F">
        <w:rPr>
          <w:rFonts w:ascii="Calibri" w:eastAsia="Calibri" w:hAnsi="Calibri" w:cs="Times New Roman"/>
          <w:lang w:val="de-CH"/>
        </w:rPr>
        <w:t xml:space="preserve"> Mit den Folien aus Dokument 336_ionensituationen_am_axon können </w:t>
      </w:r>
      <w:r w:rsidR="00C71D3F" w:rsidRPr="005E54E3">
        <w:rPr>
          <w:rFonts w:ascii="Calibri" w:eastAsia="Calibri" w:hAnsi="Calibri" w:cs="Times New Roman"/>
          <w:u w:val="single"/>
          <w:lang w:val="de-CH"/>
        </w:rPr>
        <w:t>individuelle Vorlagen</w:t>
      </w:r>
      <w:r w:rsidR="00C71D3F">
        <w:rPr>
          <w:rFonts w:ascii="Calibri" w:eastAsia="Calibri" w:hAnsi="Calibri" w:cs="Times New Roman"/>
          <w:lang w:val="de-CH"/>
        </w:rPr>
        <w:t xml:space="preserve"> gestaltet werden.</w:t>
      </w:r>
    </w:p>
    <w:p w:rsidR="00930385" w:rsidRDefault="009A3D37" w:rsidP="00E8584A">
      <w:pPr>
        <w:spacing w:after="160" w:line="259" w:lineRule="auto"/>
        <w:rPr>
          <w:rFonts w:ascii="Calibri" w:eastAsia="Calibri" w:hAnsi="Calibri" w:cs="Times New Roman"/>
          <w:lang w:val="de-CH"/>
        </w:rPr>
      </w:pPr>
      <w:r w:rsidRPr="007A4253">
        <w:rPr>
          <w:rFonts w:ascii="Calibri" w:eastAsia="Calibri" w:hAnsi="Calibri" w:cs="Times New Roman"/>
          <w:u w:val="single"/>
          <w:lang w:val="de-CH"/>
        </w:rPr>
        <w:t>Variante 4</w:t>
      </w:r>
      <w:r>
        <w:rPr>
          <w:rFonts w:ascii="Calibri" w:eastAsia="Calibri" w:hAnsi="Calibri" w:cs="Times New Roman"/>
          <w:lang w:val="de-CH"/>
        </w:rPr>
        <w:t xml:space="preserve">: </w:t>
      </w:r>
      <w:r w:rsidR="00103935">
        <w:rPr>
          <w:rFonts w:ascii="Calibri" w:eastAsia="Calibri" w:hAnsi="Calibri" w:cs="Times New Roman"/>
          <w:lang w:val="de-CH"/>
        </w:rPr>
        <w:t xml:space="preserve">Fragen, Antworten und Legebilder können zu einem „Daumenkino“ gebunden werden. </w:t>
      </w:r>
      <w:r w:rsidR="007A4253">
        <w:rPr>
          <w:rFonts w:ascii="Calibri" w:eastAsia="Calibri" w:hAnsi="Calibri" w:cs="Times New Roman"/>
          <w:lang w:val="de-CH"/>
        </w:rPr>
        <w:t>Fragen und Antworten sind so gestaltet, dass sie auf Vorder- und Rückseite kopiert oder gedruckt werden können. Pro Lerngruppe ist ein „Daumenkino“ ausreichend.</w:t>
      </w:r>
    </w:p>
    <w:p w:rsidR="009B6EA6" w:rsidRDefault="009B6EA6" w:rsidP="00E8584A">
      <w:pPr>
        <w:spacing w:after="160" w:line="259" w:lineRule="auto"/>
        <w:rPr>
          <w:rFonts w:ascii="Calibri" w:eastAsia="Calibri" w:hAnsi="Calibri" w:cs="Times New Roman"/>
          <w:lang w:val="de-CH"/>
        </w:rPr>
      </w:pPr>
    </w:p>
    <w:p w:rsidR="009B6EA6" w:rsidRPr="009B6EA6" w:rsidRDefault="009B6EA6" w:rsidP="00E8584A">
      <w:pPr>
        <w:spacing w:after="160" w:line="259" w:lineRule="auto"/>
        <w:rPr>
          <w:rFonts w:ascii="Calibri" w:eastAsia="Calibri" w:hAnsi="Calibri" w:cs="Times New Roman"/>
          <w:b/>
          <w:lang w:val="de-CH"/>
        </w:rPr>
      </w:pPr>
      <w:r w:rsidRPr="009B6EA6">
        <w:rPr>
          <w:rFonts w:ascii="Calibri" w:eastAsia="Calibri" w:hAnsi="Calibri" w:cs="Times New Roman"/>
          <w:b/>
          <w:lang w:val="de-CH"/>
        </w:rPr>
        <w:t>Literaturhinweis</w:t>
      </w:r>
      <w:r>
        <w:rPr>
          <w:rFonts w:ascii="Calibri" w:eastAsia="Calibri" w:hAnsi="Calibri" w:cs="Times New Roman"/>
          <w:b/>
          <w:lang w:val="de-CH"/>
        </w:rPr>
        <w:t>e</w:t>
      </w:r>
      <w:r w:rsidRPr="009B6EA6">
        <w:rPr>
          <w:rFonts w:ascii="Calibri" w:eastAsia="Calibri" w:hAnsi="Calibri" w:cs="Times New Roman"/>
          <w:b/>
          <w:lang w:val="de-CH"/>
        </w:rPr>
        <w:t>:</w:t>
      </w:r>
    </w:p>
    <w:p w:rsidR="009B6EA6" w:rsidRDefault="009B6EA6" w:rsidP="00E8584A">
      <w:pPr>
        <w:spacing w:after="160" w:line="259" w:lineRule="auto"/>
        <w:rPr>
          <w:rFonts w:ascii="Calibri" w:eastAsia="Calibri" w:hAnsi="Calibri" w:cs="Times New Roman"/>
          <w:lang w:val="de-CH"/>
        </w:rPr>
      </w:pPr>
      <w:proofErr w:type="spellStart"/>
      <w:r w:rsidRPr="009B6EA6">
        <w:rPr>
          <w:rFonts w:ascii="Calibri" w:eastAsia="Calibri" w:hAnsi="Calibri" w:cs="Times New Roman"/>
          <w:smallCaps/>
          <w:lang w:val="de-CH"/>
        </w:rPr>
        <w:t>Bear</w:t>
      </w:r>
      <w:proofErr w:type="spellEnd"/>
      <w:r w:rsidRPr="009B6EA6">
        <w:rPr>
          <w:rFonts w:ascii="Calibri" w:eastAsia="Calibri" w:hAnsi="Calibri" w:cs="Times New Roman"/>
          <w:smallCaps/>
          <w:lang w:val="de-CH"/>
        </w:rPr>
        <w:t xml:space="preserve">, M. F., Connors, B. W. </w:t>
      </w:r>
      <w:r w:rsidRPr="009B6EA6">
        <w:rPr>
          <w:rFonts w:ascii="Calibri" w:eastAsia="Calibri" w:hAnsi="Calibri" w:cs="Times New Roman"/>
          <w:lang w:val="de-CH"/>
        </w:rPr>
        <w:t>und</w:t>
      </w:r>
      <w:r w:rsidRPr="009B6EA6">
        <w:rPr>
          <w:rFonts w:ascii="Calibri" w:eastAsia="Calibri" w:hAnsi="Calibri" w:cs="Times New Roman"/>
          <w:smallCaps/>
          <w:lang w:val="de-CH"/>
        </w:rPr>
        <w:t xml:space="preserve"> M. A. </w:t>
      </w:r>
      <w:proofErr w:type="spellStart"/>
      <w:r w:rsidRPr="009B6EA6">
        <w:rPr>
          <w:rFonts w:ascii="Calibri" w:eastAsia="Calibri" w:hAnsi="Calibri" w:cs="Times New Roman"/>
          <w:smallCaps/>
          <w:lang w:val="de-CH"/>
        </w:rPr>
        <w:t>Paradiso</w:t>
      </w:r>
      <w:proofErr w:type="spellEnd"/>
      <w:r>
        <w:rPr>
          <w:rFonts w:ascii="Calibri" w:eastAsia="Calibri" w:hAnsi="Calibri" w:cs="Times New Roman"/>
          <w:lang w:val="de-CH"/>
        </w:rPr>
        <w:t xml:space="preserve"> (2009): Neurowissenschaften, Heidelberg, 3. Auflage, dt. Ausgabe herausgegeben von A. K. Engel</w:t>
      </w:r>
    </w:p>
    <w:p w:rsidR="009B6EA6" w:rsidRDefault="009B6EA6" w:rsidP="00E8584A">
      <w:pPr>
        <w:spacing w:after="160" w:line="259" w:lineRule="auto"/>
        <w:rPr>
          <w:rFonts w:ascii="Calibri" w:eastAsia="Calibri" w:hAnsi="Calibri" w:cs="Times New Roman"/>
          <w:lang w:val="de-CH"/>
        </w:rPr>
      </w:pPr>
      <w:r w:rsidRPr="009B6EA6">
        <w:rPr>
          <w:rFonts w:ascii="Calibri" w:eastAsia="Calibri" w:hAnsi="Calibri" w:cs="Times New Roman"/>
          <w:smallCaps/>
          <w:lang w:val="de-CH"/>
        </w:rPr>
        <w:t xml:space="preserve">Kandel, E. R., </w:t>
      </w:r>
      <w:proofErr w:type="spellStart"/>
      <w:r w:rsidRPr="009B6EA6">
        <w:rPr>
          <w:rFonts w:ascii="Calibri" w:eastAsia="Calibri" w:hAnsi="Calibri" w:cs="Times New Roman"/>
          <w:smallCaps/>
          <w:lang w:val="de-CH"/>
        </w:rPr>
        <w:t>Jessell</w:t>
      </w:r>
      <w:proofErr w:type="spellEnd"/>
      <w:r w:rsidRPr="009B6EA6">
        <w:rPr>
          <w:rFonts w:ascii="Calibri" w:eastAsia="Calibri" w:hAnsi="Calibri" w:cs="Times New Roman"/>
          <w:smallCaps/>
          <w:lang w:val="de-CH"/>
        </w:rPr>
        <w:t xml:space="preserve">, </w:t>
      </w:r>
      <w:proofErr w:type="spellStart"/>
      <w:r w:rsidRPr="009B6EA6">
        <w:rPr>
          <w:rFonts w:ascii="Calibri" w:eastAsia="Calibri" w:hAnsi="Calibri" w:cs="Times New Roman"/>
          <w:smallCaps/>
          <w:lang w:val="de-CH"/>
        </w:rPr>
        <w:t>Th</w:t>
      </w:r>
      <w:proofErr w:type="spellEnd"/>
      <w:r w:rsidRPr="009B6EA6">
        <w:rPr>
          <w:rFonts w:ascii="Calibri" w:eastAsia="Calibri" w:hAnsi="Calibri" w:cs="Times New Roman"/>
          <w:smallCaps/>
          <w:lang w:val="de-CH"/>
        </w:rPr>
        <w:t xml:space="preserve">. M. </w:t>
      </w:r>
      <w:r w:rsidRPr="009B6EA6">
        <w:rPr>
          <w:rFonts w:ascii="Calibri" w:eastAsia="Calibri" w:hAnsi="Calibri" w:cs="Times New Roman"/>
          <w:lang w:val="de-CH"/>
        </w:rPr>
        <w:t>und</w:t>
      </w:r>
      <w:r w:rsidRPr="009B6EA6">
        <w:rPr>
          <w:rFonts w:ascii="Calibri" w:eastAsia="Calibri" w:hAnsi="Calibri" w:cs="Times New Roman"/>
          <w:smallCaps/>
          <w:lang w:val="de-CH"/>
        </w:rPr>
        <w:t xml:space="preserve"> J. H. Schwartz</w:t>
      </w:r>
      <w:r>
        <w:rPr>
          <w:rFonts w:ascii="Calibri" w:eastAsia="Calibri" w:hAnsi="Calibri" w:cs="Times New Roman"/>
          <w:lang w:val="de-CH"/>
        </w:rPr>
        <w:t xml:space="preserve"> (1996): Neurowissenschaften, Heidelberg</w:t>
      </w:r>
    </w:p>
    <w:p w:rsidR="009B6EA6" w:rsidRDefault="009B6EA6" w:rsidP="00E8584A">
      <w:pPr>
        <w:spacing w:after="160" w:line="259" w:lineRule="auto"/>
        <w:rPr>
          <w:rFonts w:ascii="Calibri" w:eastAsia="Calibri" w:hAnsi="Calibri" w:cs="Times New Roman"/>
          <w:lang w:val="de-CH"/>
        </w:rPr>
      </w:pPr>
      <w:r w:rsidRPr="009B6EA6">
        <w:rPr>
          <w:rFonts w:ascii="Calibri" w:eastAsia="Calibri" w:hAnsi="Calibri" w:cs="Times New Roman"/>
          <w:smallCaps/>
          <w:lang w:val="de-CH"/>
        </w:rPr>
        <w:t>Reichert, H.</w:t>
      </w:r>
      <w:r>
        <w:rPr>
          <w:rFonts w:ascii="Calibri" w:eastAsia="Calibri" w:hAnsi="Calibri" w:cs="Times New Roman"/>
          <w:lang w:val="de-CH"/>
        </w:rPr>
        <w:t xml:space="preserve"> (2000): Neurobiologie, Stuttgart, 2. Auflage</w:t>
      </w:r>
    </w:p>
    <w:p w:rsidR="009B6EA6" w:rsidRPr="00E8584A" w:rsidRDefault="009B6EA6" w:rsidP="00E8584A">
      <w:pPr>
        <w:spacing w:after="160" w:line="259" w:lineRule="auto"/>
        <w:rPr>
          <w:rFonts w:ascii="Calibri" w:eastAsia="Calibri" w:hAnsi="Calibri" w:cs="Times New Roman"/>
          <w:lang w:val="de-CH"/>
        </w:rPr>
      </w:pPr>
    </w:p>
    <w:p w:rsidR="008B5F9E" w:rsidRDefault="008B5F9E">
      <w:r>
        <w:br w:type="page"/>
      </w:r>
    </w:p>
    <w:p w:rsidR="004A3E43" w:rsidRPr="0048493F" w:rsidRDefault="004A3E43" w:rsidP="0048493F">
      <w:pPr>
        <w:pBdr>
          <w:top w:val="single" w:sz="4" w:space="1" w:color="auto"/>
          <w:left w:val="single" w:sz="4" w:space="4" w:color="auto"/>
          <w:bottom w:val="single" w:sz="4" w:space="1" w:color="auto"/>
          <w:right w:val="single" w:sz="4" w:space="4" w:color="auto"/>
        </w:pBdr>
        <w:spacing w:after="120"/>
        <w:rPr>
          <w:b/>
        </w:rPr>
      </w:pPr>
      <w:r w:rsidRPr="0048493F">
        <w:rPr>
          <w:b/>
        </w:rPr>
        <w:lastRenderedPageBreak/>
        <w:t>Unterrichtsgang</w:t>
      </w:r>
      <w:r w:rsidR="00746FB9" w:rsidRPr="0048493F">
        <w:rPr>
          <w:b/>
        </w:rPr>
        <w:t xml:space="preserve"> Aktionspotential</w:t>
      </w:r>
    </w:p>
    <w:tbl>
      <w:tblPr>
        <w:tblStyle w:val="Tabellenraster"/>
        <w:tblW w:w="9322" w:type="dxa"/>
        <w:tblLayout w:type="fixed"/>
        <w:tblLook w:val="04A0" w:firstRow="1" w:lastRow="0" w:firstColumn="1" w:lastColumn="0" w:noHBand="0" w:noVBand="1"/>
      </w:tblPr>
      <w:tblGrid>
        <w:gridCol w:w="6379"/>
        <w:gridCol w:w="567"/>
        <w:gridCol w:w="2376"/>
      </w:tblGrid>
      <w:tr w:rsidR="004A3E43" w:rsidRPr="004A3E43" w:rsidTr="0048493F">
        <w:tc>
          <w:tcPr>
            <w:tcW w:w="6379" w:type="dxa"/>
          </w:tcPr>
          <w:p w:rsidR="004A3E43" w:rsidRPr="006B5D70" w:rsidRDefault="006B5D70" w:rsidP="006B5D70">
            <w:pPr>
              <w:spacing w:after="120" w:line="276" w:lineRule="auto"/>
              <w:rPr>
                <w:b/>
                <w:color w:val="C00000"/>
              </w:rPr>
            </w:pPr>
            <w:r w:rsidRPr="006B5D70">
              <w:rPr>
                <w:b/>
                <w:color w:val="C00000"/>
              </w:rPr>
              <w:t xml:space="preserve">1. </w:t>
            </w:r>
            <w:r w:rsidR="0015612E" w:rsidRPr="006B5D70">
              <w:rPr>
                <w:b/>
                <w:color w:val="C00000"/>
              </w:rPr>
              <w:t>Hinführung/Problematisierung:</w:t>
            </w:r>
          </w:p>
          <w:p w:rsidR="0015612E" w:rsidRDefault="0015612E" w:rsidP="00C7550A">
            <w:pPr>
              <w:pStyle w:val="Listenabsatz"/>
              <w:numPr>
                <w:ilvl w:val="0"/>
                <w:numId w:val="2"/>
              </w:numPr>
              <w:spacing w:after="120"/>
            </w:pPr>
            <w:r>
              <w:t>bis jetzt Beobachtung der Nervenzelle im Ruhezustand, d. h. ohne Informationsweiterleitung und Bedingungen für Reizweiterleitung</w:t>
            </w:r>
          </w:p>
          <w:p w:rsidR="0099165D" w:rsidRDefault="0099165D" w:rsidP="00C7550A">
            <w:pPr>
              <w:pStyle w:val="Listenabsatz"/>
              <w:numPr>
                <w:ilvl w:val="0"/>
                <w:numId w:val="2"/>
              </w:numPr>
            </w:pPr>
            <w:r>
              <w:t>Wiederholung Ruhepotential</w:t>
            </w:r>
            <w:r w:rsidR="006B5D70">
              <w:t xml:space="preserve"> (S erklären</w:t>
            </w:r>
            <w:r w:rsidR="00A46A29">
              <w:t xml:space="preserve"> anhand Abbildung</w:t>
            </w:r>
            <w:r w:rsidR="004D7ED9">
              <w:t xml:space="preserve"> auf AB oder mit Hilfe der Magnet-Tafelvariante des Nervenzellen-Spiels</w:t>
            </w:r>
            <w:r w:rsidR="00A46A29">
              <w:t>)</w:t>
            </w:r>
          </w:p>
          <w:p w:rsidR="007B1C67" w:rsidRPr="004A3E43" w:rsidRDefault="007B1C67" w:rsidP="007B1C67">
            <w:pPr>
              <w:spacing w:line="276" w:lineRule="auto"/>
            </w:pPr>
          </w:p>
        </w:tc>
        <w:tc>
          <w:tcPr>
            <w:tcW w:w="567" w:type="dxa"/>
          </w:tcPr>
          <w:p w:rsidR="004E419E" w:rsidRDefault="004E419E" w:rsidP="004E419E">
            <w:pPr>
              <w:spacing w:line="276" w:lineRule="auto"/>
            </w:pPr>
          </w:p>
          <w:p w:rsidR="004A3E43" w:rsidRDefault="0015612E" w:rsidP="006B5D70">
            <w:pPr>
              <w:spacing w:before="120" w:line="276" w:lineRule="auto"/>
            </w:pPr>
            <w:r>
              <w:t>LV</w:t>
            </w:r>
          </w:p>
          <w:p w:rsidR="0099165D" w:rsidRDefault="0099165D" w:rsidP="007B1C67">
            <w:pPr>
              <w:spacing w:line="276" w:lineRule="auto"/>
            </w:pPr>
          </w:p>
          <w:p w:rsidR="00CB35B7" w:rsidRDefault="00CB35B7" w:rsidP="007B1C67">
            <w:pPr>
              <w:spacing w:line="276" w:lineRule="auto"/>
            </w:pPr>
          </w:p>
          <w:p w:rsidR="0099165D" w:rsidRDefault="0099165D" w:rsidP="007B1C67">
            <w:pPr>
              <w:spacing w:line="276" w:lineRule="auto"/>
            </w:pPr>
            <w:r>
              <w:t>LSG</w:t>
            </w:r>
          </w:p>
          <w:p w:rsidR="007B1C67" w:rsidRPr="004A3E43" w:rsidRDefault="007B1C67" w:rsidP="007B1C67">
            <w:pPr>
              <w:spacing w:line="276" w:lineRule="auto"/>
            </w:pPr>
          </w:p>
        </w:tc>
        <w:tc>
          <w:tcPr>
            <w:tcW w:w="2376" w:type="dxa"/>
          </w:tcPr>
          <w:p w:rsidR="004A3E43" w:rsidRDefault="004A3E43" w:rsidP="006B5D70">
            <w:pPr>
              <w:spacing w:before="120" w:line="276" w:lineRule="auto"/>
            </w:pPr>
          </w:p>
          <w:p w:rsidR="00CB35B7" w:rsidRDefault="00CB35B7" w:rsidP="007B1C67">
            <w:pPr>
              <w:spacing w:line="276" w:lineRule="auto"/>
            </w:pPr>
          </w:p>
          <w:p w:rsidR="007B1C67" w:rsidRDefault="007B1C67" w:rsidP="00CB35B7">
            <w:pPr>
              <w:spacing w:after="120"/>
            </w:pPr>
            <w:proofErr w:type="spellStart"/>
            <w:r>
              <w:t>ab_saeugetierneurone</w:t>
            </w:r>
            <w:proofErr w:type="spellEnd"/>
            <w:r w:rsidR="00042F2A">
              <w:t xml:space="preserve"> [Ruhepotential]</w:t>
            </w:r>
          </w:p>
          <w:p w:rsidR="004D7ED9" w:rsidRPr="004A3E43" w:rsidRDefault="004D7ED9" w:rsidP="00CB35B7">
            <w:r w:rsidRPr="004D7ED9">
              <w:rPr>
                <w:b/>
              </w:rPr>
              <w:t>335</w:t>
            </w:r>
            <w:r w:rsidRPr="004D7ED9">
              <w:t>_nervenzellen-spiel</w:t>
            </w:r>
            <w:r>
              <w:t xml:space="preserve"> (Tafelvariante)</w:t>
            </w:r>
          </w:p>
        </w:tc>
      </w:tr>
      <w:tr w:rsidR="0099165D" w:rsidRPr="004A3E43" w:rsidTr="0048493F">
        <w:tc>
          <w:tcPr>
            <w:tcW w:w="6379" w:type="dxa"/>
          </w:tcPr>
          <w:p w:rsidR="00185BB8" w:rsidRPr="00185BB8" w:rsidRDefault="00185BB8" w:rsidP="00185BB8">
            <w:pPr>
              <w:spacing w:after="120" w:line="276" w:lineRule="auto"/>
              <w:rPr>
                <w:b/>
                <w:color w:val="C00000"/>
              </w:rPr>
            </w:pPr>
            <w:r>
              <w:rPr>
                <w:b/>
                <w:color w:val="C00000"/>
              </w:rPr>
              <w:t>2. Erarbeitung:</w:t>
            </w:r>
          </w:p>
          <w:p w:rsidR="00185BB8" w:rsidRDefault="00185BB8" w:rsidP="00D807F5">
            <w:pPr>
              <w:spacing w:after="60" w:line="276" w:lineRule="auto"/>
            </w:pPr>
            <w:r>
              <w:t xml:space="preserve">4 verschiedene Varianten (S wählen aus </w:t>
            </w:r>
            <w:r w:rsidRPr="00185BB8">
              <w:rPr>
                <w:u w:val="single"/>
              </w:rPr>
              <w:t>oder</w:t>
            </w:r>
            <w:r>
              <w:t xml:space="preserve"> L teilt zu) mit ve</w:t>
            </w:r>
            <w:r w:rsidR="001A4EBE">
              <w:t>rschiedenem Schwierigkeitsgrad und unte</w:t>
            </w:r>
            <w:r w:rsidR="00444B22">
              <w:t>r</w:t>
            </w:r>
            <w:r w:rsidR="001A4EBE">
              <w:t>schiedlichen Bearbeitungsmodi</w:t>
            </w:r>
            <w:r w:rsidR="00444B22">
              <w:t>/Lerntypen</w:t>
            </w:r>
            <w:r w:rsidR="001A4EBE">
              <w:t xml:space="preserve"> (Sozialform nach Wahl: EA oder GA)</w:t>
            </w:r>
            <w:r w:rsidR="008C60E1">
              <w:t xml:space="preserve"> und gestuften Hilfen</w:t>
            </w:r>
            <w:r w:rsidR="001A4EBE">
              <w:t>:</w:t>
            </w:r>
          </w:p>
          <w:p w:rsidR="00185BB8" w:rsidRDefault="001A4EBE" w:rsidP="00185BB8">
            <w:pPr>
              <w:pStyle w:val="Listenabsatz"/>
              <w:numPr>
                <w:ilvl w:val="0"/>
                <w:numId w:val="3"/>
              </w:numPr>
            </w:pPr>
            <w:r>
              <w:t>vom Text zum Fließdiagramm (**)</w:t>
            </w:r>
          </w:p>
          <w:p w:rsidR="001A4EBE" w:rsidRDefault="001A4EBE" w:rsidP="00185BB8">
            <w:pPr>
              <w:pStyle w:val="Listenabsatz"/>
              <w:numPr>
                <w:ilvl w:val="0"/>
                <w:numId w:val="3"/>
              </w:numPr>
            </w:pPr>
            <w:r>
              <w:t>vom Bild zum Text (***)</w:t>
            </w:r>
          </w:p>
          <w:p w:rsidR="001A4EBE" w:rsidRDefault="001A4EBE" w:rsidP="00185BB8">
            <w:pPr>
              <w:pStyle w:val="Listenabsatz"/>
              <w:numPr>
                <w:ilvl w:val="0"/>
                <w:numId w:val="3"/>
              </w:numPr>
            </w:pPr>
            <w:r>
              <w:t>Simulationsprogramm (****)</w:t>
            </w:r>
          </w:p>
          <w:p w:rsidR="001A4EBE" w:rsidRDefault="001A4EBE" w:rsidP="00F15D28">
            <w:pPr>
              <w:pStyle w:val="Listenabsatz"/>
              <w:numPr>
                <w:ilvl w:val="0"/>
                <w:numId w:val="3"/>
              </w:numPr>
              <w:spacing w:after="120"/>
            </w:pPr>
            <w:r>
              <w:t>Fragenkette (*)</w:t>
            </w:r>
          </w:p>
          <w:p w:rsidR="001A4EBE" w:rsidRDefault="009F1652" w:rsidP="001A4EBE">
            <w:r>
              <w:t>Nach</w:t>
            </w:r>
            <w:r w:rsidR="001A4EBE">
              <w:t xml:space="preserve"> allen Varianten sollen die </w:t>
            </w:r>
            <w:proofErr w:type="spellStart"/>
            <w:r w:rsidR="001A4EBE">
              <w:t>SuS</w:t>
            </w:r>
            <w:proofErr w:type="spellEnd"/>
            <w:r w:rsidR="001A4EBE">
              <w:t xml:space="preserve"> können</w:t>
            </w:r>
            <w:r w:rsidR="00605397">
              <w:t xml:space="preserve"> …</w:t>
            </w:r>
          </w:p>
          <w:p w:rsidR="001A4EBE" w:rsidRDefault="00605397" w:rsidP="009F1652">
            <w:pPr>
              <w:pStyle w:val="Listenabsatz"/>
              <w:numPr>
                <w:ilvl w:val="0"/>
                <w:numId w:val="6"/>
              </w:numPr>
            </w:pPr>
            <w:r>
              <w:t xml:space="preserve">den Spannungsverlauf an der </w:t>
            </w:r>
            <w:proofErr w:type="spellStart"/>
            <w:r>
              <w:t>Axonmembran</w:t>
            </w:r>
            <w:proofErr w:type="spellEnd"/>
            <w:r>
              <w:t xml:space="preserve"> während eines</w:t>
            </w:r>
            <w:r w:rsidR="009F1652">
              <w:t xml:space="preserve"> Aktionspotentials beschreiben und sachgerecht zeichnen (inkl. Achsen und Beschriftung)</w:t>
            </w:r>
            <w:r>
              <w:t>.</w:t>
            </w:r>
          </w:p>
          <w:p w:rsidR="009F1652" w:rsidRDefault="00605397" w:rsidP="00605397">
            <w:pPr>
              <w:pStyle w:val="Listenabsatz"/>
              <w:numPr>
                <w:ilvl w:val="0"/>
                <w:numId w:val="6"/>
              </w:numPr>
            </w:pPr>
            <w:r>
              <w:t xml:space="preserve">die Abläufe an der </w:t>
            </w:r>
            <w:proofErr w:type="spellStart"/>
            <w:r>
              <w:t>Axonmembran</w:t>
            </w:r>
            <w:proofErr w:type="spellEnd"/>
            <w:r>
              <w:t xml:space="preserve"> während eines Aktionspotentials auf molekularer Ebene (Ionen, Kanäle) erklären (Phasen).</w:t>
            </w:r>
          </w:p>
          <w:p w:rsidR="00605397" w:rsidRDefault="00605397" w:rsidP="00605397">
            <w:pPr>
              <w:pStyle w:val="Listenabsatz"/>
              <w:numPr>
                <w:ilvl w:val="0"/>
                <w:numId w:val="6"/>
              </w:numPr>
            </w:pPr>
            <w:r>
              <w:t xml:space="preserve">die Alles-oder-Nichts-Regel erklären (unter- oder </w:t>
            </w:r>
            <w:proofErr w:type="spellStart"/>
            <w:r>
              <w:t>überschwelliger</w:t>
            </w:r>
            <w:proofErr w:type="spellEnd"/>
            <w:r>
              <w:t xml:space="preserve"> Reiz).</w:t>
            </w:r>
          </w:p>
          <w:p w:rsidR="00605397" w:rsidRDefault="00444B22" w:rsidP="00F15D28">
            <w:pPr>
              <w:pStyle w:val="Listenabsatz"/>
              <w:numPr>
                <w:ilvl w:val="0"/>
                <w:numId w:val="6"/>
              </w:numPr>
              <w:spacing w:after="120"/>
            </w:pPr>
            <w:r>
              <w:t>die Bedeutung der Natrium-Kalium-Pumpe in Bezug auf das Aktionspotential erklären.</w:t>
            </w:r>
          </w:p>
          <w:p w:rsidR="00444B22" w:rsidRDefault="00444B22" w:rsidP="00444B22">
            <w:r>
              <w:t xml:space="preserve">Puffer für schnelle </w:t>
            </w:r>
            <w:proofErr w:type="spellStart"/>
            <w:r>
              <w:t>SuS</w:t>
            </w:r>
            <w:proofErr w:type="spellEnd"/>
            <w:r>
              <w:t>:</w:t>
            </w:r>
          </w:p>
          <w:p w:rsidR="00444B22" w:rsidRDefault="00444B22" w:rsidP="00444B22">
            <w:pPr>
              <w:pStyle w:val="Listenabsatz"/>
              <w:numPr>
                <w:ilvl w:val="0"/>
                <w:numId w:val="8"/>
              </w:numPr>
            </w:pPr>
            <w:r>
              <w:t>Arbeit mit dem Simulationsprogramm</w:t>
            </w:r>
          </w:p>
          <w:p w:rsidR="00444B22" w:rsidRDefault="00444B22" w:rsidP="00444B22">
            <w:pPr>
              <w:pStyle w:val="Listenabsatz"/>
              <w:numPr>
                <w:ilvl w:val="0"/>
                <w:numId w:val="8"/>
              </w:numPr>
            </w:pPr>
            <w:r>
              <w:t>Nervenzellen-Spiel</w:t>
            </w:r>
          </w:p>
          <w:p w:rsidR="008C60E1" w:rsidRDefault="008C60E1" w:rsidP="008C60E1"/>
        </w:tc>
        <w:tc>
          <w:tcPr>
            <w:tcW w:w="567" w:type="dxa"/>
          </w:tcPr>
          <w:p w:rsidR="0099165D" w:rsidRDefault="0099165D" w:rsidP="00185BB8">
            <w:pPr>
              <w:spacing w:after="120" w:line="276" w:lineRule="auto"/>
            </w:pPr>
          </w:p>
          <w:p w:rsidR="008C60E1" w:rsidRDefault="008C60E1" w:rsidP="00185BB8">
            <w:pPr>
              <w:spacing w:after="120" w:line="276" w:lineRule="auto"/>
            </w:pPr>
            <w:r>
              <w:t>EA</w:t>
            </w:r>
          </w:p>
          <w:p w:rsidR="008C60E1" w:rsidRDefault="008C60E1" w:rsidP="00185BB8">
            <w:pPr>
              <w:spacing w:after="120" w:line="276" w:lineRule="auto"/>
            </w:pPr>
            <w:r>
              <w:t>GA</w:t>
            </w:r>
          </w:p>
        </w:tc>
        <w:tc>
          <w:tcPr>
            <w:tcW w:w="2376" w:type="dxa"/>
          </w:tcPr>
          <w:p w:rsidR="008C60E1" w:rsidRDefault="008C60E1" w:rsidP="00113BA0">
            <w:r>
              <w:t>ABs „Aktionspotential“</w:t>
            </w:r>
            <w:r w:rsidR="00113BA0">
              <w:t xml:space="preserve"> </w:t>
            </w:r>
            <w:r>
              <w:t>Vari</w:t>
            </w:r>
            <w:r w:rsidR="003D7793">
              <w:t>anten 1 – 4</w:t>
            </w:r>
            <w:r w:rsidR="00042F2A">
              <w:t xml:space="preserve"> mit gestuften Hilfen</w:t>
            </w:r>
            <w:r w:rsidR="003D7793">
              <w:t>:</w:t>
            </w:r>
          </w:p>
          <w:p w:rsidR="00113BA0" w:rsidRDefault="00113BA0" w:rsidP="00D807F5"/>
          <w:p w:rsidR="003D7793" w:rsidRDefault="003D7793" w:rsidP="00D807F5">
            <w:pPr>
              <w:spacing w:after="120"/>
            </w:pPr>
            <w:r w:rsidRPr="00113BA0">
              <w:rPr>
                <w:b/>
              </w:rPr>
              <w:t>331</w:t>
            </w:r>
            <w:r w:rsidRPr="003D7793">
              <w:t>_aktionspotential_variante_1_vom_text_zum_fließdiagramm</w:t>
            </w:r>
          </w:p>
          <w:p w:rsidR="003D7793" w:rsidRDefault="003D7793" w:rsidP="00D807F5">
            <w:pPr>
              <w:spacing w:after="120"/>
            </w:pPr>
            <w:r w:rsidRPr="00113BA0">
              <w:rPr>
                <w:b/>
              </w:rPr>
              <w:t>332</w:t>
            </w:r>
            <w:r w:rsidRPr="003D7793">
              <w:t>_aktionspotential_variante_2_vom_bild_zum_text</w:t>
            </w:r>
          </w:p>
          <w:p w:rsidR="003D7793" w:rsidRPr="00DF455D" w:rsidRDefault="00113BA0" w:rsidP="00D807F5">
            <w:pPr>
              <w:spacing w:after="120"/>
              <w:rPr>
                <w:lang w:val="en-US"/>
              </w:rPr>
            </w:pPr>
            <w:r w:rsidRPr="00DF455D">
              <w:rPr>
                <w:b/>
                <w:lang w:val="en-US"/>
              </w:rPr>
              <w:t>333</w:t>
            </w:r>
            <w:r w:rsidRPr="00DF455D">
              <w:rPr>
                <w:lang w:val="en-US"/>
              </w:rPr>
              <w:t>_aktionspotential_variante_3_simulationsprogramm</w:t>
            </w:r>
          </w:p>
          <w:p w:rsidR="00113BA0" w:rsidRPr="00DF455D" w:rsidRDefault="00113BA0" w:rsidP="00D807F5">
            <w:pPr>
              <w:rPr>
                <w:lang w:val="en-US"/>
              </w:rPr>
            </w:pPr>
            <w:r w:rsidRPr="00DF455D">
              <w:rPr>
                <w:b/>
                <w:lang w:val="en-US"/>
              </w:rPr>
              <w:t>334</w:t>
            </w:r>
            <w:r w:rsidRPr="00DF455D">
              <w:rPr>
                <w:lang w:val="en-US"/>
              </w:rPr>
              <w:t>_aktionspotential_variante_4_fragenkette</w:t>
            </w:r>
          </w:p>
          <w:p w:rsidR="00113BA0" w:rsidRPr="00DF455D" w:rsidRDefault="00113BA0" w:rsidP="00D807F5">
            <w:pPr>
              <w:rPr>
                <w:lang w:val="en-US"/>
              </w:rPr>
            </w:pPr>
          </w:p>
          <w:p w:rsidR="00113BA0" w:rsidRDefault="00113BA0" w:rsidP="00D807F5">
            <w:r w:rsidRPr="00113BA0">
              <w:rPr>
                <w:b/>
              </w:rPr>
              <w:t>335</w:t>
            </w:r>
            <w:r w:rsidRPr="00113BA0">
              <w:t>_nervenzellen-spiel</w:t>
            </w:r>
          </w:p>
          <w:p w:rsidR="00042F2A" w:rsidRDefault="00042F2A" w:rsidP="00113BA0"/>
          <w:p w:rsidR="00042F2A" w:rsidRPr="004A3E43" w:rsidRDefault="00042F2A" w:rsidP="00113BA0">
            <w:r>
              <w:t>PCs mit Simulations-programm</w:t>
            </w:r>
          </w:p>
        </w:tc>
      </w:tr>
      <w:tr w:rsidR="00113BA0" w:rsidRPr="004A3E43" w:rsidTr="0048493F">
        <w:tc>
          <w:tcPr>
            <w:tcW w:w="6379" w:type="dxa"/>
          </w:tcPr>
          <w:p w:rsidR="00113BA0" w:rsidRDefault="004E419E" w:rsidP="004E419E">
            <w:pPr>
              <w:spacing w:after="120"/>
              <w:rPr>
                <w:b/>
                <w:color w:val="C00000"/>
              </w:rPr>
            </w:pPr>
            <w:r>
              <w:rPr>
                <w:b/>
                <w:color w:val="C00000"/>
              </w:rPr>
              <w:t>3. Sicherung und Festigung</w:t>
            </w:r>
            <w:r w:rsidR="004D31B8">
              <w:rPr>
                <w:b/>
                <w:color w:val="C00000"/>
              </w:rPr>
              <w:t>:</w:t>
            </w:r>
          </w:p>
          <w:p w:rsidR="004E419E" w:rsidRDefault="004E419E" w:rsidP="00042F2A">
            <w:pPr>
              <w:pStyle w:val="Listenabsatz"/>
              <w:numPr>
                <w:ilvl w:val="0"/>
                <w:numId w:val="9"/>
              </w:numPr>
            </w:pPr>
            <w:r>
              <w:t xml:space="preserve">„Fragestunde“: </w:t>
            </w:r>
            <w:proofErr w:type="spellStart"/>
            <w:r>
              <w:t>SuS</w:t>
            </w:r>
            <w:proofErr w:type="spellEnd"/>
            <w:r>
              <w:t xml:space="preserve"> klären mit der Lehrperson Unklarheiten und offene Fragen</w:t>
            </w:r>
          </w:p>
          <w:p w:rsidR="00FB0982" w:rsidRDefault="00FB0982" w:rsidP="00C7550A">
            <w:pPr>
              <w:pStyle w:val="Listenabsatz"/>
              <w:numPr>
                <w:ilvl w:val="0"/>
                <w:numId w:val="9"/>
              </w:numPr>
              <w:spacing w:before="120" w:after="120"/>
            </w:pPr>
            <w:r>
              <w:t xml:space="preserve">Kontrolle der Aufgaben mit Hilfe der Lösungsvorschläge (Plenum </w:t>
            </w:r>
            <w:r w:rsidRPr="00FB0982">
              <w:rPr>
                <w:u w:val="single"/>
              </w:rPr>
              <w:t>oder</w:t>
            </w:r>
            <w:r>
              <w:t xml:space="preserve"> Schülereigentätigkeit)</w:t>
            </w:r>
          </w:p>
          <w:p w:rsidR="00C7550A" w:rsidRDefault="00C7550A" w:rsidP="00C7550A">
            <w:pPr>
              <w:pStyle w:val="Listenabsatz"/>
              <w:spacing w:before="120" w:after="120"/>
              <w:ind w:left="360"/>
            </w:pPr>
          </w:p>
          <w:p w:rsidR="00042F2A" w:rsidRDefault="00C7550A" w:rsidP="00C7550A">
            <w:pPr>
              <w:pStyle w:val="Listenabsatz"/>
              <w:numPr>
                <w:ilvl w:val="0"/>
                <w:numId w:val="9"/>
              </w:numPr>
              <w:spacing w:after="240"/>
            </w:pPr>
            <w:r>
              <w:rPr>
                <w:b/>
                <w:color w:val="7030A0"/>
              </w:rPr>
              <w:t>f</w:t>
            </w:r>
            <w:r w:rsidR="00FB0982" w:rsidRPr="00FB0982">
              <w:rPr>
                <w:b/>
                <w:color w:val="7030A0"/>
              </w:rPr>
              <w:t xml:space="preserve">ormative </w:t>
            </w:r>
            <w:r w:rsidR="00FB0982">
              <w:rPr>
                <w:b/>
                <w:color w:val="7030A0"/>
              </w:rPr>
              <w:t>Aktivität</w:t>
            </w:r>
            <w:r w:rsidR="00FB0982">
              <w:t xml:space="preserve"> - </w:t>
            </w:r>
            <w:r w:rsidR="00FB0982" w:rsidRPr="00FB0982">
              <w:rPr>
                <w:b/>
              </w:rPr>
              <w:t>Spickzettel-Methode</w:t>
            </w:r>
            <w:r w:rsidR="00F70E1A">
              <w:rPr>
                <w:b/>
              </w:rPr>
              <w:t xml:space="preserve"> </w:t>
            </w:r>
            <w:r w:rsidR="00F70E1A" w:rsidRPr="00CD43B4">
              <w:t>(</w:t>
            </w:r>
            <w:r w:rsidR="00F70E1A" w:rsidRPr="00CD43B4">
              <w:rPr>
                <w:b/>
                <w:color w:val="C00000"/>
              </w:rPr>
              <w:t>ggf. Hausaufgabe</w:t>
            </w:r>
            <w:r w:rsidR="00F70E1A" w:rsidRPr="00CD43B4">
              <w:t>)</w:t>
            </w:r>
          </w:p>
          <w:p w:rsidR="0048493F" w:rsidRPr="004E419E" w:rsidRDefault="00FB0982" w:rsidP="0048493F">
            <w:pPr>
              <w:pStyle w:val="Listenabsatz"/>
              <w:spacing w:after="120"/>
              <w:ind w:left="360"/>
            </w:pPr>
            <w:proofErr w:type="spellStart"/>
            <w:r>
              <w:t>SuS</w:t>
            </w:r>
            <w:proofErr w:type="spellEnd"/>
            <w:r>
              <w:t xml:space="preserve"> fertigen „Spickzettel“ </w:t>
            </w:r>
            <w:r w:rsidR="00F70E1A">
              <w:t>(</w:t>
            </w:r>
            <w:r>
              <w:t>max. 10 – 12 Stichworten</w:t>
            </w:r>
            <w:r w:rsidR="00F70E1A">
              <w:t>)</w:t>
            </w:r>
            <w:r>
              <w:t xml:space="preserve"> an, mit </w:t>
            </w:r>
            <w:r w:rsidR="00F70E1A">
              <w:t xml:space="preserve">dessen </w:t>
            </w:r>
            <w:r>
              <w:t xml:space="preserve">Hilfe </w:t>
            </w:r>
            <w:r w:rsidR="00F70E1A">
              <w:t xml:space="preserve">sie </w:t>
            </w:r>
            <w:r w:rsidR="008108B9">
              <w:t xml:space="preserve">(ggf. </w:t>
            </w:r>
            <w:r w:rsidR="00F70E1A">
              <w:t>in der nächsten Stunde</w:t>
            </w:r>
            <w:r w:rsidR="00D807F5">
              <w:t>)</w:t>
            </w:r>
            <w:r w:rsidR="00F70E1A">
              <w:t xml:space="preserve"> das Aktionspotential beschreiben und erklären sollen (vgl. Lernziele oben)</w:t>
            </w:r>
            <w:r w:rsidR="008108B9">
              <w:t xml:space="preserve"> </w:t>
            </w:r>
            <w:r w:rsidR="008B2D55">
              <w:t>[Material: Magnet-Tafelvariante des Nervenzellen-Spiels]</w:t>
            </w:r>
          </w:p>
        </w:tc>
        <w:tc>
          <w:tcPr>
            <w:tcW w:w="567" w:type="dxa"/>
          </w:tcPr>
          <w:p w:rsidR="00F70E1A" w:rsidRDefault="00F70E1A" w:rsidP="00185BB8">
            <w:pPr>
              <w:spacing w:after="120"/>
            </w:pPr>
          </w:p>
          <w:p w:rsidR="00113BA0" w:rsidRDefault="004E419E" w:rsidP="00CD43B4">
            <w:r>
              <w:t>LSG</w:t>
            </w:r>
          </w:p>
          <w:p w:rsidR="008B2D55" w:rsidRDefault="008B2D55" w:rsidP="00CD43B4"/>
          <w:p w:rsidR="008B2D55" w:rsidRDefault="008B2D55" w:rsidP="00CD43B4">
            <w:r>
              <w:t>LSG/EA</w:t>
            </w:r>
          </w:p>
          <w:p w:rsidR="008B2D55" w:rsidRDefault="008B2D55" w:rsidP="00CD43B4">
            <w:pPr>
              <w:spacing w:line="276" w:lineRule="auto"/>
            </w:pPr>
          </w:p>
          <w:p w:rsidR="008B2D55" w:rsidRDefault="008B2D55" w:rsidP="00CD43B4">
            <w:r>
              <w:t>EA</w:t>
            </w:r>
          </w:p>
        </w:tc>
        <w:tc>
          <w:tcPr>
            <w:tcW w:w="2376" w:type="dxa"/>
          </w:tcPr>
          <w:p w:rsidR="008B2D55" w:rsidRDefault="008B2D55" w:rsidP="008B2D55">
            <w:pPr>
              <w:spacing w:after="120"/>
            </w:pPr>
          </w:p>
          <w:p w:rsidR="008B2D55" w:rsidRDefault="008B2D55" w:rsidP="00113BA0">
            <w:r>
              <w:t xml:space="preserve">335_nervenzellen-spiel </w:t>
            </w:r>
          </w:p>
          <w:p w:rsidR="00113BA0" w:rsidRDefault="008B2D55" w:rsidP="00113BA0">
            <w:r>
              <w:t>als Magnet-Tafelvariante</w:t>
            </w:r>
          </w:p>
        </w:tc>
      </w:tr>
    </w:tbl>
    <w:p w:rsidR="00F15D28" w:rsidRDefault="00C7550A" w:rsidP="0048493F">
      <w:pPr>
        <w:spacing w:before="240"/>
      </w:pPr>
      <w:r>
        <w:t>D</w:t>
      </w:r>
      <w:r w:rsidR="00F15D28">
        <w:t xml:space="preserve">ie </w:t>
      </w:r>
      <w:r w:rsidR="00F15D28" w:rsidRPr="00FB3975">
        <w:rPr>
          <w:b/>
          <w:color w:val="7030A0"/>
        </w:rPr>
        <w:t>formative Aktivität</w:t>
      </w:r>
      <w:r w:rsidR="00FB3975">
        <w:t xml:space="preserve"> </w:t>
      </w:r>
      <w:r w:rsidR="00FB3975" w:rsidRPr="00FB3975">
        <w:rPr>
          <w:b/>
        </w:rPr>
        <w:t>340_selbstdiagnose_erregungsbildung</w:t>
      </w:r>
      <w:r w:rsidR="00FB3975">
        <w:t xml:space="preserve"> </w:t>
      </w:r>
      <w:r>
        <w:t xml:space="preserve">kann entweder </w:t>
      </w:r>
      <w:r w:rsidR="00F15D28">
        <w:t>direkt folgen</w:t>
      </w:r>
      <w:r>
        <w:t xml:space="preserve"> oder </w:t>
      </w:r>
      <w:r w:rsidR="00FB3975">
        <w:t xml:space="preserve">später </w:t>
      </w:r>
      <w:r>
        <w:t xml:space="preserve">zur Wiederholung, z. B. im Vorfeld einer </w:t>
      </w:r>
      <w:proofErr w:type="spellStart"/>
      <w:r>
        <w:t>summativen</w:t>
      </w:r>
      <w:proofErr w:type="spellEnd"/>
      <w:r>
        <w:t xml:space="preserve"> Leistungsüberprüfung</w:t>
      </w:r>
      <w:r w:rsidR="00FB3975">
        <w:t>.</w:t>
      </w:r>
    </w:p>
    <w:sectPr w:rsidR="00F15D2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6A6" w:rsidRDefault="000576A6" w:rsidP="000576A6">
      <w:pPr>
        <w:spacing w:after="0" w:line="240" w:lineRule="auto"/>
      </w:pPr>
      <w:r>
        <w:separator/>
      </w:r>
    </w:p>
  </w:endnote>
  <w:endnote w:type="continuationSeparator" w:id="0">
    <w:p w:rsidR="000576A6" w:rsidRDefault="000576A6" w:rsidP="0005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A6" w:rsidRPr="000576A6" w:rsidRDefault="000576A6">
    <w:pPr>
      <w:pStyle w:val="Fuzeile"/>
      <w:jc w:val="right"/>
      <w:rPr>
        <w:sz w:val="16"/>
        <w:szCs w:val="16"/>
      </w:rPr>
    </w:pPr>
    <w:r w:rsidRPr="000576A6">
      <w:rPr>
        <w:sz w:val="16"/>
        <w:szCs w:val="16"/>
      </w:rPr>
      <w:t>ZPG Biologie © 2013</w:t>
    </w:r>
    <w:r w:rsidRPr="000576A6">
      <w:rPr>
        <w:sz w:val="16"/>
        <w:szCs w:val="16"/>
      </w:rPr>
      <w:tab/>
    </w:r>
    <w:r w:rsidRPr="000576A6">
      <w:rPr>
        <w:sz w:val="16"/>
        <w:szCs w:val="16"/>
      </w:rPr>
      <w:tab/>
    </w:r>
    <w:sdt>
      <w:sdtPr>
        <w:rPr>
          <w:sz w:val="16"/>
          <w:szCs w:val="16"/>
        </w:rPr>
        <w:id w:val="-1920164737"/>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Pr="000576A6">
              <w:rPr>
                <w:sz w:val="16"/>
                <w:szCs w:val="16"/>
              </w:rPr>
              <w:t xml:space="preserve">Seite </w:t>
            </w:r>
            <w:r w:rsidRPr="000576A6">
              <w:rPr>
                <w:b/>
                <w:bCs/>
                <w:sz w:val="16"/>
                <w:szCs w:val="16"/>
              </w:rPr>
              <w:fldChar w:fldCharType="begin"/>
            </w:r>
            <w:r w:rsidRPr="000576A6">
              <w:rPr>
                <w:b/>
                <w:bCs/>
                <w:sz w:val="16"/>
                <w:szCs w:val="16"/>
              </w:rPr>
              <w:instrText>PAGE</w:instrText>
            </w:r>
            <w:r w:rsidRPr="000576A6">
              <w:rPr>
                <w:b/>
                <w:bCs/>
                <w:sz w:val="16"/>
                <w:szCs w:val="16"/>
              </w:rPr>
              <w:fldChar w:fldCharType="separate"/>
            </w:r>
            <w:r w:rsidR="00AD0532">
              <w:rPr>
                <w:b/>
                <w:bCs/>
                <w:noProof/>
                <w:sz w:val="16"/>
                <w:szCs w:val="16"/>
              </w:rPr>
              <w:t>4</w:t>
            </w:r>
            <w:r w:rsidRPr="000576A6">
              <w:rPr>
                <w:b/>
                <w:bCs/>
                <w:sz w:val="16"/>
                <w:szCs w:val="16"/>
              </w:rPr>
              <w:fldChar w:fldCharType="end"/>
            </w:r>
            <w:r w:rsidRPr="000576A6">
              <w:rPr>
                <w:sz w:val="16"/>
                <w:szCs w:val="16"/>
              </w:rPr>
              <w:t xml:space="preserve"> von </w:t>
            </w:r>
            <w:r w:rsidRPr="000576A6">
              <w:rPr>
                <w:b/>
                <w:bCs/>
                <w:sz w:val="16"/>
                <w:szCs w:val="16"/>
              </w:rPr>
              <w:fldChar w:fldCharType="begin"/>
            </w:r>
            <w:r w:rsidRPr="000576A6">
              <w:rPr>
                <w:b/>
                <w:bCs/>
                <w:sz w:val="16"/>
                <w:szCs w:val="16"/>
              </w:rPr>
              <w:instrText>NUMPAGES</w:instrText>
            </w:r>
            <w:r w:rsidRPr="000576A6">
              <w:rPr>
                <w:b/>
                <w:bCs/>
                <w:sz w:val="16"/>
                <w:szCs w:val="16"/>
              </w:rPr>
              <w:fldChar w:fldCharType="separate"/>
            </w:r>
            <w:r w:rsidR="00AD0532">
              <w:rPr>
                <w:b/>
                <w:bCs/>
                <w:noProof/>
                <w:sz w:val="16"/>
                <w:szCs w:val="16"/>
              </w:rPr>
              <w:t>4</w:t>
            </w:r>
            <w:r w:rsidRPr="000576A6">
              <w:rPr>
                <w:b/>
                <w:bCs/>
                <w:sz w:val="16"/>
                <w:szCs w:val="16"/>
              </w:rPr>
              <w:fldChar w:fldCharType="end"/>
            </w:r>
          </w:sdtContent>
        </w:sdt>
      </w:sdtContent>
    </w:sdt>
  </w:p>
  <w:p w:rsidR="000576A6" w:rsidRPr="000576A6" w:rsidRDefault="000576A6">
    <w:pPr>
      <w:pStyle w:val="Fuzeile"/>
      <w:rPr>
        <w:sz w:val="16"/>
        <w:szCs w:val="16"/>
      </w:rPr>
    </w:pPr>
    <w:r w:rsidRPr="000576A6">
      <w:rPr>
        <w:sz w:val="16"/>
        <w:szCs w:val="16"/>
      </w:rPr>
      <w:fldChar w:fldCharType="begin"/>
    </w:r>
    <w:r w:rsidRPr="000576A6">
      <w:rPr>
        <w:sz w:val="16"/>
        <w:szCs w:val="16"/>
      </w:rPr>
      <w:instrText xml:space="preserve"> FILENAME   \* MERGEFORMAT </w:instrText>
    </w:r>
    <w:r w:rsidRPr="000576A6">
      <w:rPr>
        <w:sz w:val="16"/>
        <w:szCs w:val="16"/>
      </w:rPr>
      <w:fldChar w:fldCharType="separate"/>
    </w:r>
    <w:r w:rsidR="00AD0532">
      <w:rPr>
        <w:noProof/>
        <w:sz w:val="16"/>
        <w:szCs w:val="16"/>
      </w:rPr>
      <w:t>330_aktionspotential_unterrichtsgang_erlaeuterungen_20131231</w:t>
    </w:r>
    <w:r w:rsidRPr="000576A6">
      <w:rPr>
        <w:sz w:val="16"/>
        <w:szCs w:val="16"/>
      </w:rPr>
      <w:fldChar w:fldCharType="end"/>
    </w:r>
    <w:r w:rsidR="002C64AF">
      <w:rPr>
        <w:sz w:val="16"/>
        <w:szCs w:val="16"/>
      </w:rPr>
      <w:t>_20131231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6A6" w:rsidRDefault="000576A6" w:rsidP="000576A6">
      <w:pPr>
        <w:spacing w:after="0" w:line="240" w:lineRule="auto"/>
      </w:pPr>
      <w:r>
        <w:separator/>
      </w:r>
    </w:p>
  </w:footnote>
  <w:footnote w:type="continuationSeparator" w:id="0">
    <w:p w:rsidR="000576A6" w:rsidRDefault="000576A6" w:rsidP="00057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BEF"/>
    <w:multiLevelType w:val="hybridMultilevel"/>
    <w:tmpl w:val="3E5CAB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50F430B"/>
    <w:multiLevelType w:val="hybridMultilevel"/>
    <w:tmpl w:val="83AE260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09E3E55"/>
    <w:multiLevelType w:val="hybridMultilevel"/>
    <w:tmpl w:val="9800E4F0"/>
    <w:lvl w:ilvl="0" w:tplc="08070001">
      <w:start w:val="1"/>
      <w:numFmt w:val="bullet"/>
      <w:lvlText w:val=""/>
      <w:lvlJc w:val="left"/>
      <w:pPr>
        <w:tabs>
          <w:tab w:val="num" w:pos="360"/>
        </w:tabs>
        <w:ind w:left="360" w:hanging="360"/>
      </w:pPr>
      <w:rPr>
        <w:rFonts w:ascii="Symbol" w:hAnsi="Symbol" w:hint="default"/>
      </w:rPr>
    </w:lvl>
    <w:lvl w:ilvl="1" w:tplc="0807000B">
      <w:start w:val="1"/>
      <w:numFmt w:val="bullet"/>
      <w:lvlText w:val=""/>
      <w:lvlJc w:val="left"/>
      <w:pPr>
        <w:tabs>
          <w:tab w:val="num" w:pos="1080"/>
        </w:tabs>
        <w:ind w:left="1080" w:hanging="360"/>
      </w:pPr>
      <w:rPr>
        <w:rFonts w:ascii="Wingdings" w:hAnsi="Wingdings" w:hint="default"/>
      </w:rPr>
    </w:lvl>
    <w:lvl w:ilvl="2" w:tplc="BE228F1A">
      <w:start w:val="1"/>
      <w:numFmt w:val="bullet"/>
      <w:lvlText w:val="•"/>
      <w:lvlJc w:val="left"/>
      <w:pPr>
        <w:tabs>
          <w:tab w:val="num" w:pos="1800"/>
        </w:tabs>
        <w:ind w:left="1800" w:hanging="360"/>
      </w:pPr>
      <w:rPr>
        <w:rFonts w:ascii="Times New Roman" w:hAnsi="Times New Roman" w:hint="default"/>
      </w:rPr>
    </w:lvl>
    <w:lvl w:ilvl="3" w:tplc="577A606A" w:tentative="1">
      <w:start w:val="1"/>
      <w:numFmt w:val="bullet"/>
      <w:lvlText w:val="•"/>
      <w:lvlJc w:val="left"/>
      <w:pPr>
        <w:tabs>
          <w:tab w:val="num" w:pos="2520"/>
        </w:tabs>
        <w:ind w:left="2520" w:hanging="360"/>
      </w:pPr>
      <w:rPr>
        <w:rFonts w:ascii="Times New Roman" w:hAnsi="Times New Roman" w:hint="default"/>
      </w:rPr>
    </w:lvl>
    <w:lvl w:ilvl="4" w:tplc="1D04791C" w:tentative="1">
      <w:start w:val="1"/>
      <w:numFmt w:val="bullet"/>
      <w:lvlText w:val="•"/>
      <w:lvlJc w:val="left"/>
      <w:pPr>
        <w:tabs>
          <w:tab w:val="num" w:pos="3240"/>
        </w:tabs>
        <w:ind w:left="3240" w:hanging="360"/>
      </w:pPr>
      <w:rPr>
        <w:rFonts w:ascii="Times New Roman" w:hAnsi="Times New Roman" w:hint="default"/>
      </w:rPr>
    </w:lvl>
    <w:lvl w:ilvl="5" w:tplc="B2FCED76" w:tentative="1">
      <w:start w:val="1"/>
      <w:numFmt w:val="bullet"/>
      <w:lvlText w:val="•"/>
      <w:lvlJc w:val="left"/>
      <w:pPr>
        <w:tabs>
          <w:tab w:val="num" w:pos="3960"/>
        </w:tabs>
        <w:ind w:left="3960" w:hanging="360"/>
      </w:pPr>
      <w:rPr>
        <w:rFonts w:ascii="Times New Roman" w:hAnsi="Times New Roman" w:hint="default"/>
      </w:rPr>
    </w:lvl>
    <w:lvl w:ilvl="6" w:tplc="58B456E6" w:tentative="1">
      <w:start w:val="1"/>
      <w:numFmt w:val="bullet"/>
      <w:lvlText w:val="•"/>
      <w:lvlJc w:val="left"/>
      <w:pPr>
        <w:tabs>
          <w:tab w:val="num" w:pos="4680"/>
        </w:tabs>
        <w:ind w:left="4680" w:hanging="360"/>
      </w:pPr>
      <w:rPr>
        <w:rFonts w:ascii="Times New Roman" w:hAnsi="Times New Roman" w:hint="default"/>
      </w:rPr>
    </w:lvl>
    <w:lvl w:ilvl="7" w:tplc="2242C43C" w:tentative="1">
      <w:start w:val="1"/>
      <w:numFmt w:val="bullet"/>
      <w:lvlText w:val="•"/>
      <w:lvlJc w:val="left"/>
      <w:pPr>
        <w:tabs>
          <w:tab w:val="num" w:pos="5400"/>
        </w:tabs>
        <w:ind w:left="5400" w:hanging="360"/>
      </w:pPr>
      <w:rPr>
        <w:rFonts w:ascii="Times New Roman" w:hAnsi="Times New Roman" w:hint="default"/>
      </w:rPr>
    </w:lvl>
    <w:lvl w:ilvl="8" w:tplc="D764A518" w:tentative="1">
      <w:start w:val="1"/>
      <w:numFmt w:val="bullet"/>
      <w:lvlText w:val="•"/>
      <w:lvlJc w:val="left"/>
      <w:pPr>
        <w:tabs>
          <w:tab w:val="num" w:pos="6120"/>
        </w:tabs>
        <w:ind w:left="6120" w:hanging="360"/>
      </w:pPr>
      <w:rPr>
        <w:rFonts w:ascii="Times New Roman" w:hAnsi="Times New Roman" w:hint="default"/>
      </w:rPr>
    </w:lvl>
  </w:abstractNum>
  <w:abstractNum w:abstractNumId="3">
    <w:nsid w:val="13DB77D9"/>
    <w:multiLevelType w:val="hybridMultilevel"/>
    <w:tmpl w:val="128A7E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192A0D96"/>
    <w:multiLevelType w:val="hybridMultilevel"/>
    <w:tmpl w:val="CBD2EA62"/>
    <w:lvl w:ilvl="0" w:tplc="C6F8903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nsid w:val="1F717831"/>
    <w:multiLevelType w:val="hybridMultilevel"/>
    <w:tmpl w:val="9CD2CCF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32B87010"/>
    <w:multiLevelType w:val="hybridMultilevel"/>
    <w:tmpl w:val="C9EA96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34FB4B74"/>
    <w:multiLevelType w:val="hybridMultilevel"/>
    <w:tmpl w:val="B5728B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7D65ADE"/>
    <w:multiLevelType w:val="hybridMultilevel"/>
    <w:tmpl w:val="6CD23FA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nsid w:val="4F4B262F"/>
    <w:multiLevelType w:val="hybridMultilevel"/>
    <w:tmpl w:val="B0DC7F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4F5364C3"/>
    <w:multiLevelType w:val="hybridMultilevel"/>
    <w:tmpl w:val="F36C41E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59997982"/>
    <w:multiLevelType w:val="hybridMultilevel"/>
    <w:tmpl w:val="79645DDA"/>
    <w:lvl w:ilvl="0" w:tplc="A1302AE2">
      <w:numFmt w:val="bullet"/>
      <w:lvlText w:val="•"/>
      <w:lvlJc w:val="left"/>
      <w:pPr>
        <w:ind w:left="2409" w:hanging="705"/>
      </w:pPr>
      <w:rPr>
        <w:rFonts w:ascii="Calibri" w:eastAsiaTheme="minorHAnsi" w:hAnsi="Calibri" w:cstheme="minorBidi" w:hint="default"/>
      </w:rPr>
    </w:lvl>
    <w:lvl w:ilvl="1" w:tplc="08070003" w:tentative="1">
      <w:start w:val="1"/>
      <w:numFmt w:val="bullet"/>
      <w:lvlText w:val="o"/>
      <w:lvlJc w:val="left"/>
      <w:pPr>
        <w:ind w:left="2784" w:hanging="360"/>
      </w:pPr>
      <w:rPr>
        <w:rFonts w:ascii="Courier New" w:hAnsi="Courier New" w:cs="Courier New" w:hint="default"/>
      </w:rPr>
    </w:lvl>
    <w:lvl w:ilvl="2" w:tplc="08070005" w:tentative="1">
      <w:start w:val="1"/>
      <w:numFmt w:val="bullet"/>
      <w:lvlText w:val=""/>
      <w:lvlJc w:val="left"/>
      <w:pPr>
        <w:ind w:left="3504" w:hanging="360"/>
      </w:pPr>
      <w:rPr>
        <w:rFonts w:ascii="Wingdings" w:hAnsi="Wingdings" w:hint="default"/>
      </w:rPr>
    </w:lvl>
    <w:lvl w:ilvl="3" w:tplc="08070001" w:tentative="1">
      <w:start w:val="1"/>
      <w:numFmt w:val="bullet"/>
      <w:lvlText w:val=""/>
      <w:lvlJc w:val="left"/>
      <w:pPr>
        <w:ind w:left="4224" w:hanging="360"/>
      </w:pPr>
      <w:rPr>
        <w:rFonts w:ascii="Symbol" w:hAnsi="Symbol" w:hint="default"/>
      </w:rPr>
    </w:lvl>
    <w:lvl w:ilvl="4" w:tplc="08070003" w:tentative="1">
      <w:start w:val="1"/>
      <w:numFmt w:val="bullet"/>
      <w:lvlText w:val="o"/>
      <w:lvlJc w:val="left"/>
      <w:pPr>
        <w:ind w:left="4944" w:hanging="360"/>
      </w:pPr>
      <w:rPr>
        <w:rFonts w:ascii="Courier New" w:hAnsi="Courier New" w:cs="Courier New" w:hint="default"/>
      </w:rPr>
    </w:lvl>
    <w:lvl w:ilvl="5" w:tplc="08070005" w:tentative="1">
      <w:start w:val="1"/>
      <w:numFmt w:val="bullet"/>
      <w:lvlText w:val=""/>
      <w:lvlJc w:val="left"/>
      <w:pPr>
        <w:ind w:left="5664" w:hanging="360"/>
      </w:pPr>
      <w:rPr>
        <w:rFonts w:ascii="Wingdings" w:hAnsi="Wingdings" w:hint="default"/>
      </w:rPr>
    </w:lvl>
    <w:lvl w:ilvl="6" w:tplc="08070001" w:tentative="1">
      <w:start w:val="1"/>
      <w:numFmt w:val="bullet"/>
      <w:lvlText w:val=""/>
      <w:lvlJc w:val="left"/>
      <w:pPr>
        <w:ind w:left="6384" w:hanging="360"/>
      </w:pPr>
      <w:rPr>
        <w:rFonts w:ascii="Symbol" w:hAnsi="Symbol" w:hint="default"/>
      </w:rPr>
    </w:lvl>
    <w:lvl w:ilvl="7" w:tplc="08070003" w:tentative="1">
      <w:start w:val="1"/>
      <w:numFmt w:val="bullet"/>
      <w:lvlText w:val="o"/>
      <w:lvlJc w:val="left"/>
      <w:pPr>
        <w:ind w:left="7104" w:hanging="360"/>
      </w:pPr>
      <w:rPr>
        <w:rFonts w:ascii="Courier New" w:hAnsi="Courier New" w:cs="Courier New" w:hint="default"/>
      </w:rPr>
    </w:lvl>
    <w:lvl w:ilvl="8" w:tplc="08070005" w:tentative="1">
      <w:start w:val="1"/>
      <w:numFmt w:val="bullet"/>
      <w:lvlText w:val=""/>
      <w:lvlJc w:val="left"/>
      <w:pPr>
        <w:ind w:left="7824" w:hanging="360"/>
      </w:pPr>
      <w:rPr>
        <w:rFonts w:ascii="Wingdings" w:hAnsi="Wingdings" w:hint="default"/>
      </w:rPr>
    </w:lvl>
  </w:abstractNum>
  <w:abstractNum w:abstractNumId="12">
    <w:nsid w:val="67F14AA8"/>
    <w:multiLevelType w:val="hybridMultilevel"/>
    <w:tmpl w:val="7360CA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2765FDC"/>
    <w:multiLevelType w:val="hybridMultilevel"/>
    <w:tmpl w:val="822EA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5E0673B"/>
    <w:multiLevelType w:val="hybridMultilevel"/>
    <w:tmpl w:val="FE92C1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2"/>
  </w:num>
  <w:num w:numId="4">
    <w:abstractNumId w:val="14"/>
  </w:num>
  <w:num w:numId="5">
    <w:abstractNumId w:val="1"/>
  </w:num>
  <w:num w:numId="6">
    <w:abstractNumId w:val="5"/>
  </w:num>
  <w:num w:numId="7">
    <w:abstractNumId w:val="7"/>
  </w:num>
  <w:num w:numId="8">
    <w:abstractNumId w:val="13"/>
  </w:num>
  <w:num w:numId="9">
    <w:abstractNumId w:val="9"/>
  </w:num>
  <w:num w:numId="10">
    <w:abstractNumId w:val="3"/>
  </w:num>
  <w:num w:numId="11">
    <w:abstractNumId w:val="2"/>
  </w:num>
  <w:num w:numId="12">
    <w:abstractNumId w:val="8"/>
  </w:num>
  <w:num w:numId="13">
    <w:abstractNumId w:val="11"/>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E43"/>
    <w:rsid w:val="00042F2A"/>
    <w:rsid w:val="000576A6"/>
    <w:rsid w:val="000B2E9A"/>
    <w:rsid w:val="00103935"/>
    <w:rsid w:val="00113BA0"/>
    <w:rsid w:val="0015612E"/>
    <w:rsid w:val="00185BB8"/>
    <w:rsid w:val="001A4EBE"/>
    <w:rsid w:val="00251383"/>
    <w:rsid w:val="00260CED"/>
    <w:rsid w:val="002C64AF"/>
    <w:rsid w:val="00363687"/>
    <w:rsid w:val="0039085C"/>
    <w:rsid w:val="003C648E"/>
    <w:rsid w:val="003D2DDD"/>
    <w:rsid w:val="003D7793"/>
    <w:rsid w:val="00444B22"/>
    <w:rsid w:val="00482C3C"/>
    <w:rsid w:val="0048493F"/>
    <w:rsid w:val="004A3E43"/>
    <w:rsid w:val="004D31B8"/>
    <w:rsid w:val="004D7ED9"/>
    <w:rsid w:val="004E419E"/>
    <w:rsid w:val="0058170B"/>
    <w:rsid w:val="005E54E3"/>
    <w:rsid w:val="00605397"/>
    <w:rsid w:val="00606DA8"/>
    <w:rsid w:val="006B5D70"/>
    <w:rsid w:val="00746FB9"/>
    <w:rsid w:val="007A4253"/>
    <w:rsid w:val="007B1C67"/>
    <w:rsid w:val="007C3E75"/>
    <w:rsid w:val="008108B9"/>
    <w:rsid w:val="00890010"/>
    <w:rsid w:val="008B2D55"/>
    <w:rsid w:val="008B5F9E"/>
    <w:rsid w:val="008C60E1"/>
    <w:rsid w:val="00930385"/>
    <w:rsid w:val="0099165D"/>
    <w:rsid w:val="009A3D37"/>
    <w:rsid w:val="009B6EA6"/>
    <w:rsid w:val="009F1652"/>
    <w:rsid w:val="00A27F6C"/>
    <w:rsid w:val="00A46A29"/>
    <w:rsid w:val="00AB3B93"/>
    <w:rsid w:val="00AD0532"/>
    <w:rsid w:val="00B47499"/>
    <w:rsid w:val="00BC0438"/>
    <w:rsid w:val="00C1377E"/>
    <w:rsid w:val="00C71D3F"/>
    <w:rsid w:val="00C7550A"/>
    <w:rsid w:val="00C91B54"/>
    <w:rsid w:val="00CB35B7"/>
    <w:rsid w:val="00CD3E2F"/>
    <w:rsid w:val="00CD43B4"/>
    <w:rsid w:val="00CD7D3A"/>
    <w:rsid w:val="00CF2138"/>
    <w:rsid w:val="00CF4816"/>
    <w:rsid w:val="00D807F5"/>
    <w:rsid w:val="00DF455D"/>
    <w:rsid w:val="00DF4D5B"/>
    <w:rsid w:val="00E42F36"/>
    <w:rsid w:val="00E61DD3"/>
    <w:rsid w:val="00E84F1B"/>
    <w:rsid w:val="00E8584A"/>
    <w:rsid w:val="00F15D28"/>
    <w:rsid w:val="00F30E7F"/>
    <w:rsid w:val="00F70E1A"/>
    <w:rsid w:val="00FA463B"/>
    <w:rsid w:val="00FB0982"/>
    <w:rsid w:val="00FB3975"/>
    <w:rsid w:val="00FB52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A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9165D"/>
    <w:pPr>
      <w:ind w:left="720"/>
      <w:contextualSpacing/>
    </w:pPr>
  </w:style>
  <w:style w:type="paragraph" w:styleId="Kopfzeile">
    <w:name w:val="header"/>
    <w:basedOn w:val="Standard"/>
    <w:link w:val="KopfzeileZchn"/>
    <w:uiPriority w:val="99"/>
    <w:unhideWhenUsed/>
    <w:rsid w:val="000576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76A6"/>
  </w:style>
  <w:style w:type="paragraph" w:styleId="Fuzeile">
    <w:name w:val="footer"/>
    <w:basedOn w:val="Standard"/>
    <w:link w:val="FuzeileZchn"/>
    <w:uiPriority w:val="99"/>
    <w:unhideWhenUsed/>
    <w:rsid w:val="000576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76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A3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9165D"/>
    <w:pPr>
      <w:ind w:left="720"/>
      <w:contextualSpacing/>
    </w:pPr>
  </w:style>
  <w:style w:type="paragraph" w:styleId="Kopfzeile">
    <w:name w:val="header"/>
    <w:basedOn w:val="Standard"/>
    <w:link w:val="KopfzeileZchn"/>
    <w:uiPriority w:val="99"/>
    <w:unhideWhenUsed/>
    <w:rsid w:val="000576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76A6"/>
  </w:style>
  <w:style w:type="paragraph" w:styleId="Fuzeile">
    <w:name w:val="footer"/>
    <w:basedOn w:val="Standard"/>
    <w:link w:val="FuzeileZchn"/>
    <w:uiPriority w:val="99"/>
    <w:unhideWhenUsed/>
    <w:rsid w:val="000576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3309-B460-4C56-91E6-503F6763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5998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c:creator>
  <cp:lastModifiedBy>AR</cp:lastModifiedBy>
  <cp:revision>10</cp:revision>
  <cp:lastPrinted>2014-01-03T12:41:00Z</cp:lastPrinted>
  <dcterms:created xsi:type="dcterms:W3CDTF">2013-12-31T16:44:00Z</dcterms:created>
  <dcterms:modified xsi:type="dcterms:W3CDTF">2014-01-03T12:41:00Z</dcterms:modified>
</cp:coreProperties>
</file>