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73" w:rsidRPr="00EC7AA2" w:rsidRDefault="00273173">
      <w:pPr>
        <w:pStyle w:val="TextBody"/>
        <w:rPr>
          <w:rFonts w:ascii="Arial" w:hAnsi="Arial" w:cs="Arial"/>
          <w:sz w:val="22"/>
          <w:szCs w:val="22"/>
        </w:rPr>
      </w:pPr>
      <w:bookmarkStart w:id="0" w:name="_GoBack"/>
      <w:bookmarkEnd w:id="0"/>
    </w:p>
    <w:tbl>
      <w:tblPr>
        <w:tblW w:w="0" w:type="auto"/>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9638"/>
      </w:tblGrid>
      <w:tr w:rsidR="00273173" w:rsidRPr="00EC7AA2">
        <w:tc>
          <w:tcPr>
            <w:tcW w:w="9638" w:type="dxa"/>
            <w:shd w:val="clear" w:color="auto" w:fill="FFFFFF"/>
            <w:tcMar>
              <w:left w:w="51" w:type="dxa"/>
            </w:tcMar>
          </w:tcPr>
          <w:p w:rsidR="00273173" w:rsidRPr="00EC7AA2" w:rsidRDefault="00273173">
            <w:pPr>
              <w:pStyle w:val="TableContents"/>
              <w:rPr>
                <w:rFonts w:ascii="Arial" w:hAnsi="Arial" w:cs="Arial"/>
                <w:sz w:val="22"/>
                <w:szCs w:val="22"/>
              </w:rPr>
            </w:pPr>
            <w:r w:rsidRPr="00EC7AA2">
              <w:rPr>
                <w:rFonts w:ascii="Arial" w:hAnsi="Arial" w:cs="Arial"/>
                <w:b/>
                <w:bCs/>
                <w:sz w:val="22"/>
                <w:szCs w:val="22"/>
              </w:rPr>
              <w:t>Thema:                                                        Vitamine</w:t>
            </w:r>
          </w:p>
          <w:p w:rsidR="00273173" w:rsidRPr="00EC7AA2" w:rsidRDefault="00273173">
            <w:pPr>
              <w:pStyle w:val="TableContents"/>
              <w:jc w:val="center"/>
              <w:rPr>
                <w:rFonts w:ascii="Arial" w:hAnsi="Arial" w:cs="Arial"/>
                <w:sz w:val="22"/>
                <w:szCs w:val="22"/>
              </w:rPr>
            </w:pPr>
            <w:r w:rsidRPr="00EC7AA2">
              <w:rPr>
                <w:rFonts w:ascii="Arial" w:hAnsi="Arial" w:cs="Arial"/>
                <w:b/>
                <w:bCs/>
                <w:sz w:val="22"/>
                <w:szCs w:val="22"/>
              </w:rPr>
              <w:t>Differenzieren mit Hilfe eines Arbeitsblattes</w:t>
            </w:r>
          </w:p>
        </w:tc>
      </w:tr>
    </w:tbl>
    <w:p w:rsidR="00273173" w:rsidRPr="00EC7AA2" w:rsidRDefault="00273173">
      <w:pPr>
        <w:pStyle w:val="DefaultStyle"/>
        <w:rPr>
          <w:rFonts w:ascii="Arial" w:hAnsi="Arial" w:cs="Arial"/>
          <w:sz w:val="22"/>
          <w:szCs w:val="22"/>
        </w:rPr>
      </w:pPr>
    </w:p>
    <w:tbl>
      <w:tblPr>
        <w:tblW w:w="0" w:type="auto"/>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4819"/>
        <w:gridCol w:w="4840"/>
      </w:tblGrid>
      <w:tr w:rsidR="00273173" w:rsidRPr="00EC7AA2">
        <w:tc>
          <w:tcPr>
            <w:tcW w:w="4819" w:type="dxa"/>
            <w:shd w:val="clear" w:color="auto" w:fill="FFFFFF"/>
            <w:tcMar>
              <w:left w:w="51" w:type="dxa"/>
            </w:tcMar>
          </w:tcPr>
          <w:p w:rsidR="00273173" w:rsidRPr="00EC7AA2" w:rsidRDefault="00273173">
            <w:pPr>
              <w:pStyle w:val="TableContents"/>
              <w:rPr>
                <w:rFonts w:ascii="Arial" w:hAnsi="Arial" w:cs="Arial"/>
                <w:sz w:val="22"/>
                <w:szCs w:val="22"/>
              </w:rPr>
            </w:pPr>
            <w:r w:rsidRPr="00EC7AA2">
              <w:rPr>
                <w:rFonts w:ascii="Arial" w:hAnsi="Arial" w:cs="Arial"/>
                <w:b/>
                <w:bCs/>
                <w:sz w:val="22"/>
                <w:szCs w:val="22"/>
              </w:rPr>
              <w:t>Klasse 7/8</w:t>
            </w:r>
          </w:p>
        </w:tc>
        <w:tc>
          <w:tcPr>
            <w:tcW w:w="4840" w:type="dxa"/>
            <w:tcBorders>
              <w:left w:val="single" w:sz="2" w:space="0" w:color="000001"/>
              <w:right w:val="single" w:sz="2" w:space="0" w:color="000001"/>
            </w:tcBorders>
            <w:shd w:val="clear" w:color="auto" w:fill="FFFFFF"/>
            <w:tcMar>
              <w:left w:w="51" w:type="dxa"/>
            </w:tcMar>
          </w:tcPr>
          <w:p w:rsidR="00273173" w:rsidRPr="00EC7AA2" w:rsidRDefault="00273173">
            <w:pPr>
              <w:pStyle w:val="TableContents"/>
              <w:rPr>
                <w:rFonts w:ascii="Arial" w:hAnsi="Arial" w:cs="Arial"/>
                <w:sz w:val="22"/>
                <w:szCs w:val="22"/>
              </w:rPr>
            </w:pPr>
            <w:r w:rsidRPr="00EC7AA2">
              <w:rPr>
                <w:rFonts w:ascii="Arial" w:hAnsi="Arial" w:cs="Arial"/>
                <w:b/>
                <w:bCs/>
                <w:sz w:val="22"/>
                <w:szCs w:val="22"/>
              </w:rPr>
              <w:t xml:space="preserve">Zeit: 45 min </w:t>
            </w:r>
          </w:p>
        </w:tc>
      </w:tr>
    </w:tbl>
    <w:p w:rsidR="00273173" w:rsidRPr="00EC7AA2" w:rsidRDefault="00273173">
      <w:pPr>
        <w:pStyle w:val="DefaultStyle"/>
        <w:rPr>
          <w:rFonts w:ascii="Arial" w:hAnsi="Arial" w:cs="Arial"/>
          <w:sz w:val="22"/>
          <w:szCs w:val="22"/>
        </w:rPr>
      </w:pPr>
    </w:p>
    <w:p w:rsidR="00273173" w:rsidRPr="00EC7AA2" w:rsidRDefault="00273173">
      <w:pPr>
        <w:pStyle w:val="DefaultStyle"/>
        <w:rPr>
          <w:rFonts w:ascii="Arial" w:hAnsi="Arial" w:cs="Arial"/>
          <w:sz w:val="22"/>
          <w:szCs w:val="22"/>
        </w:rPr>
      </w:pPr>
    </w:p>
    <w:tbl>
      <w:tblPr>
        <w:tblW w:w="0" w:type="auto"/>
        <w:tblLook w:val="0000" w:firstRow="0" w:lastRow="0" w:firstColumn="0" w:lastColumn="0" w:noHBand="0" w:noVBand="0"/>
      </w:tblPr>
      <w:tblGrid>
        <w:gridCol w:w="4551"/>
        <w:gridCol w:w="5303"/>
      </w:tblGrid>
      <w:tr w:rsidR="00273173" w:rsidRPr="00EC7AA2">
        <w:trPr>
          <w:trHeight w:val="451"/>
        </w:trPr>
        <w:tc>
          <w:tcPr>
            <w:tcW w:w="4910" w:type="dxa"/>
            <w:shd w:val="clear" w:color="auto" w:fill="FFFFFF"/>
            <w:vAlign w:val="center"/>
          </w:tcPr>
          <w:p w:rsidR="00273173" w:rsidRPr="00EC7AA2" w:rsidRDefault="00273173">
            <w:pPr>
              <w:pStyle w:val="DefaultStyle"/>
              <w:widowControl/>
              <w:spacing w:after="160" w:line="252" w:lineRule="auto"/>
              <w:rPr>
                <w:rFonts w:ascii="Arial" w:hAnsi="Arial" w:cs="Arial"/>
                <w:sz w:val="22"/>
                <w:szCs w:val="22"/>
              </w:rPr>
            </w:pPr>
            <w:r w:rsidRPr="00EC7AA2">
              <w:rPr>
                <w:rFonts w:ascii="Arial" w:hAnsi="Arial" w:cs="Arial"/>
                <w:b/>
                <w:sz w:val="22"/>
                <w:szCs w:val="22"/>
              </w:rPr>
              <w:t xml:space="preserve">Differenzierungsform (Wonach?)   </w:t>
            </w:r>
            <w:r w:rsidRPr="00EC7AA2">
              <w:rPr>
                <w:rFonts w:ascii="Arial" w:hAnsi="Arial" w:cs="Arial"/>
                <w:b/>
                <w:color w:val="00B050"/>
                <w:sz w:val="22"/>
                <w:szCs w:val="22"/>
              </w:rPr>
              <w:t>ZIEL</w:t>
            </w:r>
          </w:p>
        </w:tc>
        <w:tc>
          <w:tcPr>
            <w:tcW w:w="4783" w:type="dxa"/>
            <w:shd w:val="clear" w:color="auto" w:fill="FFFFFF"/>
            <w:vAlign w:val="center"/>
          </w:tcPr>
          <w:p w:rsidR="00273173" w:rsidRPr="00EC7AA2" w:rsidRDefault="00EC7AA2">
            <w:pPr>
              <w:pStyle w:val="DefaultStyle"/>
              <w:widowControl/>
              <w:spacing w:after="160" w:line="252" w:lineRule="auto"/>
              <w:rPr>
                <w:rFonts w:ascii="Arial" w:hAnsi="Arial" w:cs="Arial"/>
                <w:sz w:val="22"/>
                <w:szCs w:val="22"/>
              </w:rPr>
            </w:pPr>
            <w:r>
              <w:rPr>
                <w:rFonts w:ascii="Arial" w:hAnsi="Arial" w:cs="Arial"/>
                <w:b/>
                <w:sz w:val="22"/>
                <w:szCs w:val="22"/>
              </w:rPr>
              <w:t>Differenzierungsmaß</w:t>
            </w:r>
            <w:r w:rsidRPr="00EC7AA2">
              <w:rPr>
                <w:rFonts w:ascii="Arial" w:hAnsi="Arial" w:cs="Arial"/>
                <w:b/>
                <w:sz w:val="22"/>
                <w:szCs w:val="22"/>
              </w:rPr>
              <w:t>nahme</w:t>
            </w:r>
            <w:r w:rsidR="00273173" w:rsidRPr="00EC7AA2">
              <w:rPr>
                <w:rFonts w:ascii="Arial" w:hAnsi="Arial" w:cs="Arial"/>
                <w:b/>
                <w:sz w:val="22"/>
                <w:szCs w:val="22"/>
              </w:rPr>
              <w:t xml:space="preserve"> (Wie?)   </w:t>
            </w:r>
            <w:r w:rsidR="00273173" w:rsidRPr="00EC7AA2">
              <w:rPr>
                <w:rFonts w:ascii="Arial" w:hAnsi="Arial" w:cs="Arial"/>
                <w:b/>
                <w:color w:val="00B050"/>
                <w:sz w:val="22"/>
                <w:szCs w:val="22"/>
              </w:rPr>
              <w:t>WEG</w:t>
            </w:r>
          </w:p>
        </w:tc>
      </w:tr>
      <w:tr w:rsidR="00273173" w:rsidRPr="00EC7AA2">
        <w:tc>
          <w:tcPr>
            <w:tcW w:w="4910" w:type="dxa"/>
            <w:shd w:val="clear" w:color="auto" w:fill="FFFFFF"/>
          </w:tcPr>
          <w:p w:rsidR="00273173" w:rsidRPr="00EC7AA2" w:rsidRDefault="00273173">
            <w:pPr>
              <w:pStyle w:val="Listenabsatz"/>
              <w:numPr>
                <w:ilvl w:val="0"/>
                <w:numId w:val="1"/>
              </w:numPr>
              <w:rPr>
                <w:rFonts w:ascii="Arial" w:hAnsi="Arial" w:cs="Arial"/>
                <w:sz w:val="22"/>
                <w:szCs w:val="22"/>
              </w:rPr>
            </w:pPr>
            <w:r w:rsidRPr="00EC7AA2">
              <w:rPr>
                <w:rFonts w:ascii="Arial" w:hAnsi="Arial" w:cs="Arial"/>
                <w:color w:val="00B050"/>
                <w:sz w:val="22"/>
                <w:szCs w:val="22"/>
              </w:rPr>
              <w:t>methodische Kompetenzen</w:t>
            </w:r>
          </w:p>
          <w:p w:rsidR="00273173" w:rsidRPr="00EC7AA2" w:rsidRDefault="00273173">
            <w:pPr>
              <w:pStyle w:val="Listenabsatz"/>
              <w:numPr>
                <w:ilvl w:val="0"/>
                <w:numId w:val="1"/>
              </w:numPr>
              <w:rPr>
                <w:rFonts w:ascii="Arial" w:hAnsi="Arial" w:cs="Arial"/>
                <w:sz w:val="22"/>
                <w:szCs w:val="22"/>
              </w:rPr>
            </w:pPr>
            <w:r w:rsidRPr="00EC7AA2">
              <w:rPr>
                <w:rFonts w:ascii="Arial" w:hAnsi="Arial" w:cs="Arial"/>
                <w:sz w:val="22"/>
                <w:szCs w:val="22"/>
              </w:rPr>
              <w:t>Lerntempo</w:t>
            </w:r>
          </w:p>
          <w:p w:rsidR="00273173" w:rsidRPr="00EC7AA2" w:rsidRDefault="00273173">
            <w:pPr>
              <w:pStyle w:val="Listenabsatz"/>
              <w:numPr>
                <w:ilvl w:val="0"/>
                <w:numId w:val="1"/>
              </w:numPr>
              <w:rPr>
                <w:rFonts w:ascii="Arial" w:hAnsi="Arial" w:cs="Arial"/>
                <w:sz w:val="22"/>
                <w:szCs w:val="22"/>
              </w:rPr>
            </w:pPr>
            <w:r w:rsidRPr="00EC7AA2">
              <w:rPr>
                <w:rFonts w:ascii="Arial" w:hAnsi="Arial" w:cs="Arial"/>
                <w:sz w:val="22"/>
                <w:szCs w:val="22"/>
              </w:rPr>
              <w:t>soziale Kompetenz</w:t>
            </w:r>
          </w:p>
          <w:p w:rsidR="00273173" w:rsidRPr="00EC7AA2" w:rsidRDefault="00273173">
            <w:pPr>
              <w:pStyle w:val="Listenabsatz"/>
              <w:numPr>
                <w:ilvl w:val="0"/>
                <w:numId w:val="1"/>
              </w:numPr>
              <w:rPr>
                <w:rFonts w:ascii="Arial" w:hAnsi="Arial" w:cs="Arial"/>
                <w:sz w:val="22"/>
                <w:szCs w:val="22"/>
              </w:rPr>
            </w:pPr>
            <w:r w:rsidRPr="00EC7AA2">
              <w:rPr>
                <w:rFonts w:ascii="Arial" w:hAnsi="Arial" w:cs="Arial"/>
                <w:color w:val="00B050"/>
                <w:sz w:val="22"/>
                <w:szCs w:val="22"/>
              </w:rPr>
              <w:t>Leistungsfähigkeit</w:t>
            </w:r>
          </w:p>
          <w:p w:rsidR="00273173" w:rsidRPr="00EC7AA2" w:rsidRDefault="00273173">
            <w:pPr>
              <w:pStyle w:val="Listenabsatz"/>
              <w:numPr>
                <w:ilvl w:val="0"/>
                <w:numId w:val="1"/>
              </w:numPr>
              <w:rPr>
                <w:rFonts w:ascii="Arial" w:hAnsi="Arial" w:cs="Arial"/>
                <w:sz w:val="22"/>
                <w:szCs w:val="22"/>
              </w:rPr>
            </w:pPr>
            <w:r w:rsidRPr="00EC7AA2">
              <w:rPr>
                <w:rFonts w:ascii="Arial" w:hAnsi="Arial" w:cs="Arial"/>
                <w:sz w:val="22"/>
                <w:szCs w:val="22"/>
              </w:rPr>
              <w:t>Interesse</w:t>
            </w:r>
          </w:p>
          <w:p w:rsidR="00273173" w:rsidRPr="00EC7AA2" w:rsidRDefault="00273173">
            <w:pPr>
              <w:pStyle w:val="Listenabsatz"/>
              <w:numPr>
                <w:ilvl w:val="0"/>
                <w:numId w:val="1"/>
              </w:numPr>
              <w:rPr>
                <w:rFonts w:ascii="Arial" w:hAnsi="Arial" w:cs="Arial"/>
                <w:sz w:val="22"/>
                <w:szCs w:val="22"/>
              </w:rPr>
            </w:pPr>
            <w:r w:rsidRPr="00EC7AA2">
              <w:rPr>
                <w:rFonts w:ascii="Arial" w:hAnsi="Arial" w:cs="Arial"/>
                <w:sz w:val="22"/>
                <w:szCs w:val="22"/>
              </w:rPr>
              <w:t>Fähigkeit z. eigenständigen Arbeiten</w:t>
            </w:r>
          </w:p>
          <w:p w:rsidR="00273173" w:rsidRPr="00EC7AA2" w:rsidRDefault="00273173">
            <w:pPr>
              <w:pStyle w:val="Listenabsatz"/>
              <w:numPr>
                <w:ilvl w:val="0"/>
                <w:numId w:val="1"/>
              </w:numPr>
              <w:rPr>
                <w:rFonts w:ascii="Arial" w:hAnsi="Arial" w:cs="Arial"/>
                <w:sz w:val="22"/>
                <w:szCs w:val="22"/>
              </w:rPr>
            </w:pPr>
            <w:r w:rsidRPr="00EC7AA2">
              <w:rPr>
                <w:rFonts w:ascii="Arial" w:hAnsi="Arial" w:cs="Arial"/>
                <w:sz w:val="22"/>
                <w:szCs w:val="22"/>
              </w:rPr>
              <w:t>Vorkenntnisse u. Kenntnisstand</w:t>
            </w:r>
          </w:p>
          <w:p w:rsidR="00273173" w:rsidRPr="00EC7AA2" w:rsidRDefault="00273173">
            <w:pPr>
              <w:pStyle w:val="Listenabsatz"/>
              <w:numPr>
                <w:ilvl w:val="0"/>
                <w:numId w:val="1"/>
              </w:numPr>
              <w:rPr>
                <w:rFonts w:ascii="Arial" w:hAnsi="Arial" w:cs="Arial"/>
                <w:sz w:val="22"/>
                <w:szCs w:val="22"/>
              </w:rPr>
            </w:pPr>
            <w:r w:rsidRPr="00EC7AA2">
              <w:rPr>
                <w:rFonts w:ascii="Arial" w:hAnsi="Arial" w:cs="Arial"/>
                <w:sz w:val="22"/>
                <w:szCs w:val="22"/>
              </w:rPr>
              <w:t>sprachliche Fähigkeit</w:t>
            </w:r>
          </w:p>
          <w:p w:rsidR="00273173" w:rsidRPr="00EC7AA2" w:rsidRDefault="00273173">
            <w:pPr>
              <w:pStyle w:val="Listenabsatz"/>
              <w:numPr>
                <w:ilvl w:val="0"/>
                <w:numId w:val="1"/>
              </w:numPr>
              <w:rPr>
                <w:rFonts w:ascii="Arial" w:hAnsi="Arial" w:cs="Arial"/>
                <w:sz w:val="22"/>
                <w:szCs w:val="22"/>
              </w:rPr>
            </w:pPr>
            <w:r w:rsidRPr="00EC7AA2">
              <w:rPr>
                <w:rFonts w:ascii="Arial" w:hAnsi="Arial" w:cs="Arial"/>
                <w:color w:val="00AE00"/>
                <w:sz w:val="22"/>
                <w:szCs w:val="22"/>
              </w:rPr>
              <w:t>individuellen Stärken</w:t>
            </w:r>
          </w:p>
          <w:p w:rsidR="00273173" w:rsidRPr="00EC7AA2" w:rsidRDefault="00273173">
            <w:pPr>
              <w:pStyle w:val="Listenabsatz"/>
              <w:numPr>
                <w:ilvl w:val="0"/>
                <w:numId w:val="1"/>
              </w:numPr>
              <w:rPr>
                <w:rFonts w:ascii="Arial" w:hAnsi="Arial" w:cs="Arial"/>
                <w:sz w:val="22"/>
                <w:szCs w:val="22"/>
              </w:rPr>
            </w:pPr>
            <w:r w:rsidRPr="00EC7AA2">
              <w:rPr>
                <w:rFonts w:ascii="Arial" w:hAnsi="Arial" w:cs="Arial"/>
                <w:sz w:val="22"/>
                <w:szCs w:val="22"/>
              </w:rPr>
              <w:t>Lerntyp / Lernstil (verschiedene Bearbeitungsmodi)</w:t>
            </w:r>
          </w:p>
          <w:p w:rsidR="00273173" w:rsidRPr="00EC7AA2" w:rsidRDefault="00273173">
            <w:pPr>
              <w:pStyle w:val="Listenabsatz"/>
              <w:numPr>
                <w:ilvl w:val="0"/>
                <w:numId w:val="1"/>
              </w:numPr>
              <w:rPr>
                <w:rFonts w:ascii="Arial" w:hAnsi="Arial" w:cs="Arial"/>
                <w:sz w:val="22"/>
                <w:szCs w:val="22"/>
              </w:rPr>
            </w:pPr>
            <w:r w:rsidRPr="00EC7AA2">
              <w:rPr>
                <w:rFonts w:ascii="Arial" w:hAnsi="Arial" w:cs="Arial"/>
                <w:sz w:val="22"/>
                <w:szCs w:val="22"/>
              </w:rPr>
              <w:t>Einstellung</w:t>
            </w:r>
          </w:p>
          <w:p w:rsidR="00273173" w:rsidRPr="00EC7AA2" w:rsidRDefault="00273173">
            <w:pPr>
              <w:pStyle w:val="DefaultStyle"/>
              <w:widowControl/>
              <w:spacing w:after="160" w:line="252" w:lineRule="auto"/>
              <w:rPr>
                <w:rFonts w:ascii="Arial" w:hAnsi="Arial" w:cs="Arial"/>
                <w:sz w:val="22"/>
                <w:szCs w:val="22"/>
              </w:rPr>
            </w:pPr>
          </w:p>
        </w:tc>
        <w:tc>
          <w:tcPr>
            <w:tcW w:w="4783" w:type="dxa"/>
            <w:shd w:val="clear" w:color="auto" w:fill="FFFFFF"/>
          </w:tcPr>
          <w:p w:rsidR="00273173" w:rsidRPr="00EC7AA2" w:rsidRDefault="00273173">
            <w:pPr>
              <w:pStyle w:val="Listenabsatz"/>
              <w:numPr>
                <w:ilvl w:val="0"/>
                <w:numId w:val="1"/>
              </w:numPr>
              <w:rPr>
                <w:rFonts w:ascii="Arial" w:hAnsi="Arial" w:cs="Arial"/>
                <w:sz w:val="22"/>
                <w:szCs w:val="22"/>
              </w:rPr>
            </w:pPr>
            <w:r w:rsidRPr="00EC7AA2">
              <w:rPr>
                <w:rFonts w:ascii="Arial" w:hAnsi="Arial" w:cs="Arial"/>
                <w:b/>
                <w:bCs/>
                <w:color w:val="000000"/>
                <w:sz w:val="22"/>
                <w:szCs w:val="22"/>
              </w:rPr>
              <w:t>leistungsdifferenzierte Unterstützung   (z. B. gestufte Hilfen)</w:t>
            </w:r>
          </w:p>
          <w:p w:rsidR="00273173" w:rsidRPr="00EC7AA2" w:rsidRDefault="00273173">
            <w:pPr>
              <w:pStyle w:val="DefaultStyle"/>
              <w:numPr>
                <w:ilvl w:val="0"/>
                <w:numId w:val="2"/>
              </w:numPr>
              <w:rPr>
                <w:rFonts w:ascii="Arial" w:hAnsi="Arial" w:cs="Arial"/>
                <w:sz w:val="22"/>
                <w:szCs w:val="22"/>
              </w:rPr>
            </w:pPr>
            <w:r w:rsidRPr="00EC7AA2">
              <w:rPr>
                <w:rFonts w:ascii="Arial" w:hAnsi="Arial" w:cs="Arial"/>
                <w:color w:val="000000"/>
                <w:sz w:val="22"/>
                <w:szCs w:val="22"/>
              </w:rPr>
              <w:t>Inhalt inkl. Aufgaben</w:t>
            </w:r>
          </w:p>
          <w:p w:rsidR="00273173" w:rsidRPr="00EC7AA2" w:rsidRDefault="00273173">
            <w:pPr>
              <w:pStyle w:val="DefaultStyle"/>
              <w:numPr>
                <w:ilvl w:val="1"/>
                <w:numId w:val="2"/>
              </w:numPr>
              <w:tabs>
                <w:tab w:val="left" w:pos="3910"/>
                <w:tab w:val="left" w:pos="4021"/>
              </w:tabs>
              <w:rPr>
                <w:rFonts w:ascii="Arial" w:hAnsi="Arial" w:cs="Arial"/>
                <w:sz w:val="22"/>
                <w:szCs w:val="22"/>
              </w:rPr>
            </w:pPr>
            <w:r w:rsidRPr="00EC7AA2">
              <w:rPr>
                <w:rFonts w:ascii="Arial" w:hAnsi="Arial" w:cs="Arial"/>
                <w:sz w:val="22"/>
                <w:szCs w:val="22"/>
              </w:rPr>
              <w:t>quantitativ:</w:t>
            </w:r>
          </w:p>
          <w:p w:rsidR="00273173" w:rsidRPr="00EC7AA2" w:rsidRDefault="00273173">
            <w:pPr>
              <w:pStyle w:val="DefaultStyle"/>
              <w:numPr>
                <w:ilvl w:val="2"/>
                <w:numId w:val="2"/>
              </w:numPr>
              <w:rPr>
                <w:rFonts w:ascii="Arial" w:hAnsi="Arial" w:cs="Arial"/>
                <w:sz w:val="22"/>
                <w:szCs w:val="22"/>
              </w:rPr>
            </w:pPr>
            <w:r w:rsidRPr="00EC7AA2">
              <w:rPr>
                <w:rFonts w:ascii="Arial" w:hAnsi="Arial" w:cs="Arial"/>
                <w:sz w:val="22"/>
                <w:szCs w:val="22"/>
              </w:rPr>
              <w:t>Stoffumfang (Anzahl der Lernziele oder Aufgaben)</w:t>
            </w:r>
          </w:p>
          <w:p w:rsidR="00273173" w:rsidRPr="00EC7AA2" w:rsidRDefault="00273173">
            <w:pPr>
              <w:pStyle w:val="DefaultStyle"/>
              <w:numPr>
                <w:ilvl w:val="2"/>
                <w:numId w:val="2"/>
              </w:numPr>
              <w:spacing w:line="252" w:lineRule="auto"/>
              <w:rPr>
                <w:rFonts w:ascii="Arial" w:hAnsi="Arial" w:cs="Arial"/>
                <w:sz w:val="22"/>
                <w:szCs w:val="22"/>
              </w:rPr>
            </w:pPr>
            <w:r w:rsidRPr="00EC7AA2">
              <w:rPr>
                <w:rFonts w:ascii="Arial" w:hAnsi="Arial" w:cs="Arial"/>
                <w:sz w:val="22"/>
                <w:szCs w:val="22"/>
              </w:rPr>
              <w:t>zeitlicher Umfang (Lerntempo)</w:t>
            </w:r>
          </w:p>
          <w:p w:rsidR="00273173" w:rsidRPr="00EC7AA2" w:rsidRDefault="00273173">
            <w:pPr>
              <w:pStyle w:val="DefaultStyle"/>
              <w:numPr>
                <w:ilvl w:val="1"/>
                <w:numId w:val="2"/>
              </w:numPr>
              <w:tabs>
                <w:tab w:val="left" w:pos="3910"/>
                <w:tab w:val="left" w:pos="4021"/>
              </w:tabs>
              <w:spacing w:line="252" w:lineRule="auto"/>
              <w:rPr>
                <w:rFonts w:ascii="Arial" w:hAnsi="Arial" w:cs="Arial"/>
                <w:sz w:val="22"/>
                <w:szCs w:val="22"/>
              </w:rPr>
            </w:pPr>
            <w:r w:rsidRPr="00EC7AA2">
              <w:rPr>
                <w:rFonts w:ascii="Arial" w:hAnsi="Arial" w:cs="Arial"/>
                <w:color w:val="00B050"/>
                <w:sz w:val="22"/>
                <w:szCs w:val="22"/>
              </w:rPr>
              <w:t>qualitativ:</w:t>
            </w:r>
          </w:p>
          <w:p w:rsidR="00273173" w:rsidRPr="00EC7AA2" w:rsidRDefault="00273173">
            <w:pPr>
              <w:pStyle w:val="DefaultStyle"/>
              <w:numPr>
                <w:ilvl w:val="2"/>
                <w:numId w:val="2"/>
              </w:numPr>
              <w:spacing w:line="252" w:lineRule="auto"/>
              <w:rPr>
                <w:rFonts w:ascii="Arial" w:hAnsi="Arial" w:cs="Arial"/>
                <w:sz w:val="22"/>
                <w:szCs w:val="22"/>
              </w:rPr>
            </w:pPr>
            <w:r w:rsidRPr="00EC7AA2">
              <w:rPr>
                <w:rFonts w:ascii="Arial" w:hAnsi="Arial" w:cs="Arial"/>
                <w:color w:val="00B050"/>
                <w:sz w:val="22"/>
                <w:szCs w:val="22"/>
              </w:rPr>
              <w:t>Schwierigkeitsgrad (geschlossen, halboffen, offen)</w:t>
            </w:r>
          </w:p>
          <w:p w:rsidR="00273173" w:rsidRPr="00EC7AA2" w:rsidRDefault="00273173">
            <w:pPr>
              <w:pStyle w:val="DefaultStyle"/>
              <w:numPr>
                <w:ilvl w:val="2"/>
                <w:numId w:val="2"/>
              </w:numPr>
              <w:spacing w:line="252" w:lineRule="auto"/>
              <w:rPr>
                <w:rFonts w:ascii="Arial" w:hAnsi="Arial" w:cs="Arial"/>
                <w:sz w:val="22"/>
                <w:szCs w:val="22"/>
              </w:rPr>
            </w:pPr>
            <w:r w:rsidRPr="00EC7AA2">
              <w:rPr>
                <w:rFonts w:ascii="Arial" w:hAnsi="Arial" w:cs="Arial"/>
                <w:sz w:val="22"/>
                <w:szCs w:val="22"/>
              </w:rPr>
              <w:t>Komplexität</w:t>
            </w:r>
          </w:p>
          <w:p w:rsidR="00273173" w:rsidRPr="00EC7AA2" w:rsidRDefault="00273173">
            <w:pPr>
              <w:pStyle w:val="Listenabsatz"/>
              <w:numPr>
                <w:ilvl w:val="0"/>
                <w:numId w:val="2"/>
              </w:numPr>
              <w:rPr>
                <w:rFonts w:ascii="Arial" w:hAnsi="Arial" w:cs="Arial"/>
                <w:sz w:val="22"/>
                <w:szCs w:val="22"/>
              </w:rPr>
            </w:pPr>
            <w:r w:rsidRPr="00EC7AA2">
              <w:rPr>
                <w:rFonts w:ascii="Arial" w:hAnsi="Arial" w:cs="Arial"/>
                <w:color w:val="00AE00"/>
                <w:sz w:val="22"/>
                <w:szCs w:val="22"/>
              </w:rPr>
              <w:t>Bearbeitung mit verschiedenen Methoden und Medien</w:t>
            </w:r>
          </w:p>
          <w:p w:rsidR="00273173" w:rsidRPr="00EC7AA2" w:rsidRDefault="00273173">
            <w:pPr>
              <w:pStyle w:val="Listenabsatz"/>
              <w:numPr>
                <w:ilvl w:val="1"/>
                <w:numId w:val="2"/>
              </w:numPr>
              <w:tabs>
                <w:tab w:val="left" w:pos="4802"/>
              </w:tabs>
              <w:rPr>
                <w:rFonts w:ascii="Arial" w:hAnsi="Arial" w:cs="Arial"/>
                <w:sz w:val="22"/>
                <w:szCs w:val="22"/>
              </w:rPr>
            </w:pPr>
            <w:r w:rsidRPr="00EC7AA2">
              <w:rPr>
                <w:rFonts w:ascii="Arial" w:hAnsi="Arial" w:cs="Arial"/>
                <w:color w:val="00AE00"/>
                <w:sz w:val="22"/>
                <w:szCs w:val="22"/>
              </w:rPr>
              <w:t xml:space="preserve">Lerntyp (Zugangskanal) </w:t>
            </w:r>
          </w:p>
          <w:p w:rsidR="00273173" w:rsidRPr="00EC7AA2" w:rsidRDefault="00273173">
            <w:pPr>
              <w:pStyle w:val="Listenabsatz"/>
              <w:numPr>
                <w:ilvl w:val="1"/>
                <w:numId w:val="2"/>
              </w:numPr>
              <w:tabs>
                <w:tab w:val="left" w:pos="4802"/>
              </w:tabs>
              <w:rPr>
                <w:rFonts w:ascii="Arial" w:hAnsi="Arial" w:cs="Arial"/>
                <w:sz w:val="22"/>
                <w:szCs w:val="22"/>
              </w:rPr>
            </w:pPr>
            <w:r w:rsidRPr="00EC7AA2">
              <w:rPr>
                <w:rFonts w:ascii="Arial" w:hAnsi="Arial" w:cs="Arial"/>
                <w:sz w:val="22"/>
                <w:szCs w:val="22"/>
              </w:rPr>
              <w:t>Schwierigkeit / Komplexität</w:t>
            </w:r>
          </w:p>
          <w:p w:rsidR="00273173" w:rsidRPr="00EC7AA2" w:rsidRDefault="00273173">
            <w:pPr>
              <w:pStyle w:val="Listenabsatz"/>
              <w:numPr>
                <w:ilvl w:val="1"/>
                <w:numId w:val="2"/>
              </w:numPr>
              <w:tabs>
                <w:tab w:val="left" w:pos="4802"/>
              </w:tabs>
              <w:rPr>
                <w:rFonts w:ascii="Arial" w:hAnsi="Arial" w:cs="Arial"/>
                <w:sz w:val="22"/>
                <w:szCs w:val="22"/>
              </w:rPr>
            </w:pPr>
            <w:r w:rsidRPr="00EC7AA2">
              <w:rPr>
                <w:rFonts w:ascii="Arial" w:hAnsi="Arial" w:cs="Arial"/>
                <w:color w:val="00AE00"/>
                <w:sz w:val="22"/>
                <w:szCs w:val="22"/>
              </w:rPr>
              <w:t>Interesse</w:t>
            </w:r>
          </w:p>
          <w:p w:rsidR="00273173" w:rsidRPr="00EC7AA2" w:rsidRDefault="00273173">
            <w:pPr>
              <w:pStyle w:val="Listenabsatz"/>
              <w:numPr>
                <w:ilvl w:val="0"/>
                <w:numId w:val="2"/>
              </w:numPr>
              <w:rPr>
                <w:rFonts w:ascii="Arial" w:hAnsi="Arial" w:cs="Arial"/>
                <w:sz w:val="22"/>
                <w:szCs w:val="22"/>
              </w:rPr>
            </w:pPr>
            <w:r w:rsidRPr="00EC7AA2">
              <w:rPr>
                <w:rFonts w:ascii="Arial" w:hAnsi="Arial" w:cs="Arial"/>
                <w:color w:val="000000"/>
                <w:sz w:val="22"/>
                <w:szCs w:val="22"/>
              </w:rPr>
              <w:t>Teilthemen (arbeitsteilig)</w:t>
            </w:r>
          </w:p>
          <w:p w:rsidR="00273173" w:rsidRPr="00EC7AA2" w:rsidRDefault="00273173">
            <w:pPr>
              <w:pStyle w:val="Listenabsatz"/>
              <w:numPr>
                <w:ilvl w:val="0"/>
                <w:numId w:val="2"/>
              </w:numPr>
              <w:rPr>
                <w:rFonts w:ascii="Arial" w:hAnsi="Arial" w:cs="Arial"/>
                <w:sz w:val="22"/>
                <w:szCs w:val="22"/>
              </w:rPr>
            </w:pPr>
            <w:r w:rsidRPr="00EC7AA2">
              <w:rPr>
                <w:rFonts w:ascii="Arial" w:hAnsi="Arial" w:cs="Arial"/>
                <w:sz w:val="22"/>
                <w:szCs w:val="22"/>
              </w:rPr>
              <w:t>Wahlangebote</w:t>
            </w:r>
          </w:p>
          <w:p w:rsidR="00273173" w:rsidRPr="00EC7AA2" w:rsidRDefault="00273173">
            <w:pPr>
              <w:pStyle w:val="Listenabsatz"/>
              <w:numPr>
                <w:ilvl w:val="0"/>
                <w:numId w:val="2"/>
              </w:numPr>
              <w:rPr>
                <w:rFonts w:ascii="Arial" w:hAnsi="Arial" w:cs="Arial"/>
                <w:sz w:val="22"/>
                <w:szCs w:val="22"/>
              </w:rPr>
            </w:pPr>
            <w:r w:rsidRPr="00EC7AA2">
              <w:rPr>
                <w:rFonts w:ascii="Arial" w:hAnsi="Arial" w:cs="Arial"/>
                <w:sz w:val="22"/>
                <w:szCs w:val="22"/>
              </w:rPr>
              <w:t>verschiedene Produkte (adressatengerecht)</w:t>
            </w:r>
          </w:p>
          <w:p w:rsidR="00273173" w:rsidRPr="00EC7AA2" w:rsidRDefault="00273173">
            <w:pPr>
              <w:pStyle w:val="Listenabsatz"/>
              <w:numPr>
                <w:ilvl w:val="0"/>
                <w:numId w:val="1"/>
              </w:numPr>
              <w:rPr>
                <w:rFonts w:ascii="Arial" w:hAnsi="Arial" w:cs="Arial"/>
                <w:sz w:val="22"/>
                <w:szCs w:val="22"/>
              </w:rPr>
            </w:pPr>
            <w:r w:rsidRPr="00EC7AA2">
              <w:rPr>
                <w:rFonts w:ascii="Arial" w:hAnsi="Arial" w:cs="Arial"/>
                <w:color w:val="00AE00"/>
                <w:sz w:val="22"/>
                <w:szCs w:val="22"/>
              </w:rPr>
              <w:t>Lernpartner (EA, PA, GA)</w:t>
            </w:r>
          </w:p>
        </w:tc>
      </w:tr>
    </w:tbl>
    <w:p w:rsidR="00273173" w:rsidRPr="00EC7AA2" w:rsidRDefault="00273173">
      <w:pPr>
        <w:pStyle w:val="DefaultStyle"/>
        <w:rPr>
          <w:rFonts w:ascii="Arial" w:hAnsi="Arial" w:cs="Arial"/>
          <w:sz w:val="22"/>
          <w:szCs w:val="22"/>
        </w:rPr>
      </w:pPr>
    </w:p>
    <w:p w:rsidR="00273173" w:rsidRPr="00EC7AA2" w:rsidRDefault="00273173">
      <w:pPr>
        <w:pStyle w:val="DefaultStyle"/>
        <w:rPr>
          <w:rFonts w:ascii="Arial" w:hAnsi="Arial" w:cs="Arial"/>
          <w:sz w:val="22"/>
          <w:szCs w:val="22"/>
        </w:rPr>
      </w:pPr>
      <w:r w:rsidRPr="00EC7AA2">
        <w:rPr>
          <w:rFonts w:ascii="Arial" w:hAnsi="Arial" w:cs="Arial"/>
          <w:b/>
          <w:sz w:val="22"/>
          <w:szCs w:val="22"/>
        </w:rPr>
        <w:t>Wer differenziert?</w:t>
      </w:r>
    </w:p>
    <w:p w:rsidR="00273173" w:rsidRPr="00EC7AA2" w:rsidRDefault="00273173">
      <w:pPr>
        <w:pStyle w:val="DefaultStyle"/>
        <w:numPr>
          <w:ilvl w:val="0"/>
          <w:numId w:val="3"/>
        </w:numPr>
        <w:spacing w:after="160"/>
        <w:contextualSpacing/>
        <w:rPr>
          <w:rFonts w:ascii="Arial" w:hAnsi="Arial" w:cs="Arial"/>
          <w:sz w:val="22"/>
          <w:szCs w:val="22"/>
        </w:rPr>
      </w:pPr>
      <w:r w:rsidRPr="00EC7AA2">
        <w:rPr>
          <w:rFonts w:ascii="Arial" w:hAnsi="Arial" w:cs="Arial"/>
          <w:sz w:val="22"/>
          <w:szCs w:val="22"/>
        </w:rPr>
        <w:t>L. plant u. wählt aus</w:t>
      </w:r>
    </w:p>
    <w:p w:rsidR="00273173" w:rsidRPr="00EC7AA2" w:rsidRDefault="00273173">
      <w:pPr>
        <w:pStyle w:val="DefaultStyle"/>
        <w:numPr>
          <w:ilvl w:val="0"/>
          <w:numId w:val="3"/>
        </w:numPr>
        <w:spacing w:after="160"/>
        <w:contextualSpacing/>
        <w:rPr>
          <w:rFonts w:ascii="Arial" w:hAnsi="Arial" w:cs="Arial"/>
          <w:sz w:val="22"/>
          <w:szCs w:val="22"/>
        </w:rPr>
      </w:pPr>
      <w:r w:rsidRPr="00EC7AA2">
        <w:rPr>
          <w:rFonts w:ascii="Arial" w:hAnsi="Arial" w:cs="Arial"/>
          <w:color w:val="00B050"/>
          <w:sz w:val="22"/>
          <w:szCs w:val="22"/>
        </w:rPr>
        <w:t>L. plant, S. wählen aus</w:t>
      </w:r>
    </w:p>
    <w:p w:rsidR="00273173" w:rsidRPr="00EC7AA2" w:rsidRDefault="00273173">
      <w:pPr>
        <w:pStyle w:val="DefaultStyle"/>
        <w:numPr>
          <w:ilvl w:val="0"/>
          <w:numId w:val="3"/>
        </w:numPr>
        <w:spacing w:after="160"/>
        <w:contextualSpacing/>
        <w:rPr>
          <w:rFonts w:ascii="Arial" w:hAnsi="Arial" w:cs="Arial"/>
          <w:sz w:val="22"/>
          <w:szCs w:val="22"/>
        </w:rPr>
      </w:pPr>
      <w:r w:rsidRPr="00EC7AA2">
        <w:rPr>
          <w:rFonts w:ascii="Arial" w:hAnsi="Arial" w:cs="Arial"/>
          <w:color w:val="00AE00"/>
          <w:sz w:val="22"/>
          <w:szCs w:val="22"/>
        </w:rPr>
        <w:t>S. planen und wählen aus</w:t>
      </w:r>
    </w:p>
    <w:p w:rsidR="00273173" w:rsidRPr="00EC7AA2" w:rsidRDefault="00273173">
      <w:pPr>
        <w:pStyle w:val="DefaultStyle"/>
        <w:rPr>
          <w:rFonts w:ascii="Arial" w:hAnsi="Arial" w:cs="Arial"/>
          <w:sz w:val="22"/>
          <w:szCs w:val="22"/>
        </w:rPr>
      </w:pPr>
    </w:p>
    <w:p w:rsidR="00273173" w:rsidRPr="00EC7AA2" w:rsidRDefault="00273173">
      <w:pPr>
        <w:pStyle w:val="DefaultStyle"/>
        <w:rPr>
          <w:rFonts w:ascii="Arial" w:hAnsi="Arial" w:cs="Arial"/>
          <w:sz w:val="22"/>
          <w:szCs w:val="22"/>
        </w:rPr>
      </w:pPr>
    </w:p>
    <w:p w:rsidR="00273173" w:rsidRPr="00EC7AA2" w:rsidRDefault="00273173">
      <w:pPr>
        <w:pStyle w:val="DefaultStyle"/>
        <w:rPr>
          <w:rFonts w:ascii="Arial" w:hAnsi="Arial" w:cs="Arial"/>
          <w:sz w:val="22"/>
          <w:szCs w:val="22"/>
        </w:rPr>
      </w:pPr>
      <w:r w:rsidRPr="00EC7AA2">
        <w:rPr>
          <w:rFonts w:ascii="Arial" w:hAnsi="Arial" w:cs="Arial"/>
          <w:b/>
          <w:sz w:val="22"/>
          <w:szCs w:val="22"/>
        </w:rPr>
        <w:t>Material</w:t>
      </w:r>
      <w:r w:rsidRPr="00EC7AA2">
        <w:rPr>
          <w:rFonts w:ascii="Arial" w:hAnsi="Arial" w:cs="Arial"/>
          <w:sz w:val="22"/>
          <w:szCs w:val="22"/>
        </w:rPr>
        <w:t>:</w:t>
      </w:r>
      <w:r w:rsidRPr="00EC7AA2">
        <w:rPr>
          <w:rFonts w:ascii="Arial" w:hAnsi="Arial" w:cs="Arial"/>
          <w:sz w:val="22"/>
          <w:szCs w:val="22"/>
        </w:rPr>
        <w:tab/>
      </w:r>
    </w:p>
    <w:p w:rsidR="00273173" w:rsidRPr="00EC7AA2" w:rsidRDefault="00273173">
      <w:pPr>
        <w:pStyle w:val="Listenabsatz"/>
        <w:numPr>
          <w:ilvl w:val="0"/>
          <w:numId w:val="4"/>
        </w:numPr>
        <w:rPr>
          <w:rFonts w:ascii="Arial" w:hAnsi="Arial" w:cs="Arial"/>
          <w:sz w:val="22"/>
          <w:szCs w:val="22"/>
        </w:rPr>
      </w:pPr>
      <w:r w:rsidRPr="00EC7AA2">
        <w:rPr>
          <w:rFonts w:ascii="Arial" w:hAnsi="Arial" w:cs="Arial"/>
          <w:b/>
          <w:bCs/>
          <w:sz w:val="22"/>
          <w:szCs w:val="22"/>
        </w:rPr>
        <w:t>Arbeitsblatt mit Grundaufgabe</w:t>
      </w:r>
    </w:p>
    <w:p w:rsidR="00273173" w:rsidRPr="00EC7AA2" w:rsidRDefault="00273173">
      <w:pPr>
        <w:pStyle w:val="Listenabsatz"/>
        <w:numPr>
          <w:ilvl w:val="0"/>
          <w:numId w:val="4"/>
        </w:numPr>
        <w:rPr>
          <w:rFonts w:ascii="Arial" w:hAnsi="Arial" w:cs="Arial"/>
          <w:sz w:val="22"/>
          <w:szCs w:val="22"/>
        </w:rPr>
      </w:pPr>
      <w:r w:rsidRPr="00EC7AA2">
        <w:rPr>
          <w:rFonts w:ascii="Arial" w:hAnsi="Arial" w:cs="Arial"/>
          <w:b/>
          <w:bCs/>
          <w:sz w:val="22"/>
          <w:szCs w:val="22"/>
        </w:rPr>
        <w:t>Arbeitsblatt mit zwei Leistungsaufgaben</w:t>
      </w:r>
    </w:p>
    <w:p w:rsidR="00273173" w:rsidRPr="00EC7AA2" w:rsidRDefault="00273173">
      <w:pPr>
        <w:pStyle w:val="Listenabsatz"/>
        <w:numPr>
          <w:ilvl w:val="0"/>
          <w:numId w:val="4"/>
        </w:numPr>
        <w:rPr>
          <w:rFonts w:ascii="Arial" w:hAnsi="Arial" w:cs="Arial"/>
          <w:sz w:val="22"/>
          <w:szCs w:val="22"/>
        </w:rPr>
      </w:pPr>
      <w:r w:rsidRPr="00EC7AA2">
        <w:rPr>
          <w:rFonts w:ascii="Arial" w:hAnsi="Arial" w:cs="Arial"/>
          <w:b/>
          <w:bCs/>
          <w:sz w:val="22"/>
          <w:szCs w:val="22"/>
        </w:rPr>
        <w:t>Lösungsblatt (Vorschlag)</w:t>
      </w:r>
    </w:p>
    <w:p w:rsidR="00273173" w:rsidRPr="00EC7AA2" w:rsidRDefault="00273173">
      <w:pPr>
        <w:pStyle w:val="DefaultStyle"/>
        <w:rPr>
          <w:rFonts w:ascii="Arial" w:hAnsi="Arial" w:cs="Arial"/>
          <w:sz w:val="22"/>
          <w:szCs w:val="22"/>
        </w:rPr>
      </w:pPr>
    </w:p>
    <w:p w:rsidR="00273173" w:rsidRPr="00EC7AA2" w:rsidRDefault="00273173">
      <w:pPr>
        <w:pStyle w:val="DefaultStyle"/>
        <w:rPr>
          <w:rFonts w:ascii="Arial" w:hAnsi="Arial" w:cs="Arial"/>
          <w:sz w:val="22"/>
          <w:szCs w:val="22"/>
        </w:rPr>
      </w:pPr>
      <w:r w:rsidRPr="00EC7AA2">
        <w:rPr>
          <w:rFonts w:ascii="Arial" w:hAnsi="Arial" w:cs="Arial"/>
          <w:b/>
          <w:bCs/>
          <w:sz w:val="22"/>
          <w:szCs w:val="22"/>
        </w:rPr>
        <w:t>Methode:</w:t>
      </w:r>
    </w:p>
    <w:p w:rsidR="00273173" w:rsidRPr="00EC7AA2" w:rsidRDefault="00273173">
      <w:pPr>
        <w:pStyle w:val="DefaultStyle"/>
        <w:rPr>
          <w:rFonts w:ascii="Arial" w:hAnsi="Arial" w:cs="Arial"/>
          <w:sz w:val="22"/>
          <w:szCs w:val="22"/>
        </w:rPr>
      </w:pPr>
    </w:p>
    <w:p w:rsidR="00273173" w:rsidRPr="00EC7AA2" w:rsidRDefault="00273173">
      <w:pPr>
        <w:pStyle w:val="DefaultStyle"/>
        <w:rPr>
          <w:rFonts w:ascii="Arial" w:hAnsi="Arial" w:cs="Arial"/>
          <w:sz w:val="22"/>
          <w:szCs w:val="22"/>
        </w:rPr>
      </w:pPr>
      <w:r w:rsidRPr="00EC7AA2">
        <w:rPr>
          <w:rFonts w:ascii="Arial" w:hAnsi="Arial" w:cs="Arial"/>
          <w:b/>
          <w:bCs/>
          <w:sz w:val="22"/>
          <w:szCs w:val="22"/>
        </w:rPr>
        <w:t>Differenzierung:</w:t>
      </w:r>
    </w:p>
    <w:p w:rsidR="00273173" w:rsidRPr="00EC7AA2" w:rsidRDefault="00273173">
      <w:pPr>
        <w:pStyle w:val="DefaultStyle"/>
        <w:rPr>
          <w:rFonts w:ascii="Arial" w:hAnsi="Arial" w:cs="Arial"/>
          <w:sz w:val="22"/>
          <w:szCs w:val="22"/>
        </w:rPr>
      </w:pPr>
    </w:p>
    <w:p w:rsidR="00273173" w:rsidRPr="00EC7AA2" w:rsidRDefault="00273173">
      <w:pPr>
        <w:pStyle w:val="DefaultStyle"/>
        <w:jc w:val="both"/>
        <w:rPr>
          <w:rFonts w:ascii="Arial" w:hAnsi="Arial" w:cs="Arial"/>
          <w:sz w:val="22"/>
          <w:szCs w:val="22"/>
        </w:rPr>
      </w:pPr>
      <w:r w:rsidRPr="00EC7AA2">
        <w:rPr>
          <w:rFonts w:ascii="Arial" w:hAnsi="Arial" w:cs="Arial"/>
          <w:sz w:val="22"/>
          <w:szCs w:val="22"/>
        </w:rPr>
        <w:lastRenderedPageBreak/>
        <w:t>Das Arbeiten mit Tabellen ist im naturwissenschaftlichen Unterricht eine Fertigkeit, die die Schüler frühzeitig lernen sollten, aber nicht allen Lernenden fällt dies gleichermaßen leicht. So kann es im Unterricht zu der Situation kommen, dass die ersten Schüler bereits nach zehn Minuten mit der Erarbeitung ihres Arbeitsblattes fertig sind, während der Großteil der Klasse dies erst nach weiteren fünf Minuten geschafft hat. Aber selbst zu diesem Zeitpunkt haben einige Schüler ihre Erarbeitungen noch nicht beendet. Die ersten Schüler sind gelangweilt und werden unruhig, beschäftigen sich mit anderen, häufig auch nicht schulischen Dingen, reden und lenken damit die noch arbeitenden Schüler ab.</w:t>
      </w:r>
    </w:p>
    <w:p w:rsidR="00273173" w:rsidRPr="00EC7AA2" w:rsidRDefault="00273173">
      <w:pPr>
        <w:pStyle w:val="DefaultStyle"/>
        <w:jc w:val="both"/>
        <w:rPr>
          <w:rFonts w:ascii="Arial" w:hAnsi="Arial" w:cs="Arial"/>
          <w:sz w:val="22"/>
          <w:szCs w:val="22"/>
        </w:rPr>
      </w:pPr>
      <w:r w:rsidRPr="00EC7AA2">
        <w:rPr>
          <w:rFonts w:ascii="Arial" w:hAnsi="Arial" w:cs="Arial"/>
          <w:sz w:val="22"/>
          <w:szCs w:val="22"/>
        </w:rPr>
        <w:t>Eine Möglichkeit, der Situation in dieser heterogenen Lerngruppe zu begegnen, ist der Einsatz eines in sich differenzierten Arbeitsblattes.</w:t>
      </w: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r w:rsidRPr="00EC7AA2">
        <w:rPr>
          <w:rFonts w:ascii="Arial" w:hAnsi="Arial" w:cs="Arial"/>
          <w:b/>
          <w:bCs/>
          <w:sz w:val="22"/>
          <w:szCs w:val="22"/>
        </w:rPr>
        <w:t>Durchführung</w:t>
      </w: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r w:rsidRPr="00EC7AA2">
        <w:rPr>
          <w:rFonts w:ascii="Arial" w:hAnsi="Arial" w:cs="Arial"/>
          <w:sz w:val="22"/>
          <w:szCs w:val="22"/>
        </w:rPr>
        <w:t>Die Schüler sollen sich im Umgang mit Tabellen üben. Dies wird im nachfolgenden Arbeitsblatt als Grundaufgabe (G-Aufgabe) in Bezug auf das Stundenthema betrachtet. Diese Aufgabe müssen alle Lernenden bearbeiten, um das Stundenziel zu erreichen. Je nach Lerntempo oder Leistungsfähigkeit haben die Schüler die Möglichkeit, zusätzliche Leistungsaufgaben (L-Aufgaben) zu bearbeiten. Diese gehen über das Grundwissen zu dem Thema „Vitamine“ hinaus und sollen den Umgang mit Tabellen festigen sowie den Kompetenzbereich Bewertung mit einbeziehen und das Recherchieren üben.</w:t>
      </w: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Default="00273173">
      <w:pPr>
        <w:pStyle w:val="DefaultStyle"/>
        <w:jc w:val="both"/>
        <w:rPr>
          <w:rFonts w:ascii="Arial" w:hAnsi="Arial" w:cs="Arial"/>
          <w:sz w:val="22"/>
          <w:szCs w:val="22"/>
        </w:rPr>
      </w:pPr>
    </w:p>
    <w:p w:rsidR="00EC7AA2" w:rsidRDefault="00EC7AA2">
      <w:pPr>
        <w:pStyle w:val="DefaultStyle"/>
        <w:jc w:val="both"/>
        <w:rPr>
          <w:rFonts w:ascii="Arial" w:hAnsi="Arial" w:cs="Arial"/>
          <w:sz w:val="22"/>
          <w:szCs w:val="22"/>
        </w:rPr>
      </w:pPr>
    </w:p>
    <w:p w:rsidR="00EC7AA2" w:rsidRDefault="00EC7AA2">
      <w:pPr>
        <w:pStyle w:val="DefaultStyle"/>
        <w:jc w:val="both"/>
        <w:rPr>
          <w:rFonts w:ascii="Arial" w:hAnsi="Arial" w:cs="Arial"/>
          <w:sz w:val="22"/>
          <w:szCs w:val="22"/>
        </w:rPr>
      </w:pPr>
    </w:p>
    <w:p w:rsidR="00EC7AA2" w:rsidRDefault="00EC7AA2">
      <w:pPr>
        <w:pStyle w:val="DefaultStyle"/>
        <w:jc w:val="both"/>
        <w:rPr>
          <w:rFonts w:ascii="Arial" w:hAnsi="Arial" w:cs="Arial"/>
          <w:sz w:val="22"/>
          <w:szCs w:val="22"/>
        </w:rPr>
      </w:pPr>
    </w:p>
    <w:p w:rsidR="00EC7AA2" w:rsidRDefault="00EC7AA2">
      <w:pPr>
        <w:pStyle w:val="DefaultStyle"/>
        <w:jc w:val="both"/>
        <w:rPr>
          <w:rFonts w:ascii="Arial" w:hAnsi="Arial" w:cs="Arial"/>
          <w:sz w:val="22"/>
          <w:szCs w:val="22"/>
        </w:rPr>
      </w:pPr>
    </w:p>
    <w:p w:rsidR="00EC7AA2" w:rsidRDefault="00EC7AA2">
      <w:pPr>
        <w:pStyle w:val="DefaultStyle"/>
        <w:jc w:val="both"/>
        <w:rPr>
          <w:rFonts w:ascii="Arial" w:hAnsi="Arial" w:cs="Arial"/>
          <w:sz w:val="22"/>
          <w:szCs w:val="22"/>
        </w:rPr>
      </w:pPr>
    </w:p>
    <w:p w:rsidR="00EC7AA2" w:rsidRDefault="00EC7AA2">
      <w:pPr>
        <w:pStyle w:val="DefaultStyle"/>
        <w:jc w:val="both"/>
        <w:rPr>
          <w:rFonts w:ascii="Arial" w:hAnsi="Arial" w:cs="Arial"/>
          <w:sz w:val="22"/>
          <w:szCs w:val="22"/>
        </w:rPr>
      </w:pPr>
    </w:p>
    <w:p w:rsidR="00EC7AA2" w:rsidRPr="00EC7AA2" w:rsidRDefault="00EC7AA2">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r w:rsidRPr="00EC7AA2">
        <w:rPr>
          <w:rFonts w:ascii="Arial" w:hAnsi="Arial" w:cs="Arial"/>
          <w:sz w:val="22"/>
          <w:szCs w:val="22"/>
        </w:rPr>
        <w:t>Quelle: Sinus-Transfer Berlin, Material zur Binnendifferenzierung, abgeändert.</w:t>
      </w: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tbl>
      <w:tblPr>
        <w:tblW w:w="0" w:type="auto"/>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9648"/>
      </w:tblGrid>
      <w:tr w:rsidR="00273173" w:rsidRPr="00EC7AA2">
        <w:tc>
          <w:tcPr>
            <w:tcW w:w="9648" w:type="dxa"/>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b/>
                <w:bCs/>
                <w:sz w:val="22"/>
                <w:szCs w:val="22"/>
              </w:rPr>
              <w:t>Vitamine – kleine Dosierung mit großer Wirkung</w:t>
            </w:r>
          </w:p>
        </w:tc>
      </w:tr>
    </w:tbl>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r w:rsidRPr="00EC7AA2">
        <w:rPr>
          <w:rFonts w:ascii="Arial" w:hAnsi="Arial" w:cs="Arial"/>
          <w:b/>
          <w:bCs/>
          <w:sz w:val="22"/>
          <w:szCs w:val="22"/>
        </w:rPr>
        <w:t>Arbeitsaufträge</w:t>
      </w:r>
      <w:r w:rsidR="00EC7AA2">
        <w:rPr>
          <w:rFonts w:ascii="Arial" w:hAnsi="Arial" w:cs="Arial"/>
          <w:sz w:val="22"/>
          <w:szCs w:val="22"/>
        </w:rPr>
        <w:t xml:space="preserve">: </w:t>
      </w:r>
      <w:r w:rsidRPr="00EC7AA2">
        <w:rPr>
          <w:rFonts w:ascii="Arial" w:hAnsi="Arial" w:cs="Arial"/>
          <w:b/>
          <w:bCs/>
          <w:sz w:val="22"/>
          <w:szCs w:val="22"/>
        </w:rPr>
        <w:t>G-Aufgabe</w:t>
      </w: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0"/>
          <w:szCs w:val="20"/>
        </w:rPr>
      </w:pPr>
      <w:r w:rsidRPr="00EC7AA2">
        <w:rPr>
          <w:rFonts w:ascii="Arial" w:hAnsi="Arial" w:cs="Arial"/>
          <w:sz w:val="20"/>
          <w:szCs w:val="20"/>
        </w:rPr>
        <w:t>Werte die Tabelle 1 aus. Formuliere dazu allgemeingültige Aussagen zu den Vitaminen.</w:t>
      </w:r>
    </w:p>
    <w:p w:rsidR="00273173" w:rsidRPr="00EC7AA2" w:rsidRDefault="00273173">
      <w:pPr>
        <w:pStyle w:val="DefaultStyle"/>
        <w:jc w:val="both"/>
        <w:rPr>
          <w:rFonts w:ascii="Arial" w:hAnsi="Arial" w:cs="Arial"/>
          <w:sz w:val="20"/>
          <w:szCs w:val="20"/>
        </w:rPr>
      </w:pPr>
    </w:p>
    <w:tbl>
      <w:tblPr>
        <w:tblW w:w="0" w:type="auto"/>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1451"/>
        <w:gridCol w:w="1229"/>
        <w:gridCol w:w="2465"/>
        <w:gridCol w:w="2323"/>
        <w:gridCol w:w="2223"/>
      </w:tblGrid>
      <w:tr w:rsidR="00273173" w:rsidRPr="00EC7AA2">
        <w:tc>
          <w:tcPr>
            <w:tcW w:w="1319" w:type="dxa"/>
            <w:shd w:val="clear" w:color="auto" w:fill="FFFFFF"/>
            <w:tcMar>
              <w:left w:w="51" w:type="dxa"/>
            </w:tcMar>
          </w:tcPr>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 xml:space="preserve">Fettlösliche </w:t>
            </w:r>
          </w:p>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Vitamine</w:t>
            </w:r>
          </w:p>
        </w:tc>
        <w:tc>
          <w:tcPr>
            <w:tcW w:w="1111" w:type="dxa"/>
            <w:tcBorders>
              <w:lef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Tagesbedarf</w:t>
            </w:r>
          </w:p>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in mg</w:t>
            </w:r>
          </w:p>
        </w:tc>
        <w:tc>
          <w:tcPr>
            <w:tcW w:w="2520" w:type="dxa"/>
            <w:tcBorders>
              <w:lef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Wirkungen</w:t>
            </w:r>
          </w:p>
        </w:tc>
        <w:tc>
          <w:tcPr>
            <w:tcW w:w="2354" w:type="dxa"/>
            <w:tcBorders>
              <w:left w:val="single" w:sz="2" w:space="0" w:color="000001"/>
            </w:tcBorders>
            <w:shd w:val="clear" w:color="auto" w:fill="FFFFFF"/>
            <w:tcMar>
              <w:left w:w="51" w:type="dxa"/>
            </w:tcMar>
          </w:tcPr>
          <w:p w:rsidR="00273173" w:rsidRPr="00EC7AA2" w:rsidRDefault="00273173">
            <w:pPr>
              <w:pStyle w:val="TableContents"/>
              <w:jc w:val="both"/>
              <w:rPr>
                <w:rFonts w:ascii="Arial" w:hAnsi="Arial" w:cs="Arial"/>
                <w:sz w:val="20"/>
                <w:szCs w:val="20"/>
              </w:rPr>
            </w:pPr>
            <w:r w:rsidRPr="00EC7AA2">
              <w:rPr>
                <w:rFonts w:ascii="Arial" w:hAnsi="Arial" w:cs="Arial"/>
                <w:sz w:val="20"/>
                <w:szCs w:val="20"/>
              </w:rPr>
              <w:t>Mangelerscheinungen</w:t>
            </w:r>
          </w:p>
        </w:tc>
        <w:tc>
          <w:tcPr>
            <w:tcW w:w="2351" w:type="dxa"/>
            <w:tcBorders>
              <w:left w:val="single" w:sz="2" w:space="0" w:color="000001"/>
              <w:righ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Vorkommen</w:t>
            </w:r>
          </w:p>
        </w:tc>
      </w:tr>
      <w:tr w:rsidR="00273173" w:rsidRPr="00EC7AA2">
        <w:tc>
          <w:tcPr>
            <w:tcW w:w="1319" w:type="dxa"/>
            <w:shd w:val="clear" w:color="auto" w:fill="FFFFFF"/>
            <w:tcMar>
              <w:left w:w="51" w:type="dxa"/>
            </w:tcMar>
          </w:tcPr>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A</w:t>
            </w:r>
          </w:p>
        </w:tc>
        <w:tc>
          <w:tcPr>
            <w:tcW w:w="1111" w:type="dxa"/>
            <w:tcBorders>
              <w:lef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1 – 5</w:t>
            </w:r>
          </w:p>
          <w:p w:rsidR="00273173" w:rsidRPr="00EC7AA2" w:rsidRDefault="00273173">
            <w:pPr>
              <w:pStyle w:val="TableContents"/>
              <w:jc w:val="center"/>
              <w:rPr>
                <w:rFonts w:ascii="Arial" w:hAnsi="Arial" w:cs="Arial"/>
                <w:sz w:val="20"/>
                <w:szCs w:val="20"/>
              </w:rPr>
            </w:pPr>
          </w:p>
          <w:p w:rsidR="00273173" w:rsidRPr="00EC7AA2" w:rsidRDefault="00273173">
            <w:pPr>
              <w:pStyle w:val="TableContents"/>
              <w:jc w:val="center"/>
              <w:rPr>
                <w:rFonts w:ascii="Arial" w:hAnsi="Arial" w:cs="Arial"/>
                <w:sz w:val="20"/>
                <w:szCs w:val="20"/>
              </w:rPr>
            </w:pPr>
          </w:p>
        </w:tc>
        <w:tc>
          <w:tcPr>
            <w:tcW w:w="2520" w:type="dxa"/>
            <w:tcBorders>
              <w:left w:val="single" w:sz="2" w:space="0" w:color="000001"/>
            </w:tcBorders>
            <w:shd w:val="clear" w:color="auto" w:fill="FFFFFF"/>
            <w:tcMar>
              <w:left w:w="51" w:type="dxa"/>
            </w:tcMar>
          </w:tcPr>
          <w:p w:rsidR="00273173" w:rsidRPr="00EC7AA2" w:rsidRDefault="00273173">
            <w:pPr>
              <w:pStyle w:val="TableContents"/>
              <w:rPr>
                <w:rFonts w:ascii="Arial" w:hAnsi="Arial" w:cs="Arial"/>
                <w:sz w:val="20"/>
                <w:szCs w:val="20"/>
              </w:rPr>
            </w:pPr>
            <w:r w:rsidRPr="00EC7AA2">
              <w:rPr>
                <w:rFonts w:ascii="Arial" w:hAnsi="Arial" w:cs="Arial"/>
                <w:sz w:val="20"/>
                <w:szCs w:val="20"/>
              </w:rPr>
              <w:t>Bestandteil des  Sehpurpurs,</w:t>
            </w:r>
          </w:p>
          <w:p w:rsidR="00273173" w:rsidRPr="00EC7AA2" w:rsidRDefault="00273173">
            <w:pPr>
              <w:pStyle w:val="TableContents"/>
              <w:rPr>
                <w:rFonts w:ascii="Arial" w:hAnsi="Arial" w:cs="Arial"/>
                <w:sz w:val="20"/>
                <w:szCs w:val="20"/>
              </w:rPr>
            </w:pPr>
            <w:r w:rsidRPr="00EC7AA2">
              <w:rPr>
                <w:rFonts w:ascii="Arial" w:hAnsi="Arial" w:cs="Arial"/>
                <w:sz w:val="20"/>
                <w:szCs w:val="20"/>
              </w:rPr>
              <w:t>normales Wachstum, Schutz der Haut und der Augen</w:t>
            </w:r>
          </w:p>
        </w:tc>
        <w:tc>
          <w:tcPr>
            <w:tcW w:w="2354" w:type="dxa"/>
            <w:tcBorders>
              <w:left w:val="single" w:sz="2" w:space="0" w:color="000001"/>
            </w:tcBorders>
            <w:shd w:val="clear" w:color="auto" w:fill="FFFFFF"/>
            <w:tcMar>
              <w:left w:w="51" w:type="dxa"/>
            </w:tcMar>
          </w:tcPr>
          <w:p w:rsidR="00273173" w:rsidRPr="00EC7AA2" w:rsidRDefault="00273173">
            <w:pPr>
              <w:pStyle w:val="TableContents"/>
              <w:rPr>
                <w:rFonts w:ascii="Arial" w:hAnsi="Arial" w:cs="Arial"/>
                <w:sz w:val="20"/>
                <w:szCs w:val="20"/>
              </w:rPr>
            </w:pPr>
            <w:r w:rsidRPr="00EC7AA2">
              <w:rPr>
                <w:rFonts w:ascii="Arial" w:hAnsi="Arial" w:cs="Arial"/>
                <w:sz w:val="20"/>
                <w:szCs w:val="20"/>
              </w:rPr>
              <w:t>Nachtblindheit,</w:t>
            </w:r>
          </w:p>
          <w:p w:rsidR="00273173" w:rsidRPr="00EC7AA2" w:rsidRDefault="00273173">
            <w:pPr>
              <w:pStyle w:val="TableContents"/>
              <w:rPr>
                <w:rFonts w:ascii="Arial" w:hAnsi="Arial" w:cs="Arial"/>
                <w:sz w:val="20"/>
                <w:szCs w:val="20"/>
              </w:rPr>
            </w:pPr>
            <w:r w:rsidRPr="00EC7AA2">
              <w:rPr>
                <w:rFonts w:ascii="Arial" w:hAnsi="Arial" w:cs="Arial"/>
                <w:sz w:val="20"/>
                <w:szCs w:val="20"/>
              </w:rPr>
              <w:t>Wachstumsstillstand,</w:t>
            </w:r>
          </w:p>
          <w:p w:rsidR="00273173" w:rsidRPr="00EC7AA2" w:rsidRDefault="00273173">
            <w:pPr>
              <w:pStyle w:val="TableContents"/>
              <w:rPr>
                <w:rFonts w:ascii="Arial" w:hAnsi="Arial" w:cs="Arial"/>
                <w:sz w:val="20"/>
                <w:szCs w:val="20"/>
              </w:rPr>
            </w:pPr>
            <w:r w:rsidRPr="00EC7AA2">
              <w:rPr>
                <w:rFonts w:ascii="Arial" w:hAnsi="Arial" w:cs="Arial"/>
                <w:sz w:val="20"/>
                <w:szCs w:val="20"/>
              </w:rPr>
              <w:t xml:space="preserve">Verhornung der Haut, </w:t>
            </w:r>
          </w:p>
        </w:tc>
        <w:tc>
          <w:tcPr>
            <w:tcW w:w="2351" w:type="dxa"/>
            <w:tcBorders>
              <w:left w:val="single" w:sz="2" w:space="0" w:color="000001"/>
              <w:right w:val="single" w:sz="2" w:space="0" w:color="000001"/>
            </w:tcBorders>
            <w:shd w:val="clear" w:color="auto" w:fill="FFFFFF"/>
            <w:tcMar>
              <w:left w:w="51" w:type="dxa"/>
            </w:tcMar>
          </w:tcPr>
          <w:p w:rsidR="00273173" w:rsidRPr="00EC7AA2" w:rsidRDefault="00273173">
            <w:pPr>
              <w:pStyle w:val="TableContents"/>
              <w:rPr>
                <w:rFonts w:ascii="Arial" w:hAnsi="Arial" w:cs="Arial"/>
                <w:sz w:val="20"/>
                <w:szCs w:val="20"/>
              </w:rPr>
            </w:pPr>
            <w:r w:rsidRPr="00EC7AA2">
              <w:rPr>
                <w:rFonts w:ascii="Arial" w:hAnsi="Arial" w:cs="Arial"/>
                <w:sz w:val="20"/>
                <w:szCs w:val="20"/>
              </w:rPr>
              <w:t>Karotten,  Hühnerleber, Lebertran, Butter, Eigelb, Milchprodukte</w:t>
            </w:r>
          </w:p>
        </w:tc>
      </w:tr>
      <w:tr w:rsidR="00273173" w:rsidRPr="00EC7AA2">
        <w:tc>
          <w:tcPr>
            <w:tcW w:w="1319" w:type="dxa"/>
            <w:shd w:val="clear" w:color="auto" w:fill="FFFFFF"/>
            <w:tcMar>
              <w:left w:w="51" w:type="dxa"/>
            </w:tcMar>
          </w:tcPr>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D</w:t>
            </w:r>
          </w:p>
        </w:tc>
        <w:tc>
          <w:tcPr>
            <w:tcW w:w="1111" w:type="dxa"/>
            <w:tcBorders>
              <w:lef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0,05</w:t>
            </w:r>
          </w:p>
        </w:tc>
        <w:tc>
          <w:tcPr>
            <w:tcW w:w="2520" w:type="dxa"/>
            <w:tcBorders>
              <w:left w:val="single" w:sz="2" w:space="0" w:color="000001"/>
            </w:tcBorders>
            <w:shd w:val="clear" w:color="auto" w:fill="FFFFFF"/>
            <w:tcMar>
              <w:left w:w="51" w:type="dxa"/>
            </w:tcMar>
          </w:tcPr>
          <w:p w:rsidR="00273173" w:rsidRPr="00EC7AA2" w:rsidRDefault="00273173">
            <w:pPr>
              <w:pStyle w:val="TableContents"/>
              <w:jc w:val="both"/>
              <w:rPr>
                <w:rFonts w:ascii="Arial" w:hAnsi="Arial" w:cs="Arial"/>
                <w:sz w:val="20"/>
                <w:szCs w:val="20"/>
              </w:rPr>
            </w:pPr>
            <w:r w:rsidRPr="00EC7AA2">
              <w:rPr>
                <w:rFonts w:ascii="Arial" w:hAnsi="Arial" w:cs="Arial"/>
                <w:sz w:val="20"/>
                <w:szCs w:val="20"/>
              </w:rPr>
              <w:t>Fördert den Knochenaufbau,</w:t>
            </w:r>
          </w:p>
          <w:p w:rsidR="00273173" w:rsidRPr="00EC7AA2" w:rsidRDefault="00273173">
            <w:pPr>
              <w:pStyle w:val="TableContents"/>
              <w:jc w:val="both"/>
              <w:rPr>
                <w:rFonts w:ascii="Arial" w:hAnsi="Arial" w:cs="Arial"/>
                <w:sz w:val="20"/>
                <w:szCs w:val="20"/>
              </w:rPr>
            </w:pPr>
            <w:r w:rsidRPr="00EC7AA2">
              <w:rPr>
                <w:rFonts w:ascii="Arial" w:hAnsi="Arial" w:cs="Arial"/>
                <w:sz w:val="20"/>
                <w:szCs w:val="20"/>
              </w:rPr>
              <w:t>regelt den Calciumhaushalt</w:t>
            </w:r>
          </w:p>
        </w:tc>
        <w:tc>
          <w:tcPr>
            <w:tcW w:w="2354" w:type="dxa"/>
            <w:tcBorders>
              <w:left w:val="single" w:sz="2" w:space="0" w:color="000001"/>
            </w:tcBorders>
            <w:shd w:val="clear" w:color="auto" w:fill="FFFFFF"/>
            <w:tcMar>
              <w:left w:w="51" w:type="dxa"/>
            </w:tcMar>
          </w:tcPr>
          <w:p w:rsidR="00273173" w:rsidRPr="00EC7AA2" w:rsidRDefault="00273173">
            <w:pPr>
              <w:pStyle w:val="TableContents"/>
              <w:rPr>
                <w:rFonts w:ascii="Arial" w:hAnsi="Arial" w:cs="Arial"/>
                <w:sz w:val="20"/>
                <w:szCs w:val="20"/>
              </w:rPr>
            </w:pPr>
            <w:r w:rsidRPr="00EC7AA2">
              <w:rPr>
                <w:rFonts w:ascii="Arial" w:hAnsi="Arial" w:cs="Arial"/>
                <w:sz w:val="20"/>
                <w:szCs w:val="20"/>
              </w:rPr>
              <w:t xml:space="preserve">Knochenverkrümmung, </w:t>
            </w:r>
          </w:p>
          <w:p w:rsidR="00273173" w:rsidRPr="00EC7AA2" w:rsidRDefault="00273173">
            <w:pPr>
              <w:pStyle w:val="TableContents"/>
              <w:rPr>
                <w:rFonts w:ascii="Arial" w:hAnsi="Arial" w:cs="Arial"/>
                <w:sz w:val="20"/>
                <w:szCs w:val="20"/>
              </w:rPr>
            </w:pPr>
            <w:r w:rsidRPr="00EC7AA2">
              <w:rPr>
                <w:rFonts w:ascii="Arial" w:hAnsi="Arial" w:cs="Arial"/>
                <w:sz w:val="20"/>
                <w:szCs w:val="20"/>
              </w:rPr>
              <w:t>Muskelschwäche, erhöhte Infektanfälligkeit</w:t>
            </w:r>
          </w:p>
        </w:tc>
        <w:tc>
          <w:tcPr>
            <w:tcW w:w="2351" w:type="dxa"/>
            <w:tcBorders>
              <w:left w:val="single" w:sz="2" w:space="0" w:color="000001"/>
              <w:right w:val="single" w:sz="2" w:space="0" w:color="000001"/>
            </w:tcBorders>
            <w:shd w:val="clear" w:color="auto" w:fill="FFFFFF"/>
            <w:tcMar>
              <w:left w:w="51" w:type="dxa"/>
            </w:tcMar>
          </w:tcPr>
          <w:p w:rsidR="00273173" w:rsidRPr="00EC7AA2" w:rsidRDefault="00273173">
            <w:pPr>
              <w:pStyle w:val="DefaultStyle"/>
              <w:rPr>
                <w:rFonts w:ascii="Arial" w:hAnsi="Arial" w:cs="Arial"/>
                <w:sz w:val="20"/>
                <w:szCs w:val="20"/>
              </w:rPr>
            </w:pPr>
            <w:r w:rsidRPr="00EC7AA2">
              <w:rPr>
                <w:rFonts w:ascii="Arial" w:hAnsi="Arial" w:cs="Arial"/>
                <w:sz w:val="20"/>
                <w:szCs w:val="20"/>
              </w:rPr>
              <w:t>Leber, Milch, Eigelb, Butter, Meeresfische, Hering, Champignons, Avocado</w:t>
            </w:r>
          </w:p>
        </w:tc>
      </w:tr>
      <w:tr w:rsidR="00273173" w:rsidRPr="00EC7AA2">
        <w:tc>
          <w:tcPr>
            <w:tcW w:w="1319" w:type="dxa"/>
            <w:shd w:val="clear" w:color="auto" w:fill="FFFFFF"/>
            <w:tcMar>
              <w:left w:w="51" w:type="dxa"/>
            </w:tcMar>
          </w:tcPr>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E</w:t>
            </w:r>
          </w:p>
        </w:tc>
        <w:tc>
          <w:tcPr>
            <w:tcW w:w="1111" w:type="dxa"/>
            <w:tcBorders>
              <w:lef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10 -30</w:t>
            </w:r>
          </w:p>
        </w:tc>
        <w:tc>
          <w:tcPr>
            <w:tcW w:w="2520" w:type="dxa"/>
            <w:tcBorders>
              <w:left w:val="single" w:sz="2" w:space="0" w:color="000001"/>
            </w:tcBorders>
            <w:shd w:val="clear" w:color="auto" w:fill="FFFFFF"/>
            <w:tcMar>
              <w:left w:w="51" w:type="dxa"/>
            </w:tcMar>
          </w:tcPr>
          <w:p w:rsidR="00273173" w:rsidRPr="00EC7AA2" w:rsidRDefault="00273173">
            <w:pPr>
              <w:pStyle w:val="TableContents"/>
              <w:jc w:val="both"/>
              <w:rPr>
                <w:rFonts w:ascii="Arial" w:hAnsi="Arial" w:cs="Arial"/>
                <w:sz w:val="20"/>
                <w:szCs w:val="20"/>
              </w:rPr>
            </w:pPr>
            <w:r w:rsidRPr="00EC7AA2">
              <w:rPr>
                <w:rFonts w:ascii="Arial" w:hAnsi="Arial" w:cs="Arial"/>
                <w:sz w:val="20"/>
                <w:szCs w:val="20"/>
              </w:rPr>
              <w:t>Stärkung des Immunsystems, entzündungshemmend, wichtig für die Muskeln</w:t>
            </w:r>
          </w:p>
        </w:tc>
        <w:tc>
          <w:tcPr>
            <w:tcW w:w="2354" w:type="dxa"/>
            <w:tcBorders>
              <w:left w:val="single" w:sz="2" w:space="0" w:color="000001"/>
            </w:tcBorders>
            <w:shd w:val="clear" w:color="auto" w:fill="FFFFFF"/>
            <w:tcMar>
              <w:left w:w="51" w:type="dxa"/>
            </w:tcMar>
          </w:tcPr>
          <w:p w:rsidR="00273173" w:rsidRPr="00EC7AA2" w:rsidRDefault="00273173">
            <w:pPr>
              <w:pStyle w:val="TableContents"/>
              <w:rPr>
                <w:rFonts w:ascii="Arial" w:hAnsi="Arial" w:cs="Arial"/>
                <w:sz w:val="20"/>
                <w:szCs w:val="20"/>
              </w:rPr>
            </w:pPr>
            <w:r w:rsidRPr="00EC7AA2">
              <w:rPr>
                <w:rFonts w:ascii="Arial" w:hAnsi="Arial" w:cs="Arial"/>
                <w:sz w:val="20"/>
                <w:szCs w:val="20"/>
              </w:rPr>
              <w:t xml:space="preserve">Sehschwäche (selten) Müdigkeit, Muskelschwund </w:t>
            </w:r>
          </w:p>
        </w:tc>
        <w:tc>
          <w:tcPr>
            <w:tcW w:w="2351" w:type="dxa"/>
            <w:tcBorders>
              <w:left w:val="single" w:sz="2" w:space="0" w:color="000001"/>
              <w:right w:val="single" w:sz="2" w:space="0" w:color="000001"/>
            </w:tcBorders>
            <w:shd w:val="clear" w:color="auto" w:fill="FFFFFF"/>
            <w:tcMar>
              <w:left w:w="51" w:type="dxa"/>
            </w:tcMar>
          </w:tcPr>
          <w:p w:rsidR="00273173" w:rsidRPr="00EC7AA2" w:rsidRDefault="00273173">
            <w:pPr>
              <w:pStyle w:val="TableContents"/>
              <w:rPr>
                <w:rFonts w:ascii="Arial" w:hAnsi="Arial" w:cs="Arial"/>
                <w:sz w:val="20"/>
                <w:szCs w:val="20"/>
              </w:rPr>
            </w:pPr>
            <w:r w:rsidRPr="00EC7AA2">
              <w:rPr>
                <w:rFonts w:ascii="Arial" w:hAnsi="Arial" w:cs="Arial"/>
                <w:sz w:val="20"/>
                <w:szCs w:val="20"/>
              </w:rPr>
              <w:t>Sonnenblumen-, Mais-, Soja- und Weizenkeimöl, Nüsse, Leinsamen,  Peperoni, Kohl, Avocado</w:t>
            </w:r>
          </w:p>
        </w:tc>
      </w:tr>
      <w:tr w:rsidR="00273173" w:rsidRPr="00EC7AA2">
        <w:tc>
          <w:tcPr>
            <w:tcW w:w="1319" w:type="dxa"/>
            <w:shd w:val="clear" w:color="auto" w:fill="FFFFFF"/>
            <w:tcMar>
              <w:left w:w="51" w:type="dxa"/>
            </w:tcMar>
          </w:tcPr>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K</w:t>
            </w:r>
          </w:p>
        </w:tc>
        <w:tc>
          <w:tcPr>
            <w:tcW w:w="1111" w:type="dxa"/>
            <w:tcBorders>
              <w:lef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0,5 - 2</w:t>
            </w:r>
          </w:p>
        </w:tc>
        <w:tc>
          <w:tcPr>
            <w:tcW w:w="2520" w:type="dxa"/>
            <w:tcBorders>
              <w:left w:val="single" w:sz="2" w:space="0" w:color="000001"/>
            </w:tcBorders>
            <w:shd w:val="clear" w:color="auto" w:fill="FFFFFF"/>
            <w:tcMar>
              <w:left w:w="51" w:type="dxa"/>
            </w:tcMar>
          </w:tcPr>
          <w:p w:rsidR="00273173" w:rsidRPr="00EC7AA2" w:rsidRDefault="00273173">
            <w:pPr>
              <w:pStyle w:val="TableContents"/>
              <w:rPr>
                <w:rFonts w:ascii="Arial" w:hAnsi="Arial" w:cs="Arial"/>
                <w:sz w:val="20"/>
                <w:szCs w:val="20"/>
              </w:rPr>
            </w:pPr>
            <w:r w:rsidRPr="00EC7AA2">
              <w:rPr>
                <w:rFonts w:ascii="Arial" w:hAnsi="Arial" w:cs="Arial"/>
                <w:sz w:val="20"/>
                <w:szCs w:val="20"/>
              </w:rPr>
              <w:t>Erforderlich für die Bildung der Blutgerinnungsfaktoren</w:t>
            </w:r>
          </w:p>
        </w:tc>
        <w:tc>
          <w:tcPr>
            <w:tcW w:w="2354" w:type="dxa"/>
            <w:tcBorders>
              <w:left w:val="single" w:sz="2" w:space="0" w:color="000001"/>
            </w:tcBorders>
            <w:shd w:val="clear" w:color="auto" w:fill="FFFFFF"/>
            <w:tcMar>
              <w:left w:w="51" w:type="dxa"/>
            </w:tcMar>
          </w:tcPr>
          <w:p w:rsidR="00273173" w:rsidRPr="00EC7AA2" w:rsidRDefault="00273173">
            <w:pPr>
              <w:pStyle w:val="TableContents"/>
              <w:rPr>
                <w:rFonts w:ascii="Arial" w:hAnsi="Arial" w:cs="Arial"/>
                <w:sz w:val="20"/>
                <w:szCs w:val="20"/>
              </w:rPr>
            </w:pPr>
            <w:r w:rsidRPr="00EC7AA2">
              <w:rPr>
                <w:rFonts w:ascii="Arial" w:hAnsi="Arial" w:cs="Arial"/>
                <w:sz w:val="20"/>
                <w:szCs w:val="20"/>
              </w:rPr>
              <w:t xml:space="preserve">Verminderung der Blutgerinnung </w:t>
            </w:r>
          </w:p>
        </w:tc>
        <w:tc>
          <w:tcPr>
            <w:tcW w:w="2351" w:type="dxa"/>
            <w:tcBorders>
              <w:left w:val="single" w:sz="2" w:space="0" w:color="000001"/>
              <w:right w:val="single" w:sz="2" w:space="0" w:color="000001"/>
            </w:tcBorders>
            <w:shd w:val="clear" w:color="auto" w:fill="FFFFFF"/>
            <w:tcMar>
              <w:left w:w="51" w:type="dxa"/>
            </w:tcMar>
          </w:tcPr>
          <w:p w:rsidR="00273173" w:rsidRPr="00EC7AA2" w:rsidRDefault="00273173">
            <w:pPr>
              <w:pStyle w:val="TableContents"/>
              <w:rPr>
                <w:rFonts w:ascii="Arial" w:hAnsi="Arial" w:cs="Arial"/>
                <w:sz w:val="20"/>
                <w:szCs w:val="20"/>
              </w:rPr>
            </w:pPr>
            <w:r w:rsidRPr="00EC7AA2">
              <w:rPr>
                <w:rFonts w:ascii="Arial" w:hAnsi="Arial" w:cs="Arial"/>
                <w:sz w:val="20"/>
                <w:szCs w:val="20"/>
              </w:rPr>
              <w:t>Eier, Leber,  grünes Gemüse, Zwiebeln, Haferflocken, Kiwi, Tomaten, Kresse</w:t>
            </w:r>
          </w:p>
        </w:tc>
      </w:tr>
      <w:tr w:rsidR="00273173" w:rsidRPr="00EC7AA2">
        <w:tc>
          <w:tcPr>
            <w:tcW w:w="1319" w:type="dxa"/>
            <w:shd w:val="clear" w:color="auto" w:fill="FFFFFF"/>
            <w:tcMar>
              <w:left w:w="51" w:type="dxa"/>
            </w:tcMar>
          </w:tcPr>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Wasserlösliche</w:t>
            </w:r>
          </w:p>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Vitamine</w:t>
            </w:r>
          </w:p>
        </w:tc>
        <w:tc>
          <w:tcPr>
            <w:tcW w:w="1111" w:type="dxa"/>
            <w:tcBorders>
              <w:left w:val="single" w:sz="2" w:space="0" w:color="000001"/>
            </w:tcBorders>
            <w:shd w:val="clear" w:color="auto" w:fill="FFFFFF"/>
            <w:tcMar>
              <w:left w:w="51" w:type="dxa"/>
            </w:tcMar>
          </w:tcPr>
          <w:p w:rsidR="00273173" w:rsidRPr="00EC7AA2" w:rsidRDefault="00273173">
            <w:pPr>
              <w:pStyle w:val="TableContents"/>
              <w:jc w:val="both"/>
              <w:rPr>
                <w:rFonts w:ascii="Arial" w:hAnsi="Arial" w:cs="Arial"/>
                <w:sz w:val="20"/>
                <w:szCs w:val="20"/>
              </w:rPr>
            </w:pPr>
          </w:p>
        </w:tc>
        <w:tc>
          <w:tcPr>
            <w:tcW w:w="2520" w:type="dxa"/>
            <w:tcBorders>
              <w:left w:val="single" w:sz="2" w:space="0" w:color="000001"/>
            </w:tcBorders>
            <w:shd w:val="clear" w:color="auto" w:fill="FFFFFF"/>
            <w:tcMar>
              <w:left w:w="51" w:type="dxa"/>
            </w:tcMar>
          </w:tcPr>
          <w:p w:rsidR="00273173" w:rsidRPr="00EC7AA2" w:rsidRDefault="00273173">
            <w:pPr>
              <w:pStyle w:val="TableContents"/>
              <w:jc w:val="both"/>
              <w:rPr>
                <w:rFonts w:ascii="Arial" w:hAnsi="Arial" w:cs="Arial"/>
                <w:sz w:val="20"/>
                <w:szCs w:val="20"/>
              </w:rPr>
            </w:pPr>
          </w:p>
        </w:tc>
        <w:tc>
          <w:tcPr>
            <w:tcW w:w="2354" w:type="dxa"/>
            <w:tcBorders>
              <w:left w:val="single" w:sz="2" w:space="0" w:color="000001"/>
            </w:tcBorders>
            <w:shd w:val="clear" w:color="auto" w:fill="FFFFFF"/>
            <w:tcMar>
              <w:left w:w="51" w:type="dxa"/>
            </w:tcMar>
          </w:tcPr>
          <w:p w:rsidR="00273173" w:rsidRPr="00EC7AA2" w:rsidRDefault="00273173">
            <w:pPr>
              <w:pStyle w:val="TableContents"/>
              <w:jc w:val="both"/>
              <w:rPr>
                <w:rFonts w:ascii="Arial" w:hAnsi="Arial" w:cs="Arial"/>
                <w:sz w:val="20"/>
                <w:szCs w:val="20"/>
              </w:rPr>
            </w:pPr>
          </w:p>
        </w:tc>
        <w:tc>
          <w:tcPr>
            <w:tcW w:w="2351" w:type="dxa"/>
            <w:tcBorders>
              <w:left w:val="single" w:sz="2" w:space="0" w:color="000001"/>
              <w:right w:val="single" w:sz="2" w:space="0" w:color="000001"/>
            </w:tcBorders>
            <w:shd w:val="clear" w:color="auto" w:fill="FFFFFF"/>
            <w:tcMar>
              <w:left w:w="51" w:type="dxa"/>
            </w:tcMar>
          </w:tcPr>
          <w:p w:rsidR="00273173" w:rsidRPr="00EC7AA2" w:rsidRDefault="00273173">
            <w:pPr>
              <w:pStyle w:val="TableContents"/>
              <w:jc w:val="both"/>
              <w:rPr>
                <w:rFonts w:ascii="Arial" w:hAnsi="Arial" w:cs="Arial"/>
                <w:sz w:val="20"/>
                <w:szCs w:val="20"/>
              </w:rPr>
            </w:pPr>
          </w:p>
        </w:tc>
      </w:tr>
      <w:tr w:rsidR="00273173" w:rsidRPr="00EC7AA2">
        <w:tc>
          <w:tcPr>
            <w:tcW w:w="1319" w:type="dxa"/>
            <w:shd w:val="clear" w:color="auto" w:fill="FFFFFF"/>
            <w:tcMar>
              <w:left w:w="51" w:type="dxa"/>
            </w:tcMar>
          </w:tcPr>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B1</w:t>
            </w:r>
          </w:p>
        </w:tc>
        <w:tc>
          <w:tcPr>
            <w:tcW w:w="1111" w:type="dxa"/>
            <w:tcBorders>
              <w:lef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1-2</w:t>
            </w:r>
          </w:p>
        </w:tc>
        <w:tc>
          <w:tcPr>
            <w:tcW w:w="2520" w:type="dxa"/>
            <w:tcBorders>
              <w:left w:val="single" w:sz="2" w:space="0" w:color="000001"/>
            </w:tcBorders>
            <w:shd w:val="clear" w:color="auto" w:fill="FFFFFF"/>
            <w:tcMar>
              <w:left w:w="51" w:type="dxa"/>
            </w:tcMar>
          </w:tcPr>
          <w:p w:rsidR="00273173" w:rsidRPr="00EC7AA2" w:rsidRDefault="00273173">
            <w:pPr>
              <w:pStyle w:val="TableContents"/>
              <w:rPr>
                <w:rFonts w:ascii="Arial" w:hAnsi="Arial" w:cs="Arial"/>
                <w:sz w:val="20"/>
                <w:szCs w:val="20"/>
              </w:rPr>
            </w:pPr>
            <w:r w:rsidRPr="00EC7AA2">
              <w:rPr>
                <w:rFonts w:ascii="Arial" w:hAnsi="Arial" w:cs="Arial"/>
                <w:sz w:val="20"/>
                <w:szCs w:val="20"/>
              </w:rPr>
              <w:t>Wichtig für das Nervensystem,</w:t>
            </w:r>
          </w:p>
          <w:p w:rsidR="00273173" w:rsidRPr="00EC7AA2" w:rsidRDefault="00273173">
            <w:pPr>
              <w:pStyle w:val="TableContents"/>
              <w:rPr>
                <w:rFonts w:ascii="Arial" w:hAnsi="Arial" w:cs="Arial"/>
                <w:sz w:val="20"/>
                <w:szCs w:val="20"/>
              </w:rPr>
            </w:pPr>
            <w:r w:rsidRPr="00EC7AA2">
              <w:rPr>
                <w:rFonts w:ascii="Arial" w:hAnsi="Arial" w:cs="Arial"/>
                <w:sz w:val="20"/>
                <w:szCs w:val="20"/>
              </w:rPr>
              <w:t>Gewinnung von Energie im Körper</w:t>
            </w:r>
          </w:p>
        </w:tc>
        <w:tc>
          <w:tcPr>
            <w:tcW w:w="2354" w:type="dxa"/>
            <w:tcBorders>
              <w:left w:val="single" w:sz="2" w:space="0" w:color="000001"/>
            </w:tcBorders>
            <w:shd w:val="clear" w:color="auto" w:fill="FFFFFF"/>
            <w:tcMar>
              <w:left w:w="51" w:type="dxa"/>
            </w:tcMar>
          </w:tcPr>
          <w:p w:rsidR="00273173" w:rsidRPr="00EC7AA2" w:rsidRDefault="00273173">
            <w:pPr>
              <w:pStyle w:val="TableContents"/>
              <w:rPr>
                <w:rFonts w:ascii="Arial" w:hAnsi="Arial" w:cs="Arial"/>
                <w:sz w:val="20"/>
                <w:szCs w:val="20"/>
              </w:rPr>
            </w:pPr>
            <w:r w:rsidRPr="00EC7AA2">
              <w:rPr>
                <w:rFonts w:ascii="Arial" w:hAnsi="Arial" w:cs="Arial"/>
                <w:sz w:val="20"/>
                <w:szCs w:val="20"/>
              </w:rPr>
              <w:t xml:space="preserve">schwere Muskel- und Nervenstörungen, Krämpfe, Müdigkeit, Herzschwäche, Verdauungsstörungen,  </w:t>
            </w:r>
          </w:p>
        </w:tc>
        <w:tc>
          <w:tcPr>
            <w:tcW w:w="2351" w:type="dxa"/>
            <w:tcBorders>
              <w:left w:val="single" w:sz="2" w:space="0" w:color="000001"/>
              <w:right w:val="single" w:sz="2" w:space="0" w:color="000001"/>
            </w:tcBorders>
            <w:shd w:val="clear" w:color="auto" w:fill="FFFFFF"/>
            <w:tcMar>
              <w:left w:w="51" w:type="dxa"/>
            </w:tcMar>
          </w:tcPr>
          <w:p w:rsidR="00273173" w:rsidRPr="00EC7AA2" w:rsidRDefault="00273173">
            <w:pPr>
              <w:pStyle w:val="TableContents"/>
              <w:rPr>
                <w:rFonts w:ascii="Arial" w:hAnsi="Arial" w:cs="Arial"/>
                <w:sz w:val="20"/>
                <w:szCs w:val="20"/>
              </w:rPr>
            </w:pPr>
            <w:r w:rsidRPr="00EC7AA2">
              <w:rPr>
                <w:rFonts w:ascii="Arial" w:hAnsi="Arial" w:cs="Arial"/>
                <w:sz w:val="20"/>
                <w:szCs w:val="20"/>
              </w:rPr>
              <w:t xml:space="preserve">Weizenkeime, Naturreis, Vollkorngetreide, Erbsen, Herz, Schweinefleisch, Hefe, Haferflocken, Leber, </w:t>
            </w:r>
          </w:p>
        </w:tc>
      </w:tr>
      <w:tr w:rsidR="00273173" w:rsidRPr="00EC7AA2">
        <w:tc>
          <w:tcPr>
            <w:tcW w:w="1319" w:type="dxa"/>
            <w:shd w:val="clear" w:color="auto" w:fill="FFFFFF"/>
            <w:tcMar>
              <w:left w:w="51" w:type="dxa"/>
            </w:tcMar>
          </w:tcPr>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B12</w:t>
            </w:r>
          </w:p>
        </w:tc>
        <w:tc>
          <w:tcPr>
            <w:tcW w:w="1111" w:type="dxa"/>
            <w:tcBorders>
              <w:lef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0,005</w:t>
            </w:r>
          </w:p>
        </w:tc>
        <w:tc>
          <w:tcPr>
            <w:tcW w:w="2520" w:type="dxa"/>
            <w:tcBorders>
              <w:left w:val="single" w:sz="2" w:space="0" w:color="000001"/>
            </w:tcBorders>
            <w:shd w:val="clear" w:color="auto" w:fill="FFFFFF"/>
            <w:tcMar>
              <w:left w:w="51" w:type="dxa"/>
            </w:tcMar>
          </w:tcPr>
          <w:p w:rsidR="00273173" w:rsidRPr="00EC7AA2" w:rsidRDefault="00273173">
            <w:pPr>
              <w:pStyle w:val="TableContents"/>
              <w:rPr>
                <w:rFonts w:ascii="Arial" w:hAnsi="Arial" w:cs="Arial"/>
                <w:sz w:val="20"/>
                <w:szCs w:val="20"/>
              </w:rPr>
            </w:pPr>
            <w:r w:rsidRPr="00EC7AA2">
              <w:rPr>
                <w:rFonts w:ascii="Arial" w:hAnsi="Arial" w:cs="Arial"/>
                <w:sz w:val="20"/>
                <w:szCs w:val="20"/>
              </w:rPr>
              <w:t xml:space="preserve">Steigerung des Wachstums, Verbesserung von Gedächtnis und Konzentration </w:t>
            </w:r>
          </w:p>
        </w:tc>
        <w:tc>
          <w:tcPr>
            <w:tcW w:w="2354" w:type="dxa"/>
            <w:tcBorders>
              <w:left w:val="single" w:sz="2" w:space="0" w:color="000001"/>
            </w:tcBorders>
            <w:shd w:val="clear" w:color="auto" w:fill="FFFFFF"/>
            <w:tcMar>
              <w:left w:w="51" w:type="dxa"/>
            </w:tcMar>
          </w:tcPr>
          <w:p w:rsidR="00273173" w:rsidRPr="00EC7AA2" w:rsidRDefault="00273173">
            <w:pPr>
              <w:pStyle w:val="TableContents"/>
              <w:rPr>
                <w:rFonts w:ascii="Arial" w:hAnsi="Arial" w:cs="Arial"/>
                <w:sz w:val="20"/>
                <w:szCs w:val="20"/>
              </w:rPr>
            </w:pPr>
            <w:r w:rsidRPr="00EC7AA2">
              <w:rPr>
                <w:rFonts w:ascii="Arial" w:hAnsi="Arial" w:cs="Arial"/>
                <w:sz w:val="20"/>
                <w:szCs w:val="20"/>
              </w:rPr>
              <w:t>Blutarmut, Nervenstörungen, nervöse Störungen</w:t>
            </w:r>
          </w:p>
        </w:tc>
        <w:tc>
          <w:tcPr>
            <w:tcW w:w="2351" w:type="dxa"/>
            <w:tcBorders>
              <w:left w:val="single" w:sz="2" w:space="0" w:color="000001"/>
              <w:right w:val="single" w:sz="2" w:space="0" w:color="000001"/>
            </w:tcBorders>
            <w:shd w:val="clear" w:color="auto" w:fill="FFFFFF"/>
            <w:tcMar>
              <w:left w:w="51" w:type="dxa"/>
            </w:tcMar>
          </w:tcPr>
          <w:p w:rsidR="00273173" w:rsidRPr="00EC7AA2" w:rsidRDefault="00273173">
            <w:pPr>
              <w:pStyle w:val="TableContents"/>
              <w:jc w:val="both"/>
              <w:rPr>
                <w:rFonts w:ascii="Arial" w:hAnsi="Arial" w:cs="Arial"/>
                <w:sz w:val="20"/>
                <w:szCs w:val="20"/>
              </w:rPr>
            </w:pPr>
            <w:r w:rsidRPr="00EC7AA2">
              <w:rPr>
                <w:rFonts w:ascii="Arial" w:hAnsi="Arial" w:cs="Arial"/>
                <w:sz w:val="20"/>
                <w:szCs w:val="20"/>
              </w:rPr>
              <w:t>Leber, Milch, Eigelb, Fisch, Fleisch, Austern, Quark, Bierhefe</w:t>
            </w:r>
          </w:p>
        </w:tc>
      </w:tr>
      <w:tr w:rsidR="00273173" w:rsidRPr="00EC7AA2">
        <w:tc>
          <w:tcPr>
            <w:tcW w:w="1319" w:type="dxa"/>
            <w:shd w:val="clear" w:color="auto" w:fill="FFFFFF"/>
            <w:tcMar>
              <w:left w:w="51" w:type="dxa"/>
            </w:tcMar>
          </w:tcPr>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C</w:t>
            </w:r>
          </w:p>
        </w:tc>
        <w:tc>
          <w:tcPr>
            <w:tcW w:w="1111" w:type="dxa"/>
            <w:tcBorders>
              <w:lef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0"/>
                <w:szCs w:val="20"/>
              </w:rPr>
            </w:pPr>
            <w:r w:rsidRPr="00EC7AA2">
              <w:rPr>
                <w:rFonts w:ascii="Arial" w:hAnsi="Arial" w:cs="Arial"/>
                <w:sz w:val="20"/>
                <w:szCs w:val="20"/>
              </w:rPr>
              <w:t>75-200</w:t>
            </w:r>
          </w:p>
        </w:tc>
        <w:tc>
          <w:tcPr>
            <w:tcW w:w="2520" w:type="dxa"/>
            <w:tcBorders>
              <w:left w:val="single" w:sz="2" w:space="0" w:color="000001"/>
            </w:tcBorders>
            <w:shd w:val="clear" w:color="auto" w:fill="FFFFFF"/>
            <w:tcMar>
              <w:left w:w="51" w:type="dxa"/>
            </w:tcMar>
          </w:tcPr>
          <w:p w:rsidR="00273173" w:rsidRPr="00EC7AA2" w:rsidRDefault="00273173">
            <w:pPr>
              <w:pStyle w:val="TableContents"/>
              <w:rPr>
                <w:rFonts w:ascii="Arial" w:hAnsi="Arial" w:cs="Arial"/>
                <w:sz w:val="20"/>
                <w:szCs w:val="20"/>
              </w:rPr>
            </w:pPr>
            <w:r w:rsidRPr="00EC7AA2">
              <w:rPr>
                <w:rFonts w:ascii="Arial" w:hAnsi="Arial" w:cs="Arial"/>
                <w:sz w:val="20"/>
                <w:szCs w:val="20"/>
              </w:rPr>
              <w:t xml:space="preserve">Entzündungs- und blutungshemmend, fördert die Abwehrkräfte, schützt die Zellen </w:t>
            </w:r>
          </w:p>
        </w:tc>
        <w:tc>
          <w:tcPr>
            <w:tcW w:w="2354" w:type="dxa"/>
            <w:tcBorders>
              <w:left w:val="single" w:sz="2" w:space="0" w:color="000001"/>
            </w:tcBorders>
            <w:shd w:val="clear" w:color="auto" w:fill="FFFFFF"/>
            <w:tcMar>
              <w:left w:w="51" w:type="dxa"/>
            </w:tcMar>
          </w:tcPr>
          <w:p w:rsidR="00273173" w:rsidRPr="00EC7AA2" w:rsidRDefault="00273173">
            <w:pPr>
              <w:pStyle w:val="TableContents"/>
              <w:rPr>
                <w:rFonts w:ascii="Arial" w:hAnsi="Arial" w:cs="Arial"/>
                <w:sz w:val="20"/>
                <w:szCs w:val="20"/>
              </w:rPr>
            </w:pPr>
            <w:r w:rsidRPr="00EC7AA2">
              <w:rPr>
                <w:rFonts w:ascii="Arial" w:hAnsi="Arial" w:cs="Arial"/>
                <w:sz w:val="20"/>
                <w:szCs w:val="20"/>
              </w:rPr>
              <w:t>Zahnfleischbluten, Müdigkeit, schlechte Wundheilung, Appetitmangel, Skorbut, Leistungsschwäche</w:t>
            </w:r>
          </w:p>
        </w:tc>
        <w:tc>
          <w:tcPr>
            <w:tcW w:w="2351" w:type="dxa"/>
            <w:tcBorders>
              <w:left w:val="single" w:sz="2" w:space="0" w:color="000001"/>
              <w:right w:val="single" w:sz="2" w:space="0" w:color="000001"/>
            </w:tcBorders>
            <w:shd w:val="clear" w:color="auto" w:fill="FFFFFF"/>
            <w:tcMar>
              <w:left w:w="51" w:type="dxa"/>
            </w:tcMar>
          </w:tcPr>
          <w:p w:rsidR="00273173" w:rsidRPr="00EC7AA2" w:rsidRDefault="00273173">
            <w:pPr>
              <w:pStyle w:val="TableContents"/>
              <w:rPr>
                <w:rFonts w:ascii="Arial" w:hAnsi="Arial" w:cs="Arial"/>
                <w:sz w:val="20"/>
                <w:szCs w:val="20"/>
              </w:rPr>
            </w:pPr>
            <w:r w:rsidRPr="00EC7AA2">
              <w:rPr>
                <w:rFonts w:ascii="Arial" w:hAnsi="Arial" w:cs="Arial"/>
                <w:sz w:val="20"/>
                <w:szCs w:val="20"/>
              </w:rPr>
              <w:t>Hagebutten, Sanddorn, Zitrusfrüchte, Johannisbeeren, Kartoffeln, Paprika, Tomaten, Kohl, Spinat, Gemüse, Rettich</w:t>
            </w:r>
          </w:p>
        </w:tc>
      </w:tr>
    </w:tbl>
    <w:p w:rsidR="00273173" w:rsidRPr="00EC7AA2" w:rsidRDefault="00273173">
      <w:pPr>
        <w:pStyle w:val="DefaultStyle"/>
        <w:jc w:val="both"/>
        <w:rPr>
          <w:rFonts w:ascii="Arial" w:hAnsi="Arial" w:cs="Arial"/>
          <w:sz w:val="20"/>
          <w:szCs w:val="20"/>
        </w:rPr>
      </w:pPr>
    </w:p>
    <w:p w:rsidR="00273173" w:rsidRPr="00EC7AA2" w:rsidRDefault="00273173">
      <w:pPr>
        <w:pStyle w:val="DefaultStyle"/>
        <w:jc w:val="both"/>
        <w:rPr>
          <w:rFonts w:ascii="Arial" w:hAnsi="Arial" w:cs="Arial"/>
          <w:sz w:val="20"/>
          <w:szCs w:val="20"/>
        </w:rPr>
      </w:pPr>
      <w:r w:rsidRPr="00EC7AA2">
        <w:rPr>
          <w:rFonts w:ascii="Arial" w:hAnsi="Arial" w:cs="Arial"/>
          <w:sz w:val="20"/>
          <w:szCs w:val="20"/>
        </w:rPr>
        <w:t>Anmerkung: Insgesamt kennt man dreizehn Vitamine für den Menschen!</w:t>
      </w:r>
    </w:p>
    <w:p w:rsidR="00273173" w:rsidRPr="00EC7AA2" w:rsidRDefault="00273173">
      <w:pPr>
        <w:pStyle w:val="DefaultStyle"/>
        <w:jc w:val="both"/>
        <w:rPr>
          <w:rFonts w:ascii="Arial" w:hAnsi="Arial" w:cs="Arial"/>
          <w:sz w:val="20"/>
          <w:szCs w:val="20"/>
        </w:rPr>
      </w:pPr>
      <w:r w:rsidRPr="00EC7AA2">
        <w:rPr>
          <w:rFonts w:ascii="Arial" w:hAnsi="Arial" w:cs="Arial"/>
          <w:b/>
          <w:bCs/>
          <w:sz w:val="20"/>
          <w:szCs w:val="20"/>
        </w:rPr>
        <w:t>Prima! Du hast die Grundaufgabe geschafft.</w:t>
      </w:r>
    </w:p>
    <w:p w:rsidR="00273173" w:rsidRPr="00EC7AA2" w:rsidRDefault="00273173">
      <w:pPr>
        <w:pStyle w:val="DefaultStyle"/>
        <w:jc w:val="both"/>
        <w:rPr>
          <w:rFonts w:ascii="Arial" w:hAnsi="Arial" w:cs="Arial"/>
          <w:sz w:val="20"/>
          <w:szCs w:val="20"/>
        </w:rPr>
      </w:pPr>
      <w:r w:rsidRPr="00EC7AA2">
        <w:rPr>
          <w:rFonts w:ascii="Arial" w:hAnsi="Arial" w:cs="Arial"/>
          <w:b/>
          <w:bCs/>
          <w:sz w:val="20"/>
          <w:szCs w:val="20"/>
        </w:rPr>
        <w:t>Vergleiche dein Ergebnis mit Hilfe des Lösungsblattes auf dem Lehrertisch.</w:t>
      </w:r>
    </w:p>
    <w:p w:rsidR="00273173" w:rsidRPr="00EC7AA2" w:rsidRDefault="00273173">
      <w:pPr>
        <w:pStyle w:val="DefaultStyle"/>
        <w:jc w:val="both"/>
        <w:rPr>
          <w:rFonts w:ascii="Arial" w:hAnsi="Arial" w:cs="Arial"/>
          <w:sz w:val="20"/>
          <w:szCs w:val="20"/>
        </w:rPr>
      </w:pPr>
      <w:r w:rsidRPr="00EC7AA2">
        <w:rPr>
          <w:rFonts w:ascii="Arial" w:hAnsi="Arial" w:cs="Arial"/>
          <w:b/>
          <w:bCs/>
          <w:sz w:val="20"/>
          <w:szCs w:val="20"/>
        </w:rPr>
        <w:t xml:space="preserve">Dann geht es weiter mit den L-Aufgaben. </w:t>
      </w: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tbl>
      <w:tblPr>
        <w:tblW w:w="0" w:type="auto"/>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9640"/>
      </w:tblGrid>
      <w:tr w:rsidR="00273173" w:rsidRPr="00EC7AA2">
        <w:tc>
          <w:tcPr>
            <w:tcW w:w="9640" w:type="dxa"/>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b/>
                <w:bCs/>
                <w:sz w:val="22"/>
                <w:szCs w:val="22"/>
              </w:rPr>
              <w:t>Vitamine – kleine Dosierung mit großer Wirkung</w:t>
            </w:r>
          </w:p>
        </w:tc>
      </w:tr>
    </w:tbl>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r w:rsidRPr="00EC7AA2">
        <w:rPr>
          <w:rFonts w:ascii="Arial" w:hAnsi="Arial" w:cs="Arial"/>
          <w:b/>
          <w:bCs/>
          <w:sz w:val="22"/>
          <w:szCs w:val="22"/>
        </w:rPr>
        <w:t>L- Aufgaben</w:t>
      </w: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r w:rsidRPr="00EC7AA2">
        <w:rPr>
          <w:rFonts w:ascii="Arial" w:hAnsi="Arial" w:cs="Arial"/>
          <w:b/>
          <w:bCs/>
          <w:sz w:val="22"/>
          <w:szCs w:val="22"/>
        </w:rPr>
        <w:t>Aufgabe 1</w:t>
      </w: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r w:rsidRPr="00EC7AA2">
        <w:rPr>
          <w:rFonts w:ascii="Arial" w:hAnsi="Arial" w:cs="Arial"/>
          <w:sz w:val="22"/>
          <w:szCs w:val="22"/>
        </w:rPr>
        <w:t xml:space="preserve">Der zweifache Nobelpreisträger Linus Pauling konsumierte täglich Vitamin C im Grammbereich (1000-1800 mg) und empfahl daher die Einnahme einer hohen Vitamin C – Dosis zur Gesunderhaltung des Körpers. 1994 starb er im Alter von 93 Jahren. Die Deutsche Gesellschaft für Ernährung (DGE) hält dagegen eine Tagesdosis von 75 mg in der Regel für ausreichend.                 </w:t>
      </w: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r w:rsidRPr="00EC7AA2">
        <w:rPr>
          <w:rFonts w:ascii="Arial" w:eastAsia="Times New Roman" w:hAnsi="Arial" w:cs="Arial"/>
          <w:sz w:val="22"/>
          <w:szCs w:val="22"/>
        </w:rPr>
        <w:t>Nimm mit Hilfe der Tabelle 2 Stellung zu den beiden Empfehlungen.</w:t>
      </w: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r w:rsidRPr="00EC7AA2">
        <w:rPr>
          <w:rFonts w:ascii="Arial" w:hAnsi="Arial" w:cs="Arial"/>
          <w:sz w:val="22"/>
          <w:szCs w:val="22"/>
        </w:rPr>
        <w:t>Tabelle 2</w:t>
      </w:r>
    </w:p>
    <w:p w:rsidR="00273173" w:rsidRPr="00EC7AA2" w:rsidRDefault="00273173">
      <w:pPr>
        <w:pStyle w:val="DefaultStyle"/>
        <w:jc w:val="both"/>
        <w:rPr>
          <w:rFonts w:ascii="Arial" w:hAnsi="Arial" w:cs="Arial"/>
          <w:sz w:val="22"/>
          <w:szCs w:val="22"/>
        </w:rPr>
      </w:pPr>
    </w:p>
    <w:tbl>
      <w:tblPr>
        <w:tblW w:w="0" w:type="auto"/>
        <w:tblInd w:w="25"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2444"/>
        <w:gridCol w:w="2400"/>
        <w:gridCol w:w="2415"/>
        <w:gridCol w:w="2423"/>
      </w:tblGrid>
      <w:tr w:rsidR="00273173" w:rsidRPr="00EC7AA2">
        <w:tc>
          <w:tcPr>
            <w:tcW w:w="2444" w:type="dxa"/>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Vitamin C – Einnahme in mg/Tag beim Menschen</w:t>
            </w:r>
          </w:p>
        </w:tc>
        <w:tc>
          <w:tcPr>
            <w:tcW w:w="2400" w:type="dxa"/>
            <w:tcBorders>
              <w:lef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Vitamin C – Ausscheidung im Harn in mg/Tag</w:t>
            </w:r>
          </w:p>
        </w:tc>
        <w:tc>
          <w:tcPr>
            <w:tcW w:w="2415" w:type="dxa"/>
            <w:tcBorders>
              <w:lef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Vitamin C im Blutplasma in mg/100g</w:t>
            </w:r>
          </w:p>
        </w:tc>
        <w:tc>
          <w:tcPr>
            <w:tcW w:w="2423" w:type="dxa"/>
            <w:tcBorders>
              <w:left w:val="single" w:sz="2" w:space="0" w:color="000001"/>
              <w:righ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Vitamin C – Speicherung im Körper in mg</w:t>
            </w:r>
          </w:p>
        </w:tc>
      </w:tr>
      <w:tr w:rsidR="00273173" w:rsidRPr="00EC7AA2">
        <w:tc>
          <w:tcPr>
            <w:tcW w:w="2444" w:type="dxa"/>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50</w:t>
            </w:r>
          </w:p>
        </w:tc>
        <w:tc>
          <w:tcPr>
            <w:tcW w:w="2400" w:type="dxa"/>
            <w:tcBorders>
              <w:lef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11</w:t>
            </w:r>
          </w:p>
        </w:tc>
        <w:tc>
          <w:tcPr>
            <w:tcW w:w="2415" w:type="dxa"/>
            <w:tcBorders>
              <w:lef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0,83</w:t>
            </w:r>
          </w:p>
        </w:tc>
        <w:tc>
          <w:tcPr>
            <w:tcW w:w="2423" w:type="dxa"/>
            <w:tcBorders>
              <w:left w:val="single" w:sz="2" w:space="0" w:color="000001"/>
              <w:righ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38</w:t>
            </w:r>
          </w:p>
        </w:tc>
      </w:tr>
      <w:tr w:rsidR="00273173" w:rsidRPr="00EC7AA2">
        <w:tc>
          <w:tcPr>
            <w:tcW w:w="2444" w:type="dxa"/>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100</w:t>
            </w:r>
          </w:p>
        </w:tc>
        <w:tc>
          <w:tcPr>
            <w:tcW w:w="2400" w:type="dxa"/>
            <w:tcBorders>
              <w:lef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20</w:t>
            </w:r>
          </w:p>
        </w:tc>
        <w:tc>
          <w:tcPr>
            <w:tcW w:w="2415" w:type="dxa"/>
            <w:tcBorders>
              <w:lef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1,12</w:t>
            </w:r>
          </w:p>
        </w:tc>
        <w:tc>
          <w:tcPr>
            <w:tcW w:w="2423" w:type="dxa"/>
            <w:tcBorders>
              <w:left w:val="single" w:sz="2" w:space="0" w:color="000001"/>
              <w:righ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80</w:t>
            </w:r>
          </w:p>
        </w:tc>
      </w:tr>
      <w:tr w:rsidR="00273173" w:rsidRPr="00EC7AA2">
        <w:tc>
          <w:tcPr>
            <w:tcW w:w="2444" w:type="dxa"/>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200</w:t>
            </w:r>
          </w:p>
        </w:tc>
        <w:tc>
          <w:tcPr>
            <w:tcW w:w="2400" w:type="dxa"/>
            <w:tcBorders>
              <w:lef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105</w:t>
            </w:r>
          </w:p>
        </w:tc>
        <w:tc>
          <w:tcPr>
            <w:tcW w:w="2415" w:type="dxa"/>
            <w:tcBorders>
              <w:lef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1,13</w:t>
            </w:r>
          </w:p>
        </w:tc>
        <w:tc>
          <w:tcPr>
            <w:tcW w:w="2423" w:type="dxa"/>
            <w:tcBorders>
              <w:left w:val="single" w:sz="2" w:space="0" w:color="000001"/>
              <w:righ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90</w:t>
            </w:r>
          </w:p>
        </w:tc>
      </w:tr>
      <w:tr w:rsidR="00273173" w:rsidRPr="00EC7AA2">
        <w:tc>
          <w:tcPr>
            <w:tcW w:w="2444" w:type="dxa"/>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300</w:t>
            </w:r>
          </w:p>
        </w:tc>
        <w:tc>
          <w:tcPr>
            <w:tcW w:w="2400" w:type="dxa"/>
            <w:tcBorders>
              <w:lef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205</w:t>
            </w:r>
          </w:p>
        </w:tc>
        <w:tc>
          <w:tcPr>
            <w:tcW w:w="2415" w:type="dxa"/>
            <w:tcBorders>
              <w:lef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1,13</w:t>
            </w:r>
          </w:p>
        </w:tc>
        <w:tc>
          <w:tcPr>
            <w:tcW w:w="2423" w:type="dxa"/>
            <w:tcBorders>
              <w:left w:val="single" w:sz="2" w:space="0" w:color="000001"/>
              <w:right w:val="single" w:sz="2" w:space="0" w:color="000001"/>
            </w:tcBorders>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sz w:val="22"/>
                <w:szCs w:val="22"/>
              </w:rPr>
              <w:t>90</w:t>
            </w:r>
          </w:p>
        </w:tc>
      </w:tr>
    </w:tbl>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ind w:left="555"/>
        <w:jc w:val="both"/>
        <w:rPr>
          <w:rFonts w:ascii="Arial" w:hAnsi="Arial" w:cs="Arial"/>
          <w:sz w:val="22"/>
          <w:szCs w:val="22"/>
        </w:rPr>
      </w:pPr>
      <w:r w:rsidRPr="00EC7AA2">
        <w:rPr>
          <w:rFonts w:ascii="Arial" w:hAnsi="Arial" w:cs="Arial"/>
          <w:b/>
          <w:bCs/>
          <w:sz w:val="22"/>
          <w:szCs w:val="22"/>
        </w:rPr>
        <w:t>Super! Du bist schnell!</w:t>
      </w:r>
    </w:p>
    <w:p w:rsidR="00273173" w:rsidRPr="00EC7AA2" w:rsidRDefault="00273173">
      <w:pPr>
        <w:pStyle w:val="DefaultStyle"/>
        <w:ind w:left="555"/>
        <w:jc w:val="both"/>
        <w:rPr>
          <w:rFonts w:ascii="Arial" w:hAnsi="Arial" w:cs="Arial"/>
          <w:sz w:val="22"/>
          <w:szCs w:val="22"/>
        </w:rPr>
      </w:pPr>
      <w:r w:rsidRPr="00EC7AA2">
        <w:rPr>
          <w:rFonts w:ascii="Arial" w:hAnsi="Arial" w:cs="Arial"/>
          <w:b/>
          <w:bCs/>
          <w:sz w:val="22"/>
          <w:szCs w:val="22"/>
        </w:rPr>
        <w:t xml:space="preserve">Vergleiche dein Ergebnis mit Hilfe des Lösungsblattes auf dem Lehrertisch. </w:t>
      </w:r>
      <w:r w:rsidRPr="00EC7AA2">
        <w:rPr>
          <w:rFonts w:ascii="Arial" w:hAnsi="Arial" w:cs="Arial"/>
          <w:sz w:val="22"/>
          <w:szCs w:val="22"/>
        </w:rPr>
        <w:t xml:space="preserve"> </w:t>
      </w:r>
    </w:p>
    <w:p w:rsidR="00273173" w:rsidRPr="00EC7AA2" w:rsidRDefault="00273173">
      <w:pPr>
        <w:pStyle w:val="DefaultStyle"/>
        <w:ind w:left="555"/>
        <w:jc w:val="both"/>
        <w:rPr>
          <w:rFonts w:ascii="Arial" w:hAnsi="Arial" w:cs="Arial"/>
          <w:sz w:val="22"/>
          <w:szCs w:val="22"/>
        </w:rPr>
      </w:pPr>
      <w:r w:rsidRPr="00EC7AA2">
        <w:rPr>
          <w:rFonts w:ascii="Arial" w:hAnsi="Arial" w:cs="Arial"/>
          <w:b/>
          <w:bCs/>
          <w:sz w:val="22"/>
          <w:szCs w:val="22"/>
        </w:rPr>
        <w:t>Weiter geht’s!</w:t>
      </w:r>
    </w:p>
    <w:p w:rsidR="00273173" w:rsidRPr="00EC7AA2" w:rsidRDefault="00273173">
      <w:pPr>
        <w:pStyle w:val="DefaultStyle"/>
        <w:ind w:left="555"/>
        <w:jc w:val="both"/>
        <w:rPr>
          <w:rFonts w:ascii="Arial" w:hAnsi="Arial" w:cs="Arial"/>
          <w:sz w:val="22"/>
          <w:szCs w:val="22"/>
        </w:rPr>
      </w:pPr>
    </w:p>
    <w:p w:rsidR="00273173" w:rsidRPr="00EC7AA2" w:rsidRDefault="00273173">
      <w:pPr>
        <w:pStyle w:val="DefaultStyle"/>
        <w:jc w:val="both"/>
        <w:rPr>
          <w:rFonts w:ascii="Arial" w:hAnsi="Arial" w:cs="Arial"/>
          <w:sz w:val="22"/>
          <w:szCs w:val="22"/>
        </w:rPr>
      </w:pPr>
      <w:r w:rsidRPr="00EC7AA2">
        <w:rPr>
          <w:rFonts w:ascii="Arial" w:hAnsi="Arial" w:cs="Arial"/>
          <w:b/>
          <w:bCs/>
          <w:sz w:val="22"/>
          <w:szCs w:val="22"/>
        </w:rPr>
        <w:t>Aufgabe 2</w:t>
      </w: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r w:rsidRPr="00EC7AA2">
        <w:rPr>
          <w:rFonts w:ascii="Arial" w:hAnsi="Arial" w:cs="Arial"/>
          <w:sz w:val="22"/>
          <w:szCs w:val="22"/>
        </w:rPr>
        <w:t>In England soll im Jahre 1974 ein Mann an einer chronischen Vitamin A - Vergiftung gestorben sein. Er    soll täglich bis zu 4,5 l Karottensaft getrunken, zusätzlich Vitamin A – Tabletten und größere Mengen Lebertran geschluckt haben. Seine Vitamin A – Zufuhr entsprach damit dem 1500fachen der üblichen Menge.</w:t>
      </w: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r w:rsidRPr="00EC7AA2">
        <w:rPr>
          <w:rFonts w:ascii="Arial" w:hAnsi="Arial" w:cs="Arial"/>
          <w:sz w:val="22"/>
          <w:szCs w:val="22"/>
        </w:rPr>
        <w:t>Begründe mit Hilfe der Tabellen 1 und 2, warum man keine Vitamin B1 – Vergiftung bekommen kann.</w:t>
      </w: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EC7AA2" w:rsidRPr="00EC7AA2" w:rsidRDefault="00EC7AA2">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tbl>
      <w:tblPr>
        <w:tblW w:w="0" w:type="auto"/>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9640"/>
      </w:tblGrid>
      <w:tr w:rsidR="00273173" w:rsidRPr="00EC7AA2">
        <w:tc>
          <w:tcPr>
            <w:tcW w:w="9640" w:type="dxa"/>
            <w:shd w:val="clear" w:color="auto" w:fill="FFFFFF"/>
            <w:tcMar>
              <w:left w:w="51" w:type="dxa"/>
            </w:tcMar>
          </w:tcPr>
          <w:p w:rsidR="00273173" w:rsidRPr="00EC7AA2" w:rsidRDefault="00273173">
            <w:pPr>
              <w:pStyle w:val="TableContents"/>
              <w:jc w:val="center"/>
              <w:rPr>
                <w:rFonts w:ascii="Arial" w:hAnsi="Arial" w:cs="Arial"/>
                <w:sz w:val="22"/>
                <w:szCs w:val="22"/>
              </w:rPr>
            </w:pPr>
            <w:r w:rsidRPr="00EC7AA2">
              <w:rPr>
                <w:rFonts w:ascii="Arial" w:hAnsi="Arial" w:cs="Arial"/>
                <w:b/>
                <w:bCs/>
                <w:sz w:val="22"/>
                <w:szCs w:val="22"/>
              </w:rPr>
              <w:t>Vitamine – kleine Dosierung mit großer Wirkung</w:t>
            </w:r>
          </w:p>
        </w:tc>
      </w:tr>
    </w:tbl>
    <w:p w:rsidR="00273173" w:rsidRPr="00EC7AA2" w:rsidRDefault="00273173">
      <w:pPr>
        <w:pStyle w:val="DefaultStyle"/>
        <w:jc w:val="both"/>
        <w:rPr>
          <w:rFonts w:ascii="Arial" w:hAnsi="Arial" w:cs="Arial"/>
          <w:sz w:val="22"/>
          <w:szCs w:val="22"/>
        </w:rPr>
      </w:pPr>
    </w:p>
    <w:p w:rsidR="00273173" w:rsidRPr="00EC7AA2" w:rsidRDefault="00273173">
      <w:pPr>
        <w:pStyle w:val="DefaultStyle"/>
        <w:jc w:val="both"/>
        <w:rPr>
          <w:rFonts w:ascii="Arial" w:hAnsi="Arial" w:cs="Arial"/>
          <w:sz w:val="22"/>
          <w:szCs w:val="22"/>
        </w:rPr>
      </w:pPr>
    </w:p>
    <w:p w:rsidR="00273173" w:rsidRPr="00EC7AA2" w:rsidRDefault="00273173">
      <w:pPr>
        <w:pStyle w:val="DefaultStyle"/>
        <w:jc w:val="center"/>
        <w:rPr>
          <w:rFonts w:ascii="Arial" w:hAnsi="Arial" w:cs="Arial"/>
          <w:sz w:val="22"/>
          <w:szCs w:val="22"/>
        </w:rPr>
      </w:pPr>
      <w:r w:rsidRPr="00EC7AA2">
        <w:rPr>
          <w:rFonts w:ascii="Arial" w:hAnsi="Arial" w:cs="Arial"/>
          <w:b/>
          <w:bCs/>
          <w:sz w:val="22"/>
          <w:szCs w:val="22"/>
        </w:rPr>
        <w:t xml:space="preserve">Lösungsblatt </w:t>
      </w:r>
    </w:p>
    <w:p w:rsidR="00273173" w:rsidRPr="00EC7AA2" w:rsidRDefault="00273173">
      <w:pPr>
        <w:pStyle w:val="DefaultStyle"/>
        <w:jc w:val="center"/>
        <w:rPr>
          <w:rFonts w:ascii="Arial" w:hAnsi="Arial" w:cs="Arial"/>
          <w:sz w:val="22"/>
          <w:szCs w:val="22"/>
        </w:rPr>
      </w:pPr>
      <w:r w:rsidRPr="00EC7AA2">
        <w:rPr>
          <w:rFonts w:ascii="Arial" w:hAnsi="Arial" w:cs="Arial"/>
          <w:sz w:val="22"/>
          <w:szCs w:val="22"/>
        </w:rPr>
        <w:t>(Vorschlag)</w:t>
      </w:r>
    </w:p>
    <w:p w:rsidR="00273173" w:rsidRPr="00EC7AA2" w:rsidRDefault="00273173">
      <w:pPr>
        <w:pStyle w:val="DefaultStyle"/>
        <w:jc w:val="center"/>
        <w:rPr>
          <w:rFonts w:ascii="Arial" w:hAnsi="Arial" w:cs="Arial"/>
          <w:sz w:val="22"/>
          <w:szCs w:val="22"/>
        </w:rPr>
      </w:pPr>
    </w:p>
    <w:p w:rsidR="00273173" w:rsidRPr="00EC7AA2" w:rsidRDefault="00273173">
      <w:pPr>
        <w:pStyle w:val="DefaultStyle"/>
        <w:jc w:val="center"/>
        <w:rPr>
          <w:rFonts w:ascii="Arial" w:hAnsi="Arial" w:cs="Arial"/>
          <w:sz w:val="22"/>
          <w:szCs w:val="22"/>
        </w:rPr>
      </w:pPr>
    </w:p>
    <w:p w:rsidR="00273173" w:rsidRPr="00EC7AA2" w:rsidRDefault="00273173">
      <w:pPr>
        <w:pStyle w:val="DefaultStyle"/>
        <w:rPr>
          <w:rFonts w:ascii="Arial" w:hAnsi="Arial" w:cs="Arial"/>
          <w:sz w:val="22"/>
          <w:szCs w:val="22"/>
        </w:rPr>
      </w:pPr>
      <w:r w:rsidRPr="00EC7AA2">
        <w:rPr>
          <w:rFonts w:ascii="Arial" w:hAnsi="Arial" w:cs="Arial"/>
          <w:b/>
          <w:bCs/>
          <w:sz w:val="22"/>
          <w:szCs w:val="22"/>
        </w:rPr>
        <w:t xml:space="preserve">Grundaufgabe:   </w:t>
      </w:r>
      <w:r w:rsidRPr="00EC7AA2">
        <w:rPr>
          <w:rFonts w:ascii="Arial" w:hAnsi="Arial" w:cs="Arial"/>
          <w:sz w:val="22"/>
          <w:szCs w:val="22"/>
        </w:rPr>
        <w:t>Liste aller gemeinsamen Merkmale von Vitaminen</w:t>
      </w:r>
    </w:p>
    <w:p w:rsidR="00273173" w:rsidRPr="00EC7AA2" w:rsidRDefault="00273173">
      <w:pPr>
        <w:pStyle w:val="DefaultStyle"/>
        <w:jc w:val="center"/>
        <w:rPr>
          <w:rFonts w:ascii="Arial" w:hAnsi="Arial" w:cs="Arial"/>
          <w:sz w:val="22"/>
          <w:szCs w:val="22"/>
        </w:rPr>
      </w:pPr>
    </w:p>
    <w:p w:rsidR="00273173" w:rsidRPr="00EC7AA2" w:rsidRDefault="00273173">
      <w:pPr>
        <w:pStyle w:val="DefaultStyle"/>
        <w:numPr>
          <w:ilvl w:val="0"/>
          <w:numId w:val="3"/>
        </w:numPr>
        <w:rPr>
          <w:rFonts w:ascii="Arial" w:hAnsi="Arial" w:cs="Arial"/>
          <w:sz w:val="22"/>
          <w:szCs w:val="22"/>
        </w:rPr>
      </w:pPr>
      <w:r w:rsidRPr="00EC7AA2">
        <w:rPr>
          <w:rFonts w:ascii="Arial" w:hAnsi="Arial" w:cs="Arial"/>
          <w:sz w:val="22"/>
          <w:szCs w:val="22"/>
        </w:rPr>
        <w:t>Vitamine sind löslich, entweder in Wasser oder in Fett.</w:t>
      </w:r>
    </w:p>
    <w:p w:rsidR="00273173" w:rsidRPr="00EC7AA2" w:rsidRDefault="00273173">
      <w:pPr>
        <w:pStyle w:val="DefaultStyle"/>
        <w:numPr>
          <w:ilvl w:val="0"/>
          <w:numId w:val="3"/>
        </w:numPr>
        <w:rPr>
          <w:rFonts w:ascii="Arial" w:hAnsi="Arial" w:cs="Arial"/>
          <w:sz w:val="22"/>
          <w:szCs w:val="22"/>
        </w:rPr>
      </w:pPr>
      <w:r w:rsidRPr="00EC7AA2">
        <w:rPr>
          <w:rFonts w:ascii="Arial" w:hAnsi="Arial" w:cs="Arial"/>
          <w:sz w:val="22"/>
          <w:szCs w:val="22"/>
        </w:rPr>
        <w:t>Vitamine finden sich in besonders häufig in pflanzlicher Kost.</w:t>
      </w:r>
    </w:p>
    <w:p w:rsidR="00273173" w:rsidRPr="00EC7AA2" w:rsidRDefault="00273173">
      <w:pPr>
        <w:pStyle w:val="DefaultStyle"/>
        <w:numPr>
          <w:ilvl w:val="0"/>
          <w:numId w:val="3"/>
        </w:numPr>
        <w:rPr>
          <w:rFonts w:ascii="Arial" w:hAnsi="Arial" w:cs="Arial"/>
          <w:sz w:val="22"/>
          <w:szCs w:val="22"/>
        </w:rPr>
      </w:pPr>
      <w:r w:rsidRPr="00EC7AA2">
        <w:rPr>
          <w:rFonts w:ascii="Arial" w:hAnsi="Arial" w:cs="Arial"/>
          <w:sz w:val="22"/>
          <w:szCs w:val="22"/>
        </w:rPr>
        <w:t>Vitamine werden jeden Tag mit der Nahrung aufgenommen.</w:t>
      </w:r>
    </w:p>
    <w:p w:rsidR="00273173" w:rsidRPr="00EC7AA2" w:rsidRDefault="00273173">
      <w:pPr>
        <w:pStyle w:val="DefaultStyle"/>
        <w:numPr>
          <w:ilvl w:val="0"/>
          <w:numId w:val="3"/>
        </w:numPr>
        <w:rPr>
          <w:rFonts w:ascii="Arial" w:hAnsi="Arial" w:cs="Arial"/>
          <w:sz w:val="22"/>
          <w:szCs w:val="22"/>
        </w:rPr>
      </w:pPr>
      <w:r w:rsidRPr="00EC7AA2">
        <w:rPr>
          <w:rFonts w:ascii="Arial" w:hAnsi="Arial" w:cs="Arial"/>
          <w:sz w:val="22"/>
          <w:szCs w:val="22"/>
        </w:rPr>
        <w:t>Der Tagesbedarf ist sehr gering und liegt im mg Bereich.</w:t>
      </w:r>
    </w:p>
    <w:p w:rsidR="00273173" w:rsidRPr="00EC7AA2" w:rsidRDefault="00273173">
      <w:pPr>
        <w:pStyle w:val="DefaultStyle"/>
        <w:numPr>
          <w:ilvl w:val="0"/>
          <w:numId w:val="3"/>
        </w:numPr>
        <w:rPr>
          <w:rFonts w:ascii="Arial" w:hAnsi="Arial" w:cs="Arial"/>
          <w:sz w:val="22"/>
          <w:szCs w:val="22"/>
        </w:rPr>
      </w:pPr>
      <w:r w:rsidRPr="00EC7AA2">
        <w:rPr>
          <w:rFonts w:ascii="Arial" w:hAnsi="Arial" w:cs="Arial"/>
          <w:sz w:val="22"/>
          <w:szCs w:val="22"/>
        </w:rPr>
        <w:t>Vitamine sind für viele Stoffwechselprozesse in unserem Körper notwendig.</w:t>
      </w:r>
    </w:p>
    <w:p w:rsidR="00273173" w:rsidRPr="00EC7AA2" w:rsidRDefault="00273173">
      <w:pPr>
        <w:pStyle w:val="DefaultStyle"/>
        <w:numPr>
          <w:ilvl w:val="0"/>
          <w:numId w:val="3"/>
        </w:numPr>
        <w:rPr>
          <w:rFonts w:ascii="Arial" w:hAnsi="Arial" w:cs="Arial"/>
          <w:sz w:val="22"/>
          <w:szCs w:val="22"/>
        </w:rPr>
      </w:pPr>
      <w:r w:rsidRPr="00EC7AA2">
        <w:rPr>
          <w:rFonts w:ascii="Arial" w:hAnsi="Arial" w:cs="Arial"/>
          <w:sz w:val="22"/>
          <w:szCs w:val="22"/>
        </w:rPr>
        <w:t>Eine Unterversorgung mit Vitaminen führt zu Mangelerscheinungen.</w:t>
      </w:r>
    </w:p>
    <w:p w:rsidR="00273173" w:rsidRPr="00EC7AA2" w:rsidRDefault="00273173">
      <w:pPr>
        <w:pStyle w:val="DefaultStyle"/>
        <w:numPr>
          <w:ilvl w:val="0"/>
          <w:numId w:val="3"/>
        </w:numPr>
        <w:rPr>
          <w:rFonts w:ascii="Arial" w:hAnsi="Arial" w:cs="Arial"/>
          <w:sz w:val="22"/>
          <w:szCs w:val="22"/>
        </w:rPr>
      </w:pPr>
      <w:r w:rsidRPr="00EC7AA2">
        <w:rPr>
          <w:rFonts w:ascii="Arial" w:hAnsi="Arial" w:cs="Arial"/>
          <w:sz w:val="22"/>
          <w:szCs w:val="22"/>
        </w:rPr>
        <w:t>Bei einer längeren Unterversorgung können Krankheiten auftreten.</w:t>
      </w:r>
    </w:p>
    <w:p w:rsidR="00273173" w:rsidRPr="00EC7AA2" w:rsidRDefault="00273173">
      <w:pPr>
        <w:pStyle w:val="DefaultStyle"/>
        <w:rPr>
          <w:rFonts w:ascii="Arial" w:hAnsi="Arial" w:cs="Arial"/>
          <w:sz w:val="22"/>
          <w:szCs w:val="22"/>
        </w:rPr>
      </w:pPr>
    </w:p>
    <w:p w:rsidR="00273173" w:rsidRPr="00EC7AA2" w:rsidRDefault="00273173">
      <w:pPr>
        <w:pStyle w:val="DefaultStyle"/>
        <w:rPr>
          <w:rFonts w:ascii="Arial" w:hAnsi="Arial" w:cs="Arial"/>
          <w:sz w:val="22"/>
          <w:szCs w:val="22"/>
        </w:rPr>
      </w:pPr>
    </w:p>
    <w:p w:rsidR="00273173" w:rsidRPr="00EC7AA2" w:rsidRDefault="00273173">
      <w:pPr>
        <w:pStyle w:val="DefaultStyle"/>
        <w:rPr>
          <w:rFonts w:ascii="Arial" w:hAnsi="Arial" w:cs="Arial"/>
          <w:sz w:val="22"/>
          <w:szCs w:val="22"/>
        </w:rPr>
      </w:pPr>
    </w:p>
    <w:p w:rsidR="00273173" w:rsidRPr="00EC7AA2" w:rsidRDefault="00273173">
      <w:pPr>
        <w:pStyle w:val="DefaultStyle"/>
        <w:rPr>
          <w:rFonts w:ascii="Arial" w:hAnsi="Arial" w:cs="Arial"/>
          <w:sz w:val="22"/>
          <w:szCs w:val="22"/>
        </w:rPr>
      </w:pPr>
    </w:p>
    <w:p w:rsidR="00273173" w:rsidRPr="00EC7AA2" w:rsidRDefault="00273173">
      <w:pPr>
        <w:pStyle w:val="DefaultStyle"/>
        <w:rPr>
          <w:rFonts w:ascii="Arial" w:hAnsi="Arial" w:cs="Arial"/>
          <w:sz w:val="22"/>
          <w:szCs w:val="22"/>
        </w:rPr>
      </w:pPr>
      <w:r w:rsidRPr="00EC7AA2">
        <w:rPr>
          <w:rFonts w:ascii="Arial" w:hAnsi="Arial" w:cs="Arial"/>
          <w:b/>
          <w:bCs/>
          <w:sz w:val="22"/>
          <w:szCs w:val="22"/>
        </w:rPr>
        <w:t>L-Aufgaben.</w:t>
      </w:r>
    </w:p>
    <w:p w:rsidR="00273173" w:rsidRPr="00EC7AA2" w:rsidRDefault="00273173">
      <w:pPr>
        <w:pStyle w:val="DefaultStyle"/>
        <w:rPr>
          <w:rFonts w:ascii="Arial" w:hAnsi="Arial" w:cs="Arial"/>
          <w:sz w:val="22"/>
          <w:szCs w:val="22"/>
        </w:rPr>
      </w:pPr>
      <w:r w:rsidRPr="00EC7AA2">
        <w:rPr>
          <w:rFonts w:ascii="Arial" w:eastAsia="Times New Roman" w:hAnsi="Arial" w:cs="Arial"/>
          <w:b/>
          <w:bCs/>
          <w:sz w:val="22"/>
          <w:szCs w:val="22"/>
        </w:rPr>
        <w:t xml:space="preserve"> </w:t>
      </w:r>
    </w:p>
    <w:p w:rsidR="00273173" w:rsidRPr="00EC7AA2" w:rsidRDefault="00273173">
      <w:pPr>
        <w:pStyle w:val="DefaultStyle"/>
        <w:rPr>
          <w:rFonts w:ascii="Arial" w:hAnsi="Arial" w:cs="Arial"/>
          <w:sz w:val="22"/>
          <w:szCs w:val="22"/>
        </w:rPr>
      </w:pPr>
      <w:r w:rsidRPr="00EC7AA2">
        <w:rPr>
          <w:rFonts w:ascii="Arial" w:hAnsi="Arial" w:cs="Arial"/>
          <w:sz w:val="22"/>
          <w:szCs w:val="22"/>
        </w:rPr>
        <w:t>Aufgabe 1:</w:t>
      </w:r>
    </w:p>
    <w:p w:rsidR="00273173" w:rsidRPr="00EC7AA2" w:rsidRDefault="00273173">
      <w:pPr>
        <w:pStyle w:val="DefaultStyle"/>
        <w:rPr>
          <w:rFonts w:ascii="Arial" w:hAnsi="Arial" w:cs="Arial"/>
          <w:sz w:val="22"/>
          <w:szCs w:val="22"/>
        </w:rPr>
      </w:pPr>
    </w:p>
    <w:p w:rsidR="00273173" w:rsidRPr="00EC7AA2" w:rsidRDefault="00273173">
      <w:pPr>
        <w:pStyle w:val="DefaultStyle"/>
        <w:rPr>
          <w:rFonts w:ascii="Arial" w:hAnsi="Arial" w:cs="Arial"/>
          <w:sz w:val="22"/>
          <w:szCs w:val="22"/>
        </w:rPr>
      </w:pPr>
      <w:r w:rsidRPr="00EC7AA2">
        <w:rPr>
          <w:rFonts w:ascii="Arial" w:hAnsi="Arial" w:cs="Arial"/>
          <w:sz w:val="22"/>
          <w:szCs w:val="22"/>
        </w:rPr>
        <w:t>Die Empfehlung der Deutsche Gesellschaft für Ernährung (DGE), die eine Tagesdosis von 75 mg in der Regel für ausreichend hält, ist zutreffend.</w:t>
      </w:r>
    </w:p>
    <w:p w:rsidR="00273173" w:rsidRPr="00EC7AA2" w:rsidRDefault="00273173">
      <w:pPr>
        <w:pStyle w:val="DefaultStyle"/>
        <w:rPr>
          <w:rFonts w:ascii="Arial" w:hAnsi="Arial" w:cs="Arial"/>
          <w:sz w:val="22"/>
          <w:szCs w:val="22"/>
        </w:rPr>
      </w:pPr>
      <w:r w:rsidRPr="00EC7AA2">
        <w:rPr>
          <w:rFonts w:ascii="Arial" w:hAnsi="Arial" w:cs="Arial"/>
          <w:sz w:val="22"/>
          <w:szCs w:val="22"/>
        </w:rPr>
        <w:t>Begründung anhand der Daten in der Tabelle 2:</w:t>
      </w:r>
    </w:p>
    <w:p w:rsidR="00273173" w:rsidRPr="00EC7AA2" w:rsidRDefault="00273173">
      <w:pPr>
        <w:pStyle w:val="DefaultStyle"/>
        <w:numPr>
          <w:ilvl w:val="0"/>
          <w:numId w:val="4"/>
        </w:numPr>
        <w:rPr>
          <w:rFonts w:ascii="Arial" w:hAnsi="Arial" w:cs="Arial"/>
          <w:sz w:val="22"/>
          <w:szCs w:val="22"/>
        </w:rPr>
      </w:pPr>
      <w:r w:rsidRPr="00EC7AA2">
        <w:rPr>
          <w:rFonts w:ascii="Arial" w:hAnsi="Arial" w:cs="Arial"/>
          <w:sz w:val="22"/>
          <w:szCs w:val="22"/>
        </w:rPr>
        <w:t>Bei steigender Einnahme von Vitamin C pro Tag erhöht sich auch die Ausscheidung im Harn pro Tag. Es zeigt sich, dass laut Tabelle 2 nicht mehr als 95 mg Vitamin C pro Tag im Körper bleiben.</w:t>
      </w:r>
    </w:p>
    <w:p w:rsidR="00273173" w:rsidRPr="00EC7AA2" w:rsidRDefault="00273173">
      <w:pPr>
        <w:pStyle w:val="DefaultStyle"/>
        <w:numPr>
          <w:ilvl w:val="0"/>
          <w:numId w:val="4"/>
        </w:numPr>
        <w:rPr>
          <w:rFonts w:ascii="Arial" w:hAnsi="Arial" w:cs="Arial"/>
          <w:sz w:val="22"/>
          <w:szCs w:val="22"/>
        </w:rPr>
      </w:pPr>
      <w:r w:rsidRPr="00EC7AA2">
        <w:rPr>
          <w:rFonts w:ascii="Arial" w:hAnsi="Arial" w:cs="Arial"/>
          <w:sz w:val="22"/>
          <w:szCs w:val="22"/>
        </w:rPr>
        <w:t>Die Vitamin C - Konzentration im Blutplasma steigt nicht über 1,13mg/100g.</w:t>
      </w:r>
    </w:p>
    <w:p w:rsidR="00273173" w:rsidRPr="00EC7AA2" w:rsidRDefault="00273173">
      <w:pPr>
        <w:pStyle w:val="DefaultStyle"/>
        <w:numPr>
          <w:ilvl w:val="0"/>
          <w:numId w:val="4"/>
        </w:numPr>
        <w:rPr>
          <w:rFonts w:ascii="Arial" w:hAnsi="Arial" w:cs="Arial"/>
          <w:sz w:val="22"/>
          <w:szCs w:val="22"/>
        </w:rPr>
      </w:pPr>
      <w:r w:rsidRPr="00EC7AA2">
        <w:rPr>
          <w:rFonts w:ascii="Arial" w:hAnsi="Arial" w:cs="Arial"/>
          <w:sz w:val="22"/>
          <w:szCs w:val="22"/>
        </w:rPr>
        <w:t>Die Vitamin C - Speicherung im Körper beträgt maximal 90 mg.</w:t>
      </w:r>
    </w:p>
    <w:p w:rsidR="00273173" w:rsidRPr="00EC7AA2" w:rsidRDefault="00273173">
      <w:pPr>
        <w:pStyle w:val="DefaultStyle"/>
        <w:rPr>
          <w:rFonts w:ascii="Arial" w:hAnsi="Arial" w:cs="Arial"/>
          <w:sz w:val="22"/>
          <w:szCs w:val="22"/>
        </w:rPr>
      </w:pPr>
      <w:r w:rsidRPr="00EC7AA2">
        <w:rPr>
          <w:rFonts w:ascii="Arial" w:hAnsi="Arial" w:cs="Arial"/>
          <w:sz w:val="22"/>
          <w:szCs w:val="22"/>
        </w:rPr>
        <w:t>Schlussfolgerung: Eine Vitamin C - Einnahme von bis etwa 90 mg ist völlig ausreichend. 75 mg sind etwas zu knapp, 1000 – 1800 mg entschieden zu hoch.</w:t>
      </w:r>
    </w:p>
    <w:p w:rsidR="00273173" w:rsidRPr="00EC7AA2" w:rsidRDefault="00273173">
      <w:pPr>
        <w:pStyle w:val="DefaultStyle"/>
        <w:rPr>
          <w:rFonts w:ascii="Arial" w:hAnsi="Arial" w:cs="Arial"/>
          <w:sz w:val="22"/>
          <w:szCs w:val="22"/>
        </w:rPr>
      </w:pPr>
    </w:p>
    <w:p w:rsidR="00273173" w:rsidRPr="00EC7AA2" w:rsidRDefault="00273173">
      <w:pPr>
        <w:pStyle w:val="DefaultStyle"/>
        <w:rPr>
          <w:rFonts w:ascii="Arial" w:hAnsi="Arial" w:cs="Arial"/>
          <w:sz w:val="22"/>
          <w:szCs w:val="22"/>
        </w:rPr>
      </w:pPr>
    </w:p>
    <w:p w:rsidR="00273173" w:rsidRPr="00EC7AA2" w:rsidRDefault="00273173">
      <w:pPr>
        <w:pStyle w:val="DefaultStyle"/>
        <w:rPr>
          <w:rFonts w:ascii="Arial" w:hAnsi="Arial" w:cs="Arial"/>
          <w:sz w:val="22"/>
          <w:szCs w:val="22"/>
        </w:rPr>
      </w:pPr>
    </w:p>
    <w:p w:rsidR="00273173" w:rsidRPr="00EC7AA2" w:rsidRDefault="00273173">
      <w:pPr>
        <w:pStyle w:val="DefaultStyle"/>
        <w:rPr>
          <w:rFonts w:ascii="Arial" w:hAnsi="Arial" w:cs="Arial"/>
          <w:sz w:val="22"/>
          <w:szCs w:val="22"/>
        </w:rPr>
      </w:pPr>
      <w:r w:rsidRPr="00EC7AA2">
        <w:rPr>
          <w:rFonts w:ascii="Arial" w:hAnsi="Arial" w:cs="Arial"/>
          <w:sz w:val="22"/>
          <w:szCs w:val="22"/>
        </w:rPr>
        <w:t>Aufgabe 2:</w:t>
      </w:r>
    </w:p>
    <w:p w:rsidR="00273173" w:rsidRPr="00EC7AA2" w:rsidRDefault="00273173">
      <w:pPr>
        <w:pStyle w:val="DefaultStyle"/>
        <w:rPr>
          <w:rFonts w:ascii="Arial" w:hAnsi="Arial" w:cs="Arial"/>
          <w:sz w:val="22"/>
          <w:szCs w:val="22"/>
        </w:rPr>
      </w:pPr>
    </w:p>
    <w:p w:rsidR="00273173" w:rsidRPr="00EC7AA2" w:rsidRDefault="00273173">
      <w:pPr>
        <w:pStyle w:val="DefaultStyle"/>
        <w:rPr>
          <w:rFonts w:ascii="Arial" w:hAnsi="Arial" w:cs="Arial"/>
          <w:sz w:val="22"/>
          <w:szCs w:val="22"/>
        </w:rPr>
      </w:pPr>
      <w:r w:rsidRPr="00EC7AA2">
        <w:rPr>
          <w:rFonts w:ascii="Arial" w:hAnsi="Arial" w:cs="Arial"/>
          <w:sz w:val="22"/>
          <w:szCs w:val="22"/>
        </w:rPr>
        <w:t>Vitamin A ist fettlöslich, Vitamin B1 dagegen wasserlöslich. Wie am Beispiel des Vitamin C aus der Tabelle 2 zu entnehmen ist, werden wasserlösliche Vitamine mit dem Harn ausgeschieden. Bei steigender Einnahme wasserlöslicher Vitamine erhöht sich auch die Ausscheidung durch den Harn. Außerdem zeigt die Tabelle 2, dass der menschliche Körper nur eine bestimmte Menge an wasserlöslichen Vitaminen speichert. Dies sollte auch für das Vitamin B1 zutreffen.</w:t>
      </w:r>
    </w:p>
    <w:p w:rsidR="00273173" w:rsidRPr="00EC7AA2" w:rsidRDefault="00273173">
      <w:pPr>
        <w:pStyle w:val="DefaultStyle"/>
        <w:rPr>
          <w:rFonts w:ascii="Arial" w:hAnsi="Arial" w:cs="Arial"/>
          <w:sz w:val="22"/>
          <w:szCs w:val="22"/>
        </w:rPr>
      </w:pPr>
      <w:r w:rsidRPr="00EC7AA2">
        <w:rPr>
          <w:rFonts w:ascii="Arial" w:hAnsi="Arial" w:cs="Arial"/>
          <w:sz w:val="22"/>
          <w:szCs w:val="22"/>
        </w:rPr>
        <w:t>Schlussfolgerung: Bei der Einnahme von Vitamin B1 kann es zu keiner Vergiftung kommen.</w:t>
      </w:r>
    </w:p>
    <w:p w:rsidR="00273173" w:rsidRPr="00EC7AA2" w:rsidRDefault="00273173">
      <w:pPr>
        <w:pStyle w:val="DefaultStyle"/>
        <w:rPr>
          <w:rFonts w:ascii="Arial" w:hAnsi="Arial" w:cs="Arial"/>
          <w:sz w:val="22"/>
          <w:szCs w:val="22"/>
        </w:rPr>
      </w:pPr>
    </w:p>
    <w:p w:rsidR="00273173" w:rsidRPr="00EC7AA2" w:rsidRDefault="00273173">
      <w:pPr>
        <w:pStyle w:val="DefaultStyle"/>
        <w:rPr>
          <w:rFonts w:ascii="Arial" w:hAnsi="Arial" w:cs="Arial"/>
          <w:sz w:val="22"/>
          <w:szCs w:val="22"/>
        </w:rPr>
      </w:pPr>
    </w:p>
    <w:sectPr w:rsidR="00273173" w:rsidRPr="00EC7AA2" w:rsidSect="00504D8F">
      <w:headerReference w:type="default" r:id="rId8"/>
      <w:footerReference w:type="default" r:id="rId9"/>
      <w:pgSz w:w="11906" w:h="16838"/>
      <w:pgMar w:top="1670" w:right="1134" w:bottom="1604" w:left="1134" w:header="1134" w:footer="1134"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B6" w:rsidRDefault="008B17B6" w:rsidP="00504D8F">
      <w:r>
        <w:separator/>
      </w:r>
    </w:p>
  </w:endnote>
  <w:endnote w:type="continuationSeparator" w:id="0">
    <w:p w:rsidR="008B17B6" w:rsidRDefault="008B17B6" w:rsidP="0050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MS Mincho"/>
    <w:charset w:val="80"/>
    <w:family w:val="roman"/>
    <w:pitch w:val="variable"/>
  </w:font>
  <w:font w:name="DejaVu Sans">
    <w:panose1 w:val="020B0603030804020204"/>
    <w:charset w:val="00"/>
    <w:family w:val="swiss"/>
    <w:pitch w:val="variable"/>
    <w:sig w:usb0="E7002EFF" w:usb1="D200FDFF" w:usb2="0A046029" w:usb3="00000000" w:csb0="000001FF" w:csb1="00000000"/>
  </w:font>
  <w:font w:name="Lohit Hindi">
    <w:altName w:val="Times New Roman"/>
    <w:panose1 w:val="00000000000000000000"/>
    <w:charset w:val="00"/>
    <w:family w:val="roman"/>
    <w:notTrueType/>
    <w:pitch w:val="default"/>
  </w:font>
  <w:font w:name="Liberation Sans">
    <w:altName w:val="Arial"/>
    <w:charset w:val="8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73" w:rsidRPr="00EC7AA2" w:rsidRDefault="00273173">
    <w:pPr>
      <w:pStyle w:val="Fuzeile"/>
      <w:spacing w:after="160"/>
      <w:jc w:val="right"/>
      <w:rPr>
        <w:rFonts w:ascii="Arial" w:hAnsi="Arial" w:cs="Arial"/>
        <w:sz w:val="18"/>
        <w:szCs w:val="18"/>
      </w:rPr>
    </w:pPr>
    <w:r w:rsidRPr="00EC7AA2">
      <w:rPr>
        <w:rFonts w:ascii="Arial" w:hAnsi="Arial" w:cs="Arial"/>
        <w:sz w:val="18"/>
        <w:szCs w:val="18"/>
      </w:rPr>
      <w:t xml:space="preserve">ZPG Biologie © 2013  </w:t>
    </w:r>
    <w:r w:rsidRPr="00EC7AA2">
      <w:rPr>
        <w:rFonts w:ascii="Arial" w:hAnsi="Arial" w:cs="Arial"/>
        <w:sz w:val="18"/>
        <w:szCs w:val="18"/>
      </w:rPr>
      <w:tab/>
      <w:t>411_Vitamine Klasse 7</w:t>
    </w:r>
    <w:r w:rsidRPr="00EC7AA2">
      <w:rPr>
        <w:rFonts w:ascii="Arial" w:hAnsi="Arial" w:cs="Arial"/>
        <w:sz w:val="18"/>
        <w:szCs w:val="18"/>
      </w:rPr>
      <w:tab/>
      <w:t xml:space="preserve">Seite </w:t>
    </w:r>
    <w:r w:rsidR="00F22C4F" w:rsidRPr="00EC7AA2">
      <w:rPr>
        <w:rFonts w:ascii="Arial" w:hAnsi="Arial" w:cs="Arial"/>
        <w:sz w:val="18"/>
        <w:szCs w:val="18"/>
      </w:rPr>
      <w:fldChar w:fldCharType="begin"/>
    </w:r>
    <w:r w:rsidR="00F22C4F" w:rsidRPr="00EC7AA2">
      <w:rPr>
        <w:rFonts w:ascii="Arial" w:hAnsi="Arial" w:cs="Arial"/>
        <w:sz w:val="18"/>
        <w:szCs w:val="18"/>
      </w:rPr>
      <w:instrText>PAGE</w:instrText>
    </w:r>
    <w:r w:rsidR="00F22C4F" w:rsidRPr="00EC7AA2">
      <w:rPr>
        <w:rFonts w:ascii="Arial" w:hAnsi="Arial" w:cs="Arial"/>
        <w:sz w:val="18"/>
        <w:szCs w:val="18"/>
      </w:rPr>
      <w:fldChar w:fldCharType="separate"/>
    </w:r>
    <w:r w:rsidR="0052162E">
      <w:rPr>
        <w:rFonts w:ascii="Arial" w:hAnsi="Arial" w:cs="Arial"/>
        <w:noProof/>
        <w:sz w:val="18"/>
        <w:szCs w:val="18"/>
      </w:rPr>
      <w:t>1</w:t>
    </w:r>
    <w:r w:rsidR="00F22C4F" w:rsidRPr="00EC7AA2">
      <w:rPr>
        <w:rFonts w:ascii="Arial" w:hAnsi="Arial" w:cs="Arial"/>
        <w:sz w:val="18"/>
        <w:szCs w:val="18"/>
      </w:rPr>
      <w:fldChar w:fldCharType="end"/>
    </w:r>
    <w:r w:rsidRPr="00EC7AA2">
      <w:rPr>
        <w:rFonts w:ascii="Arial" w:hAnsi="Arial" w:cs="Arial"/>
        <w:sz w:val="18"/>
        <w:szCs w:val="18"/>
      </w:rPr>
      <w:t xml:space="preserve"> von </w:t>
    </w:r>
    <w:r w:rsidR="00F22C4F" w:rsidRPr="00EC7AA2">
      <w:rPr>
        <w:rFonts w:ascii="Arial" w:hAnsi="Arial" w:cs="Arial"/>
        <w:sz w:val="18"/>
        <w:szCs w:val="18"/>
      </w:rPr>
      <w:fldChar w:fldCharType="begin"/>
    </w:r>
    <w:r w:rsidR="00F22C4F" w:rsidRPr="00EC7AA2">
      <w:rPr>
        <w:rFonts w:ascii="Arial" w:hAnsi="Arial" w:cs="Arial"/>
        <w:sz w:val="18"/>
        <w:szCs w:val="18"/>
      </w:rPr>
      <w:instrText>NUMPAGES</w:instrText>
    </w:r>
    <w:r w:rsidR="00F22C4F" w:rsidRPr="00EC7AA2">
      <w:rPr>
        <w:rFonts w:ascii="Arial" w:hAnsi="Arial" w:cs="Arial"/>
        <w:sz w:val="18"/>
        <w:szCs w:val="18"/>
      </w:rPr>
      <w:fldChar w:fldCharType="separate"/>
    </w:r>
    <w:r w:rsidR="0052162E">
      <w:rPr>
        <w:rFonts w:ascii="Arial" w:hAnsi="Arial" w:cs="Arial"/>
        <w:noProof/>
        <w:sz w:val="18"/>
        <w:szCs w:val="18"/>
      </w:rPr>
      <w:t>5</w:t>
    </w:r>
    <w:r w:rsidR="00F22C4F" w:rsidRPr="00EC7AA2">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B6" w:rsidRDefault="008B17B6" w:rsidP="00504D8F">
      <w:r>
        <w:separator/>
      </w:r>
    </w:p>
  </w:footnote>
  <w:footnote w:type="continuationSeparator" w:id="0">
    <w:p w:rsidR="008B17B6" w:rsidRDefault="008B17B6" w:rsidP="00504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73" w:rsidRPr="00EC7AA2" w:rsidRDefault="00273173">
    <w:pPr>
      <w:pStyle w:val="Kopfzeile"/>
      <w:rPr>
        <w:rFonts w:ascii="Arial" w:hAnsi="Arial" w:cs="Arial"/>
        <w:sz w:val="18"/>
        <w:szCs w:val="18"/>
      </w:rPr>
    </w:pPr>
    <w:r w:rsidRPr="00EC7AA2">
      <w:rPr>
        <w:rFonts w:ascii="Arial" w:hAnsi="Arial" w:cs="Arial"/>
        <w:sz w:val="18"/>
        <w:szCs w:val="18"/>
      </w:rPr>
      <w:t xml:space="preserve">Standardbasierter kompetenzorientierter Unterricht                 </w:t>
    </w:r>
    <w:r w:rsidR="00EC7AA2">
      <w:rPr>
        <w:rFonts w:ascii="Arial" w:hAnsi="Arial" w:cs="Arial"/>
        <w:sz w:val="18"/>
        <w:szCs w:val="18"/>
      </w:rPr>
      <w:t xml:space="preserve">            </w:t>
    </w:r>
    <w:r w:rsidRPr="00EC7AA2">
      <w:rPr>
        <w:rFonts w:ascii="Arial" w:hAnsi="Arial" w:cs="Arial"/>
        <w:sz w:val="18"/>
        <w:szCs w:val="18"/>
      </w:rPr>
      <w:t xml:space="preserve">            Bildungsplan 2004 Baden-Württemberg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78CD"/>
    <w:multiLevelType w:val="multilevel"/>
    <w:tmpl w:val="FFFFFFFF"/>
    <w:lvl w:ilvl="0">
      <w:start w:val="1"/>
      <w:numFmt w:val="bullet"/>
      <w:lvlText w:val="•"/>
      <w:lvlJc w:val="left"/>
      <w:pPr>
        <w:ind w:left="2409" w:hanging="705"/>
      </w:pPr>
      <w:rPr>
        <w:rFonts w:ascii="Calibri" w:hAnsi="Calibri" w:hint="default"/>
      </w:rPr>
    </w:lvl>
    <w:lvl w:ilvl="1">
      <w:start w:val="1"/>
      <w:numFmt w:val="bullet"/>
      <w:lvlText w:val="o"/>
      <w:lvlJc w:val="left"/>
      <w:pPr>
        <w:ind w:left="2784" w:hanging="360"/>
      </w:pPr>
      <w:rPr>
        <w:rFonts w:ascii="Courier New" w:hAnsi="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hint="default"/>
      </w:rPr>
    </w:lvl>
    <w:lvl w:ilvl="8">
      <w:start w:val="1"/>
      <w:numFmt w:val="bullet"/>
      <w:lvlText w:val=""/>
      <w:lvlJc w:val="left"/>
      <w:pPr>
        <w:ind w:left="7824" w:hanging="360"/>
      </w:pPr>
      <w:rPr>
        <w:rFonts w:ascii="Wingdings" w:hAnsi="Wingdings" w:hint="default"/>
      </w:rPr>
    </w:lvl>
  </w:abstractNum>
  <w:abstractNum w:abstractNumId="1">
    <w:nsid w:val="21ED304F"/>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2054A48"/>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75AB668C"/>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7CF520A8"/>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4D8F"/>
    <w:rsid w:val="00273173"/>
    <w:rsid w:val="00504D8F"/>
    <w:rsid w:val="0052162E"/>
    <w:rsid w:val="008B17B6"/>
    <w:rsid w:val="00BE7087"/>
    <w:rsid w:val="00C209D1"/>
    <w:rsid w:val="00DF7881"/>
    <w:rsid w:val="00EC7AA2"/>
    <w:rsid w:val="00F22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2C4F"/>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Style">
    <w:name w:val="Default Style"/>
    <w:uiPriority w:val="99"/>
    <w:rsid w:val="00504D8F"/>
    <w:pPr>
      <w:widowControl w:val="0"/>
      <w:suppressAutoHyphens/>
    </w:pPr>
    <w:rPr>
      <w:rFonts w:ascii="Liberation Serif" w:eastAsia="DejaVu Sans" w:hAnsi="Liberation Serif" w:cs="Lohit Hindi"/>
      <w:color w:val="00000A"/>
      <w:sz w:val="24"/>
      <w:szCs w:val="24"/>
      <w:lang w:eastAsia="zh-CN" w:bidi="hi-IN"/>
    </w:rPr>
  </w:style>
  <w:style w:type="character" w:customStyle="1" w:styleId="WW8Num1z0">
    <w:name w:val="WW8Num1z0"/>
    <w:uiPriority w:val="99"/>
    <w:rsid w:val="00504D8F"/>
    <w:rPr>
      <w:rFonts w:ascii="Symbol" w:hAnsi="Symbol"/>
    </w:rPr>
  </w:style>
  <w:style w:type="character" w:customStyle="1" w:styleId="WW8Num1z1">
    <w:name w:val="WW8Num1z1"/>
    <w:uiPriority w:val="99"/>
    <w:rsid w:val="00504D8F"/>
    <w:rPr>
      <w:rFonts w:ascii="Courier New" w:hAnsi="Courier New"/>
    </w:rPr>
  </w:style>
  <w:style w:type="character" w:customStyle="1" w:styleId="WW8Num1z2">
    <w:name w:val="WW8Num1z2"/>
    <w:uiPriority w:val="99"/>
    <w:rsid w:val="00504D8F"/>
    <w:rPr>
      <w:rFonts w:ascii="Wingdings" w:hAnsi="Wingdings"/>
    </w:rPr>
  </w:style>
  <w:style w:type="character" w:customStyle="1" w:styleId="WW8Num2z0">
    <w:name w:val="WW8Num2z0"/>
    <w:uiPriority w:val="99"/>
    <w:rsid w:val="00504D8F"/>
    <w:rPr>
      <w:rFonts w:ascii="Symbol" w:hAnsi="Symbol"/>
    </w:rPr>
  </w:style>
  <w:style w:type="character" w:customStyle="1" w:styleId="WW8Num2z1">
    <w:name w:val="WW8Num2z1"/>
    <w:uiPriority w:val="99"/>
    <w:rsid w:val="00504D8F"/>
    <w:rPr>
      <w:rFonts w:ascii="Wingdings" w:hAnsi="Wingdings"/>
    </w:rPr>
  </w:style>
  <w:style w:type="character" w:customStyle="1" w:styleId="WW8Num2z2">
    <w:name w:val="WW8Num2z2"/>
    <w:uiPriority w:val="99"/>
    <w:rsid w:val="00504D8F"/>
    <w:rPr>
      <w:rFonts w:ascii="Times New Roman" w:hAnsi="Times New Roman"/>
    </w:rPr>
  </w:style>
  <w:style w:type="character" w:customStyle="1" w:styleId="WW8Num3z0">
    <w:name w:val="WW8Num3z0"/>
    <w:uiPriority w:val="99"/>
    <w:rsid w:val="00504D8F"/>
    <w:rPr>
      <w:rFonts w:ascii="Symbol" w:hAnsi="Symbol"/>
    </w:rPr>
  </w:style>
  <w:style w:type="character" w:customStyle="1" w:styleId="WW8Num3z1">
    <w:name w:val="WW8Num3z1"/>
    <w:uiPriority w:val="99"/>
    <w:rsid w:val="00504D8F"/>
    <w:rPr>
      <w:rFonts w:ascii="Courier New" w:hAnsi="Courier New"/>
    </w:rPr>
  </w:style>
  <w:style w:type="character" w:customStyle="1" w:styleId="WW8Num3z2">
    <w:name w:val="WW8Num3z2"/>
    <w:uiPriority w:val="99"/>
    <w:rsid w:val="00504D8F"/>
    <w:rPr>
      <w:rFonts w:ascii="Wingdings" w:hAnsi="Wingdings"/>
    </w:rPr>
  </w:style>
  <w:style w:type="character" w:customStyle="1" w:styleId="WW8Num3z3">
    <w:name w:val="WW8Num3z3"/>
    <w:uiPriority w:val="99"/>
    <w:rsid w:val="00504D8F"/>
    <w:rPr>
      <w:rFonts w:ascii="Symbol" w:hAnsi="Symbol"/>
    </w:rPr>
  </w:style>
  <w:style w:type="character" w:customStyle="1" w:styleId="WW8Num4z0">
    <w:name w:val="WW8Num4z0"/>
    <w:uiPriority w:val="99"/>
    <w:rsid w:val="00504D8F"/>
    <w:rPr>
      <w:rFonts w:ascii="Calibri" w:hAnsi="Calibri"/>
    </w:rPr>
  </w:style>
  <w:style w:type="character" w:customStyle="1" w:styleId="WW8Num4z1">
    <w:name w:val="WW8Num4z1"/>
    <w:uiPriority w:val="99"/>
    <w:rsid w:val="00504D8F"/>
    <w:rPr>
      <w:rFonts w:ascii="Courier New" w:hAnsi="Courier New"/>
    </w:rPr>
  </w:style>
  <w:style w:type="character" w:customStyle="1" w:styleId="WW8Num4z2">
    <w:name w:val="WW8Num4z2"/>
    <w:uiPriority w:val="99"/>
    <w:rsid w:val="00504D8F"/>
    <w:rPr>
      <w:rFonts w:ascii="Wingdings" w:hAnsi="Wingdings"/>
    </w:rPr>
  </w:style>
  <w:style w:type="character" w:customStyle="1" w:styleId="WW8Num4z3">
    <w:name w:val="WW8Num4z3"/>
    <w:uiPriority w:val="99"/>
    <w:rsid w:val="00504D8F"/>
    <w:rPr>
      <w:rFonts w:ascii="Symbol" w:hAnsi="Symbol"/>
    </w:rPr>
  </w:style>
  <w:style w:type="character" w:customStyle="1" w:styleId="ListLabel1">
    <w:name w:val="ListLabel 1"/>
    <w:uiPriority w:val="99"/>
    <w:rsid w:val="00504D8F"/>
  </w:style>
  <w:style w:type="character" w:customStyle="1" w:styleId="ListLabel2">
    <w:name w:val="ListLabel 2"/>
    <w:uiPriority w:val="99"/>
    <w:rsid w:val="00504D8F"/>
  </w:style>
  <w:style w:type="character" w:customStyle="1" w:styleId="ListLabel3">
    <w:name w:val="ListLabel 3"/>
    <w:uiPriority w:val="99"/>
    <w:rsid w:val="00504D8F"/>
  </w:style>
  <w:style w:type="character" w:customStyle="1" w:styleId="ListLabel4">
    <w:name w:val="ListLabel 4"/>
    <w:uiPriority w:val="99"/>
    <w:rsid w:val="00504D8F"/>
  </w:style>
  <w:style w:type="character" w:customStyle="1" w:styleId="ListLabel5">
    <w:name w:val="ListLabel 5"/>
    <w:uiPriority w:val="99"/>
    <w:rsid w:val="00504D8F"/>
  </w:style>
  <w:style w:type="paragraph" w:customStyle="1" w:styleId="Heading">
    <w:name w:val="Heading"/>
    <w:basedOn w:val="DefaultStyle"/>
    <w:next w:val="TextBody"/>
    <w:uiPriority w:val="99"/>
    <w:rsid w:val="00504D8F"/>
    <w:pPr>
      <w:keepNext/>
      <w:spacing w:before="240" w:after="120"/>
    </w:pPr>
    <w:rPr>
      <w:rFonts w:ascii="Liberation Sans" w:hAnsi="Liberation Sans"/>
      <w:sz w:val="28"/>
      <w:szCs w:val="28"/>
    </w:rPr>
  </w:style>
  <w:style w:type="paragraph" w:customStyle="1" w:styleId="TextBody">
    <w:name w:val="Text Body"/>
    <w:basedOn w:val="DefaultStyle"/>
    <w:uiPriority w:val="99"/>
    <w:rsid w:val="00504D8F"/>
    <w:pPr>
      <w:spacing w:after="120"/>
    </w:pPr>
  </w:style>
  <w:style w:type="paragraph" w:styleId="Liste">
    <w:name w:val="List"/>
    <w:basedOn w:val="TextBody"/>
    <w:uiPriority w:val="99"/>
    <w:rsid w:val="00504D8F"/>
  </w:style>
  <w:style w:type="paragraph" w:styleId="Beschriftung">
    <w:name w:val="caption"/>
    <w:basedOn w:val="DefaultStyle"/>
    <w:uiPriority w:val="99"/>
    <w:qFormat/>
    <w:rsid w:val="00504D8F"/>
    <w:pPr>
      <w:suppressLineNumbers/>
      <w:spacing w:before="120" w:after="120"/>
    </w:pPr>
    <w:rPr>
      <w:i/>
      <w:iCs/>
    </w:rPr>
  </w:style>
  <w:style w:type="paragraph" w:customStyle="1" w:styleId="Index">
    <w:name w:val="Index"/>
    <w:basedOn w:val="DefaultStyle"/>
    <w:uiPriority w:val="99"/>
    <w:rsid w:val="00504D8F"/>
    <w:pPr>
      <w:suppressLineNumbers/>
    </w:pPr>
  </w:style>
  <w:style w:type="paragraph" w:customStyle="1" w:styleId="TableContents">
    <w:name w:val="Table Contents"/>
    <w:basedOn w:val="DefaultStyle"/>
    <w:uiPriority w:val="99"/>
    <w:rsid w:val="00504D8F"/>
    <w:pPr>
      <w:suppressLineNumbers/>
    </w:pPr>
  </w:style>
  <w:style w:type="paragraph" w:styleId="Listenabsatz">
    <w:name w:val="List Paragraph"/>
    <w:basedOn w:val="DefaultStyle"/>
    <w:uiPriority w:val="99"/>
    <w:qFormat/>
    <w:rsid w:val="00504D8F"/>
    <w:pPr>
      <w:spacing w:after="160"/>
      <w:ind w:left="720"/>
      <w:contextualSpacing/>
    </w:pPr>
  </w:style>
  <w:style w:type="paragraph" w:styleId="Kopfzeile">
    <w:name w:val="header"/>
    <w:basedOn w:val="DefaultStyle"/>
    <w:link w:val="KopfzeileZchn"/>
    <w:uiPriority w:val="99"/>
    <w:rsid w:val="00504D8F"/>
    <w:pPr>
      <w:suppressLineNumbers/>
      <w:tabs>
        <w:tab w:val="center" w:pos="4819"/>
        <w:tab w:val="right" w:pos="9638"/>
      </w:tabs>
    </w:pPr>
  </w:style>
  <w:style w:type="character" w:customStyle="1" w:styleId="KopfzeileZchn">
    <w:name w:val="Kopfzeile Zchn"/>
    <w:basedOn w:val="Absatz-Standardschriftart"/>
    <w:link w:val="Kopfzeile"/>
    <w:uiPriority w:val="99"/>
    <w:semiHidden/>
    <w:rsid w:val="002A48B7"/>
  </w:style>
  <w:style w:type="paragraph" w:styleId="Fuzeile">
    <w:name w:val="footer"/>
    <w:basedOn w:val="DefaultStyle"/>
    <w:link w:val="FuzeileZchn"/>
    <w:uiPriority w:val="99"/>
    <w:rsid w:val="00504D8F"/>
    <w:pPr>
      <w:suppressLineNumbers/>
      <w:tabs>
        <w:tab w:val="center" w:pos="4819"/>
        <w:tab w:val="right" w:pos="9638"/>
      </w:tabs>
    </w:pPr>
  </w:style>
  <w:style w:type="character" w:customStyle="1" w:styleId="FuzeileZchn">
    <w:name w:val="Fußzeile Zchn"/>
    <w:basedOn w:val="Absatz-Standardschriftart"/>
    <w:link w:val="Fuzeile"/>
    <w:uiPriority w:val="99"/>
    <w:semiHidden/>
    <w:rsid w:val="002A4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6830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Job</cp:lastModifiedBy>
  <cp:revision>2</cp:revision>
  <dcterms:created xsi:type="dcterms:W3CDTF">2013-12-18T09:01:00Z</dcterms:created>
  <dcterms:modified xsi:type="dcterms:W3CDTF">2013-12-18T09:01:00Z</dcterms:modified>
</cp:coreProperties>
</file>