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Berschrift1"/>
        <w:numPr>
          <w:ilvl w:val="0"/>
          <w:numId w:val="4"/>
        </w:numPr>
        <w:spacing w:before="240" w:after="120"/>
        <w:ind w:left="0" w:hanging="0"/>
        <w:rPr/>
      </w:pPr>
      <w:r>
        <w:rPr/>
        <w:t>Unterrichtsgang: Assessment</w:t>
      </w:r>
    </w:p>
    <w:p>
      <w:pPr>
        <w:pStyle w:val="Berschrift2"/>
        <w:numPr>
          <w:ilvl w:val="1"/>
          <w:numId w:val="2"/>
        </w:numPr>
        <w:ind w:left="0" w:hanging="0"/>
        <w:rPr/>
      </w:pPr>
      <w:r>
        <w:rPr/>
        <w:t>Vorbemerkungen</w:t>
      </w:r>
    </w:p>
    <w:p>
      <w:pPr>
        <w:pStyle w:val="Textkrper"/>
        <w:rPr/>
      </w:pPr>
      <w:r>
        <w:rPr/>
        <w:t xml:space="preserve">Die vorgeschlagene Einzelstunde bildet den Einstieg in die Unterrichtseinheit </w:t>
      </w:r>
      <w:r>
        <w:rPr>
          <w:i/>
          <w:iCs/>
        </w:rPr>
        <w:t xml:space="preserve">Stoffwechselprozesse. </w:t>
      </w:r>
      <w:r>
        <w:rPr/>
        <w:t>Durch ein interaktives (formatives) Assessment mittels einer H5P-Aktivität</w:t>
      </w:r>
      <w:r>
        <w:rPr>
          <w:rStyle w:val="Funotenanker"/>
          <w:rStyle w:val="Funotenanker"/>
        </w:rPr>
        <w:footnoteReference w:id="2"/>
      </w:r>
      <w:r>
        <w:rPr>
          <w:rStyle w:val="Funotenanker"/>
        </w:rPr>
        <w:t xml:space="preserve"> </w:t>
      </w:r>
      <w:r>
        <w:rPr/>
        <w:t xml:space="preserve"> wird zunächst vorhandenes Vorwissen aktiviert, indem relevante Inhalte aus den Standardstufen 7/8 (Zelle und Stoffwechsel) und 9/10 (Ökologie) aufgegriffen werden. Dies soll die Anknüpfung an die Kursstufenstandards im Sinne der spiralcurricularen Anlage des Bildungsplans erleichtern. Die SuS führen das Assessment online durch (</w:t>
      </w:r>
      <w:hyperlink r:id="rId2">
        <w:r>
          <w:rPr>
            <w:rStyle w:val="Internetverknpfung"/>
          </w:rPr>
          <w:t>https://lehrerfortbildung-bw.de/u_matnatech/bio/gym/bp2016/fb10/h5p/</w:t>
        </w:r>
      </w:hyperlink>
      <w:r>
        <w:rPr/>
        <w:t xml:space="preserve"> ) und erhalten individuelles Feedback in Form einer Einordnung der Leistung in eine von drei Leistungsstufen. Je nach Resultat erhalten die SuS eine Empfehlung und ggf. Material zur Unterstützung (Infografik „Stoffwechselprozesse für Wiedereinsteiger“) und durchlaufen dann das Assessment ein weiteres Mal. Danach sollten die SuS ihr Vorwissen zur Fotosynthese weitgehend reaktiviert haben, und die Heterogenität in Bezug auf den Wissensstand zum Thema innerhalb der Lerngruppe sollte nun minimiert sein.</w:t>
      </w:r>
    </w:p>
    <w:p>
      <w:pPr>
        <w:pStyle w:val="Textkrper"/>
        <w:rPr/>
      </w:pPr>
      <w:r>
        <w:rPr/>
        <w:t>Der inhaltliche Einstieg schließt sich mit einer Verortung der entscheidenden Strukturen an. Die Lokalisation von Chloroplast, Thylakoidmembran, Fotosystem und Chlorophyllmolekülen sowie ihre jeweiligen Funktionen sollen im Verlauf der Unterrichtseinheit jederzeit präsent sein, um die ohnehin komplexen und abstrakten Stoffwechselprozesse mit ihren jeweiligen Reaktionsräumen in Bezug setzen zu können.</w:t>
      </w:r>
    </w:p>
    <w:p>
      <w:pPr>
        <w:pStyle w:val="Berschrift2"/>
        <w:numPr>
          <w:ilvl w:val="1"/>
          <w:numId w:val="2"/>
        </w:numPr>
        <w:ind w:left="0" w:hanging="0"/>
        <w:rPr/>
      </w:pPr>
      <w:r>
        <w:rPr/>
        <w:t>Didaktisch-methodischer Schwerpunkt</w:t>
      </w:r>
    </w:p>
    <w:p>
      <w:pPr>
        <w:pStyle w:val="Textkrper"/>
        <w:rPr>
          <w:b/>
          <w:b/>
          <w:bCs/>
        </w:rPr>
      </w:pPr>
      <w:r>
        <w:rPr>
          <w:b/>
          <w:bCs/>
        </w:rPr>
        <w:t>Formatives Assessment</w:t>
      </w:r>
      <w:r>
        <w:rPr>
          <w:rStyle w:val="Funotenanker"/>
          <w:rStyle w:val="Funotenanker"/>
          <w:b/>
          <w:bCs/>
        </w:rPr>
        <w:footnoteReference w:id="3"/>
      </w:r>
    </w:p>
    <w:p>
      <w:pPr>
        <w:pStyle w:val="Textkrper"/>
        <w:numPr>
          <w:ilvl w:val="0"/>
          <w:numId w:val="7"/>
        </w:numPr>
        <w:rPr/>
      </w:pPr>
      <w:r>
        <w:rPr/>
        <w:t xml:space="preserve">Die im Quizformat angelegte interaktive H5P-Aktivität ermöglicht es den SuS, die Breite und Tiefe ihres Vorwissens zum Thema Stoffwechselprozesse (definiert durch entsprechende Bildungsstandards für die Stufen 7/8 und 9/10) im Sinne eines </w:t>
      </w:r>
      <w:r>
        <w:rPr>
          <w:b/>
          <w:bCs/>
        </w:rPr>
        <w:t>self assessment</w:t>
      </w:r>
      <w:r>
        <w:rPr/>
        <w:t xml:space="preserve"> einschätzen zu können. Sie erhalten ein quantitatives Feedback durch das Programm, das auch eine auf dem individuellen Abschneiden beim Quiz beruhende Empfehlung enthält, wie eventuelle Defizite behoben werden können. Anschließend durchlaufen die SuS das Quiz erneut und sollten nun eine Verbesserung feststellen können.</w:t>
      </w:r>
    </w:p>
    <w:p>
      <w:pPr>
        <w:pStyle w:val="Textkrper"/>
        <w:numPr>
          <w:ilvl w:val="0"/>
          <w:numId w:val="7"/>
        </w:numPr>
        <w:rPr/>
      </w:pPr>
      <w:r>
        <w:rPr/>
        <w:t>Im weiteren Verlauf der Stunde gleichen die SuS ihre Lösungen zum Arbeitsauftrag untereinander ab (</w:t>
      </w:r>
      <w:r>
        <w:rPr>
          <w:b/>
          <w:bCs/>
        </w:rPr>
        <w:t>peer assessment</w:t>
      </w:r>
      <w:r>
        <w:rPr/>
        <w:t>) und korrigieren/ ergänzen ggf. ihre Antworten. Die Lehrkraft steht dabei unterstützend zur Verfügung, falls offene Fragen bleiben bzw. kein Konsens unter den SuS hergestellt werden kann (</w:t>
      </w:r>
      <w:r>
        <w:rPr>
          <w:b/>
          <w:bCs/>
        </w:rPr>
        <w:t>teacher assessment</w:t>
      </w:r>
      <w:r>
        <w:rPr/>
        <w:t>).</w:t>
      </w:r>
    </w:p>
    <w:p>
      <w:pPr>
        <w:pStyle w:val="Berschrift2"/>
        <w:numPr>
          <w:ilvl w:val="0"/>
          <w:numId w:val="0"/>
        </w:numPr>
        <w:ind w:left="0" w:hanging="0"/>
        <w:rPr/>
      </w:pPr>
      <w:r>
        <w:rPr/>
      </w:r>
      <w:r>
        <w:br w:type="page"/>
      </w:r>
    </w:p>
    <w:p>
      <w:pPr>
        <w:pStyle w:val="Berschrift2"/>
        <w:numPr>
          <w:ilvl w:val="1"/>
          <w:numId w:val="4"/>
        </w:numPr>
        <w:ind w:left="0" w:hanging="0"/>
        <w:rPr/>
      </w:pPr>
      <w:r>
        <w:rPr/>
        <w:t>Materialien</w:t>
      </w:r>
    </w:p>
    <w:tbl>
      <w:tblPr>
        <w:tblW w:w="9638" w:type="dxa"/>
        <w:jc w:val="left"/>
        <w:tblInd w:w="0" w:type="dxa"/>
        <w:tblBorders>
          <w:top w:val="single" w:sz="2" w:space="0" w:color="000000"/>
          <w:left w:val="single" w:sz="2" w:space="0" w:color="000000"/>
          <w:bottom w:val="single" w:sz="4" w:space="0" w:color="000000"/>
          <w:insideH w:val="single" w:sz="4" w:space="0" w:color="000000"/>
        </w:tblBorders>
        <w:tblCellMar>
          <w:top w:w="55" w:type="dxa"/>
          <w:left w:w="41" w:type="dxa"/>
          <w:bottom w:w="55" w:type="dxa"/>
          <w:right w:w="55" w:type="dxa"/>
        </w:tblCellMar>
        <w:tblLook w:lastRow="0" w:firstRow="0" w:lastColumn="0" w:firstColumn="0" w:val="0000" w:noHBand="0" w:noVBand="0"/>
      </w:tblPr>
      <w:tblGrid>
        <w:gridCol w:w="4822"/>
        <w:gridCol w:w="4815"/>
      </w:tblGrid>
      <w:tr>
        <w:trPr/>
        <w:tc>
          <w:tcPr>
            <w:tcW w:w="4822" w:type="dxa"/>
            <w:tcBorders>
              <w:top w:val="single" w:sz="2" w:space="0" w:color="000000"/>
              <w:left w:val="single" w:sz="2" w:space="0" w:color="000000"/>
              <w:bottom w:val="single" w:sz="4" w:space="0" w:color="000000"/>
              <w:insideH w:val="single" w:sz="4" w:space="0" w:color="000000"/>
            </w:tcBorders>
            <w:shd w:color="auto" w:fill="A6A6A6" w:val="clear"/>
          </w:tcPr>
          <w:p>
            <w:pPr>
              <w:pStyle w:val="Textkrper"/>
              <w:spacing w:lineRule="auto" w:line="276" w:before="0" w:after="140"/>
              <w:rPr/>
            </w:pPr>
            <w:r>
              <w:rPr>
                <w:b/>
                <w:bCs/>
              </w:rPr>
              <w:t>Material</w:t>
            </w:r>
          </w:p>
        </w:tc>
        <w:tc>
          <w:tcPr>
            <w:tcW w:w="4815" w:type="dxa"/>
            <w:tcBorders>
              <w:top w:val="single" w:sz="2" w:space="0" w:color="000000"/>
              <w:left w:val="single" w:sz="2" w:space="0" w:color="000000"/>
              <w:bottom w:val="single" w:sz="4" w:space="0" w:color="000000"/>
              <w:right w:val="single" w:sz="2" w:space="0" w:color="000000"/>
              <w:insideH w:val="single" w:sz="4" w:space="0" w:color="000000"/>
              <w:insideV w:val="single" w:sz="2" w:space="0" w:color="000000"/>
            </w:tcBorders>
            <w:shd w:color="auto" w:fill="A6A6A6" w:val="clear"/>
          </w:tcPr>
          <w:p>
            <w:pPr>
              <w:pStyle w:val="Textkrper"/>
              <w:spacing w:lineRule="auto" w:line="276" w:before="0" w:after="140"/>
              <w:rPr>
                <w:b/>
                <w:b/>
                <w:bCs/>
              </w:rPr>
            </w:pPr>
            <w:r>
              <w:rPr>
                <w:b/>
                <w:bCs/>
              </w:rPr>
              <w:t>Anmerkungen</w:t>
            </w:r>
          </w:p>
        </w:tc>
      </w:tr>
    </w:tbl>
    <w:p>
      <w:pPr>
        <w:pStyle w:val="Normal"/>
        <w:rPr>
          <w:sz w:val="8"/>
          <w:szCs w:val="8"/>
        </w:rPr>
      </w:pPr>
      <w:r>
        <w:rPr>
          <w:sz w:val="8"/>
          <w:szCs w:val="8"/>
        </w:rPr>
      </w:r>
    </w:p>
    <w:tbl>
      <w:tblPr>
        <w:tblW w:w="9638" w:type="dxa"/>
        <w:jc w:val="left"/>
        <w:tblInd w:w="0" w:type="dxa"/>
        <w:tblBorders>
          <w:top w:val="single" w:sz="2" w:space="0" w:color="000000"/>
          <w:left w:val="single" w:sz="2" w:space="0" w:color="000000"/>
          <w:bottom w:val="single" w:sz="4" w:space="0" w:color="000000"/>
          <w:right w:val="single" w:sz="2" w:space="0" w:color="000000"/>
          <w:insideH w:val="single" w:sz="4" w:space="0" w:color="000000"/>
          <w:insideV w:val="single" w:sz="2" w:space="0" w:color="000000"/>
        </w:tblBorders>
        <w:tblCellMar>
          <w:top w:w="55" w:type="dxa"/>
          <w:left w:w="41" w:type="dxa"/>
          <w:bottom w:w="55" w:type="dxa"/>
          <w:right w:w="55" w:type="dxa"/>
        </w:tblCellMar>
        <w:tblLook w:noVBand="0" w:val="0000" w:noHBand="0" w:lastColumn="0" w:firstColumn="0" w:lastRow="0" w:firstRow="0"/>
      </w:tblPr>
      <w:tblGrid>
        <w:gridCol w:w="4819"/>
        <w:gridCol w:w="4818"/>
      </w:tblGrid>
      <w:tr>
        <w:trPr/>
        <w:tc>
          <w:tcPr>
            <w:tcW w:w="9637" w:type="dxa"/>
            <w:gridSpan w:val="2"/>
            <w:tcBorders>
              <w:top w:val="single" w:sz="2" w:space="0" w:color="000000"/>
              <w:left w:val="single" w:sz="2" w:space="0" w:color="000000"/>
              <w:bottom w:val="single" w:sz="4" w:space="0" w:color="000000"/>
              <w:right w:val="single" w:sz="2" w:space="0" w:color="000000"/>
              <w:insideH w:val="single" w:sz="4" w:space="0" w:color="000000"/>
              <w:insideV w:val="single" w:sz="2" w:space="0" w:color="000000"/>
            </w:tcBorders>
            <w:shd w:color="auto" w:fill="CCCCCC" w:val="clear"/>
          </w:tcPr>
          <w:p>
            <w:pPr>
              <w:pStyle w:val="Textkrper"/>
              <w:spacing w:lineRule="auto" w:line="276" w:before="0" w:after="140"/>
              <w:rPr/>
            </w:pPr>
            <w:r>
              <w:rPr/>
              <w:t>Materialordner: 201_assessment</w:t>
            </w:r>
          </w:p>
        </w:tc>
      </w:tr>
      <w:tr>
        <w:trPr/>
        <w:tc>
          <w:tcPr>
            <w:tcW w:w="4819"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Textkrper"/>
              <w:spacing w:lineRule="auto" w:line="276" w:before="0" w:after="140"/>
              <w:rPr/>
            </w:pPr>
            <w:r>
              <w:rPr>
                <w:i/>
                <w:iCs/>
                <w:sz w:val="18"/>
                <w:szCs w:val="18"/>
              </w:rPr>
              <w:t>20100_dok_unterrichtsgang_assessment</w:t>
            </w:r>
          </w:p>
        </w:tc>
        <w:tc>
          <w:tcPr>
            <w:tcW w:w="4818"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Textkrper"/>
              <w:spacing w:lineRule="auto" w:line="276" w:before="0" w:after="140"/>
              <w:rPr/>
            </w:pPr>
            <w:r>
              <w:rPr/>
              <w:t>Informationen für Lehrkräfte zur Stunde Eingangsdiagnostik/ Struktur und Funktion des Chloroplasten; Überblick über die Materialien; Vorschlag zum Unterrichtsverlauf</w:t>
            </w:r>
          </w:p>
        </w:tc>
      </w:tr>
      <w:tr>
        <w:trPr/>
        <w:tc>
          <w:tcPr>
            <w:tcW w:w="4819"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Textkrper"/>
              <w:spacing w:lineRule="auto" w:line="276" w:before="0" w:after="140"/>
              <w:rPr/>
            </w:pPr>
            <w:r>
              <w:rPr>
                <w:i/>
                <w:iCs/>
                <w:sz w:val="18"/>
                <w:szCs w:val="18"/>
              </w:rPr>
              <w:t>20101_p_eingangsdiagnostik_und_chloroplast</w:t>
            </w:r>
          </w:p>
        </w:tc>
        <w:tc>
          <w:tcPr>
            <w:tcW w:w="4818"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Normal"/>
              <w:rPr/>
            </w:pPr>
            <w:r>
              <w:rPr/>
              <w:t>Präsentation (Einstieg und Link zum interaktiven Assessment; Einstieg, roter Faden und Schülerinstruktionen zu Struktur und Funktion des Chloroplasten)</w:t>
            </w:r>
          </w:p>
        </w:tc>
      </w:tr>
      <w:tr>
        <w:trPr/>
        <w:tc>
          <w:tcPr>
            <w:tcW w:w="4819"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Textkrper"/>
              <w:spacing w:lineRule="auto" w:line="276" w:before="0" w:after="140"/>
              <w:rPr/>
            </w:pPr>
            <w:r>
              <w:rPr>
                <w:i/>
                <w:iCs/>
                <w:sz w:val="18"/>
                <w:szCs w:val="18"/>
              </w:rPr>
              <w:t>20102_mat_infografik</w:t>
            </w:r>
          </w:p>
        </w:tc>
        <w:tc>
          <w:tcPr>
            <w:tcW w:w="4818"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Normal"/>
              <w:rPr/>
            </w:pPr>
            <w:r>
              <w:rPr/>
              <w:t>Infografik zu den Grundlagen der Fotosynthese, kann bei größeren Defiziten (→ Assessment) zur Wiederholung der wichtigsten Inhalte aus 7/8 und 9/10 benutzt werden</w:t>
            </w:r>
          </w:p>
        </w:tc>
      </w:tr>
      <w:tr>
        <w:trPr/>
        <w:tc>
          <w:tcPr>
            <w:tcW w:w="4819"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Textkrper"/>
              <w:spacing w:lineRule="auto" w:line="276" w:before="0" w:after="140"/>
              <w:rPr/>
            </w:pPr>
            <w:r>
              <w:rPr>
                <w:i/>
                <w:iCs/>
                <w:sz w:val="18"/>
                <w:szCs w:val="18"/>
              </w:rPr>
              <w:t>20103_ab_chloroplast</w:t>
            </w:r>
          </w:p>
        </w:tc>
        <w:tc>
          <w:tcPr>
            <w:tcW w:w="4818" w:type="dxa"/>
            <w:tcBorders>
              <w:top w:val="single" w:sz="4" w:space="0" w:color="000000"/>
              <w:left w:val="single" w:sz="2" w:space="0" w:color="000000"/>
              <w:bottom w:val="single" w:sz="4" w:space="0" w:color="000000"/>
              <w:right w:val="single" w:sz="2" w:space="0" w:color="000000"/>
              <w:insideH w:val="single" w:sz="4" w:space="0" w:color="000000"/>
              <w:insideV w:val="single" w:sz="2" w:space="0" w:color="000000"/>
            </w:tcBorders>
            <w:shd w:fill="auto" w:val="clear"/>
          </w:tcPr>
          <w:p>
            <w:pPr>
              <w:pStyle w:val="Normal"/>
              <w:rPr/>
            </w:pPr>
            <w:r>
              <w:rPr/>
              <w:t>Schülerarbeitsblatt zu Struktur und Funktion der Chloroplasten</w:t>
            </w:r>
          </w:p>
        </w:tc>
      </w:tr>
    </w:tbl>
    <w:p>
      <w:pPr>
        <w:pStyle w:val="Berschrift2"/>
        <w:numPr>
          <w:ilvl w:val="1"/>
          <w:numId w:val="4"/>
        </w:numPr>
        <w:ind w:left="0" w:hanging="0"/>
        <w:rPr/>
      </w:pPr>
      <w:r>
        <w:rPr/>
        <w:t>Unterrichtsverlauf</w:t>
      </w:r>
    </w:p>
    <w:tbl>
      <w:tblPr>
        <w:tblW w:w="9864"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49" w:type="dxa"/>
          <w:bottom w:w="55" w:type="dxa"/>
          <w:right w:w="55" w:type="dxa"/>
        </w:tblCellMar>
        <w:tblLook w:noVBand="1" w:val="04a0" w:noHBand="0" w:lastColumn="0" w:firstColumn="1" w:lastRow="0" w:firstRow="1"/>
      </w:tblPr>
      <w:tblGrid>
        <w:gridCol w:w="1420"/>
        <w:gridCol w:w="6178"/>
        <w:gridCol w:w="2266"/>
      </w:tblGrid>
      <w:tr>
        <w:trPr/>
        <w:tc>
          <w:tcPr>
            <w:tcW w:w="1420" w:type="dxa"/>
            <w:tcBorders>
              <w:top w:val="single" w:sz="2" w:space="0" w:color="000000"/>
              <w:left w:val="single" w:sz="2" w:space="0" w:color="000000"/>
              <w:bottom w:val="single" w:sz="2" w:space="0" w:color="000000"/>
              <w:insideH w:val="single" w:sz="2" w:space="0" w:color="000000"/>
            </w:tcBorders>
            <w:shd w:color="auto" w:fill="B2B2B2" w:val="clear"/>
          </w:tcPr>
          <w:p>
            <w:pPr>
              <w:pStyle w:val="Tabelleninhalt1"/>
              <w:numPr>
                <w:ilvl w:val="0"/>
                <w:numId w:val="3"/>
              </w:numPr>
              <w:rPr/>
            </w:pPr>
            <w:r>
              <w:rPr>
                <w:b/>
                <w:bCs/>
              </w:rPr>
              <w:t>Phase</w:t>
            </w:r>
          </w:p>
        </w:tc>
        <w:tc>
          <w:tcPr>
            <w:tcW w:w="6178" w:type="dxa"/>
            <w:tcBorders>
              <w:top w:val="single" w:sz="2" w:space="0" w:color="000000"/>
              <w:left w:val="single" w:sz="2" w:space="0" w:color="000000"/>
              <w:bottom w:val="single" w:sz="2" w:space="0" w:color="000000"/>
              <w:insideH w:val="single" w:sz="2" w:space="0" w:color="000000"/>
            </w:tcBorders>
            <w:shd w:color="auto" w:fill="B2B2B2" w:val="clear"/>
          </w:tcPr>
          <w:p>
            <w:pPr>
              <w:pStyle w:val="Tabelleninhalt1"/>
              <w:numPr>
                <w:ilvl w:val="0"/>
                <w:numId w:val="3"/>
              </w:numPr>
              <w:rPr/>
            </w:pPr>
            <w:r>
              <w:rPr>
                <w:b/>
                <w:bCs/>
              </w:rPr>
              <w:t>Inhalte</w:t>
            </w:r>
          </w:p>
        </w:tc>
        <w:tc>
          <w:tcPr>
            <w:tcW w:w="22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B2B2B2" w:val="clear"/>
          </w:tcPr>
          <w:p>
            <w:pPr>
              <w:pStyle w:val="Tabelleninhalt1"/>
              <w:numPr>
                <w:ilvl w:val="0"/>
                <w:numId w:val="3"/>
              </w:numPr>
              <w:rPr/>
            </w:pPr>
            <w:r>
              <w:rPr>
                <w:b/>
                <w:bCs/>
              </w:rPr>
              <w:t>Sozialform, Medien</w:t>
            </w:r>
          </w:p>
        </w:tc>
      </w:tr>
      <w:tr>
        <w:trPr/>
        <w:tc>
          <w:tcPr>
            <w:tcW w:w="9864" w:type="dxa"/>
            <w:gridSpan w:val="3"/>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DDDDDD" w:val="clear"/>
          </w:tcPr>
          <w:p>
            <w:pPr>
              <w:pStyle w:val="Tabelleninhalt1"/>
              <w:numPr>
                <w:ilvl w:val="0"/>
                <w:numId w:val="3"/>
              </w:numPr>
              <w:rPr/>
            </w:pPr>
            <w:r>
              <w:rPr/>
              <w:t>Stunde 1:</w:t>
            </w:r>
          </w:p>
        </w:tc>
      </w:tr>
      <w:tr>
        <w:trPr/>
        <w:tc>
          <w:tcPr>
            <w:tcW w:w="1420"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Einstieg</w:t>
            </w:r>
          </w:p>
          <w:p>
            <w:pPr>
              <w:pStyle w:val="Tabelleninhalt1"/>
              <w:numPr>
                <w:ilvl w:val="0"/>
                <w:numId w:val="3"/>
              </w:numPr>
              <w:rPr/>
            </w:pPr>
            <w:r>
              <w:rPr/>
              <w:t>2‘</w:t>
            </w:r>
          </w:p>
        </w:tc>
        <w:tc>
          <w:tcPr>
            <w:tcW w:w="6178"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8"/>
              </w:numPr>
              <w:rPr/>
            </w:pPr>
            <w:r>
              <w:rPr>
                <w:i/>
                <w:iCs/>
              </w:rPr>
              <w:t>„</w:t>
            </w:r>
            <w:r>
              <w:rPr>
                <w:i/>
                <w:iCs/>
              </w:rPr>
              <w:t xml:space="preserve">Leben von Licht und Luft“ - </w:t>
            </w:r>
            <w:r>
              <w:rPr/>
              <w:t>diskutieren Sie diese Aussage!</w:t>
            </w:r>
          </w:p>
          <w:p>
            <w:pPr>
              <w:pStyle w:val="Tabelleninhalt1"/>
              <w:numPr>
                <w:ilvl w:val="0"/>
                <w:numId w:val="8"/>
              </w:numPr>
              <w:rPr/>
            </w:pPr>
            <w:r>
              <w:rPr/>
              <w:t>Stoffwechselprozesse waren in der Mittelstufe schon einmal Thema in der Biologie. Sie werden durch ein Quiz Ihr Wissen dazu reaktivieren</w:t>
            </w:r>
          </w:p>
        </w:tc>
        <w:tc>
          <w:tcPr>
            <w:tcW w:w="22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1"/>
              <w:numPr>
                <w:ilvl w:val="0"/>
                <w:numId w:val="3"/>
              </w:numPr>
              <w:rPr/>
            </w:pPr>
            <w:r>
              <w:rPr/>
              <w:t>UG, P Folie 1;</w:t>
            </w:r>
          </w:p>
          <w:p>
            <w:pPr>
              <w:pStyle w:val="Tabelleninhalt1"/>
              <w:numPr>
                <w:ilvl w:val="0"/>
                <w:numId w:val="3"/>
              </w:numPr>
              <w:rPr/>
            </w:pPr>
            <w:r>
              <w:rPr/>
              <w:t>SuS müssen Zugang zu einem internetfähigen Gerät haben (→ Unterricht im Computerraum oder auch ggf. eigene Smartphones/ Tablets verwenden lassen)</w:t>
            </w:r>
          </w:p>
        </w:tc>
      </w:tr>
      <w:tr>
        <w:trPr/>
        <w:tc>
          <w:tcPr>
            <w:tcW w:w="1420"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Erarbeitung</w:t>
            </w:r>
          </w:p>
          <w:p>
            <w:pPr>
              <w:pStyle w:val="Tabelleninhalt1"/>
              <w:numPr>
                <w:ilvl w:val="0"/>
                <w:numId w:val="3"/>
              </w:numPr>
              <w:rPr/>
            </w:pPr>
            <w:r>
              <w:rPr/>
              <w:t>8‘</w:t>
            </w:r>
          </w:p>
        </w:tc>
        <w:tc>
          <w:tcPr>
            <w:tcW w:w="6178"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SuS führen in EA das interaktive Fotosynthese-Quiz durch</w:t>
            </w:r>
          </w:p>
        </w:tc>
        <w:tc>
          <w:tcPr>
            <w:tcW w:w="22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1"/>
              <w:numPr>
                <w:ilvl w:val="0"/>
                <w:numId w:val="3"/>
              </w:numPr>
              <w:rPr/>
            </w:pPr>
            <w:r>
              <w:rPr/>
              <w:t>EA, P Folie 1</w:t>
            </w:r>
          </w:p>
        </w:tc>
      </w:tr>
      <w:tr>
        <w:trPr/>
        <w:tc>
          <w:tcPr>
            <w:tcW w:w="1420"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Auswertung</w:t>
            </w:r>
          </w:p>
          <w:p>
            <w:pPr>
              <w:pStyle w:val="Tabelleninhalt1"/>
              <w:numPr>
                <w:ilvl w:val="0"/>
                <w:numId w:val="3"/>
              </w:numPr>
              <w:rPr/>
            </w:pPr>
            <w:r>
              <w:rPr/>
              <w:t>13‘</w:t>
            </w:r>
          </w:p>
        </w:tc>
        <w:tc>
          <w:tcPr>
            <w:tcW w:w="6178"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SuS erhalten automatisiert Feedback und Handlungsvorschläge, führen das Quiz erneut durch</w:t>
            </w:r>
          </w:p>
        </w:tc>
        <w:tc>
          <w:tcPr>
            <w:tcW w:w="22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1"/>
              <w:numPr>
                <w:ilvl w:val="0"/>
                <w:numId w:val="3"/>
              </w:numPr>
              <w:rPr/>
            </w:pPr>
            <w:r>
              <w:rPr/>
              <w:t xml:space="preserve">EA, Infografik </w:t>
            </w:r>
          </w:p>
        </w:tc>
      </w:tr>
      <w:tr>
        <w:trPr/>
        <w:tc>
          <w:tcPr>
            <w:tcW w:w="1420"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Überleitung</w:t>
            </w:r>
          </w:p>
          <w:p>
            <w:pPr>
              <w:pStyle w:val="Tabelleninhalt1"/>
              <w:numPr>
                <w:ilvl w:val="0"/>
                <w:numId w:val="3"/>
              </w:numPr>
              <w:rPr/>
            </w:pPr>
            <w:r>
              <w:rPr/>
              <w:t>2‘</w:t>
            </w:r>
          </w:p>
        </w:tc>
        <w:tc>
          <w:tcPr>
            <w:tcW w:w="6178"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Beschreiben Sie die Rolle der Sonne bei der Fotosynthese.</w:t>
            </w:r>
          </w:p>
        </w:tc>
        <w:tc>
          <w:tcPr>
            <w:tcW w:w="22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1"/>
              <w:numPr>
                <w:ilvl w:val="0"/>
                <w:numId w:val="3"/>
              </w:numPr>
              <w:rPr/>
            </w:pPr>
            <w:r>
              <w:rPr/>
              <w:t>UG, P Folie 3</w:t>
            </w:r>
          </w:p>
        </w:tc>
      </w:tr>
      <w:tr>
        <w:trPr/>
        <w:tc>
          <w:tcPr>
            <w:tcW w:w="1420"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Erarbeitung</w:t>
            </w:r>
          </w:p>
          <w:p>
            <w:pPr>
              <w:pStyle w:val="Tabelleninhalt1"/>
              <w:numPr>
                <w:ilvl w:val="0"/>
                <w:numId w:val="3"/>
              </w:numPr>
              <w:rPr/>
            </w:pPr>
            <w:r>
              <w:rPr/>
              <w:t>10‘</w:t>
            </w:r>
          </w:p>
        </w:tc>
        <w:tc>
          <w:tcPr>
            <w:tcW w:w="6178"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Bearbeiten Sie das AB mit Hilfe des Biologiebuchs.</w:t>
            </w:r>
          </w:p>
        </w:tc>
        <w:tc>
          <w:tcPr>
            <w:tcW w:w="22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1"/>
              <w:numPr>
                <w:ilvl w:val="0"/>
                <w:numId w:val="3"/>
              </w:numPr>
              <w:rPr/>
            </w:pPr>
            <w:r>
              <w:rPr/>
              <w:t xml:space="preserve">EA, P Folie 4, AB </w:t>
            </w:r>
          </w:p>
        </w:tc>
      </w:tr>
      <w:tr>
        <w:trPr/>
        <w:tc>
          <w:tcPr>
            <w:tcW w:w="1420"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Auswertung</w:t>
            </w:r>
          </w:p>
          <w:p>
            <w:pPr>
              <w:pStyle w:val="Tabelleninhalt1"/>
              <w:numPr>
                <w:ilvl w:val="0"/>
                <w:numId w:val="3"/>
              </w:numPr>
              <w:rPr/>
            </w:pPr>
            <w:r>
              <w:rPr/>
              <w:t>10‘</w:t>
            </w:r>
          </w:p>
        </w:tc>
        <w:tc>
          <w:tcPr>
            <w:tcW w:w="6178" w:type="dxa"/>
            <w:tcBorders>
              <w:top w:val="single" w:sz="2" w:space="0" w:color="000000"/>
              <w:left w:val="single" w:sz="2" w:space="0" w:color="000000"/>
              <w:bottom w:val="single" w:sz="2" w:space="0" w:color="000000"/>
              <w:insideH w:val="single" w:sz="2" w:space="0" w:color="000000"/>
            </w:tcBorders>
            <w:shd w:fill="auto" w:val="clear"/>
          </w:tcPr>
          <w:p>
            <w:pPr>
              <w:pStyle w:val="Tabelleninhalt1"/>
              <w:numPr>
                <w:ilvl w:val="0"/>
                <w:numId w:val="3"/>
              </w:numPr>
              <w:rPr/>
            </w:pPr>
            <w:r>
              <w:rPr/>
              <w:t>SuS gleichen ihre Lösungen in Kleingruppen ab, Lehrkraft unterstützt ggf.</w:t>
            </w:r>
          </w:p>
        </w:tc>
        <w:tc>
          <w:tcPr>
            <w:tcW w:w="22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elleninhalt1"/>
              <w:numPr>
                <w:ilvl w:val="0"/>
                <w:numId w:val="3"/>
              </w:numPr>
              <w:rPr/>
            </w:pPr>
            <w:r>
              <w:rPr/>
              <w:t>GA, P Folie 4</w:t>
            </w:r>
          </w:p>
        </w:tc>
      </w:tr>
    </w:tbl>
    <w:p>
      <w:pPr>
        <w:pStyle w:val="Berschrift2"/>
        <w:numPr>
          <w:ilvl w:val="0"/>
          <w:numId w:val="0"/>
        </w:numPr>
        <w:overflowPunct w:val="true"/>
        <w:ind w:left="0" w:hanging="0"/>
        <w:rPr/>
      </w:pPr>
      <w:r>
        <w:rPr/>
      </w:r>
      <w:r>
        <w:br w:type="page"/>
      </w:r>
    </w:p>
    <w:p>
      <w:pPr>
        <w:pStyle w:val="Berschrift2"/>
        <w:numPr>
          <w:ilvl w:val="1"/>
          <w:numId w:val="3"/>
        </w:numPr>
        <w:overflowPunct w:val="true"/>
        <w:rPr/>
      </w:pPr>
      <w:r>
        <w:rPr/>
        <w:t>Lernvoraussetzungen für den Unterrichtsgang</w:t>
      </w:r>
    </w:p>
    <w:p>
      <w:pPr>
        <w:pStyle w:val="Textkrper"/>
        <w:numPr>
          <w:ilvl w:val="1"/>
          <w:numId w:val="6"/>
        </w:numPr>
        <w:overflowPunct w:val="true"/>
        <w:rPr/>
      </w:pPr>
      <w:r>
        <w:rPr/>
        <w:t xml:space="preserve">Zellbiologie </w:t>
      </w:r>
    </w:p>
    <w:p>
      <w:pPr>
        <w:pStyle w:val="Textkrper"/>
        <w:numPr>
          <w:ilvl w:val="1"/>
          <w:numId w:val="6"/>
        </w:numPr>
        <w:overflowPunct w:val="true"/>
        <w:rPr/>
      </w:pPr>
      <w:r>
        <w:rPr/>
        <w:t>Enzymatik</w:t>
      </w:r>
    </w:p>
    <w:p>
      <w:pPr>
        <w:pStyle w:val="Berschrift2"/>
        <w:numPr>
          <w:ilvl w:val="1"/>
          <w:numId w:val="4"/>
        </w:numPr>
        <w:ind w:left="0" w:hanging="0"/>
        <w:rPr/>
      </w:pPr>
      <w:r>
        <w:rPr/>
        <w:t>Verwendete Abkürzungen</w:t>
      </w:r>
    </w:p>
    <w:p>
      <w:pPr>
        <w:pStyle w:val="Textkrper"/>
        <w:rPr/>
      </w:pPr>
      <w:r>
        <w:rPr/>
        <w:t>AB:</w:t>
        <w:tab/>
        <w:t>Arbeitsblatt</w:t>
        <w:tab/>
        <w:tab/>
        <w:tab/>
        <w:tab/>
        <w:tab/>
        <w:t>LV:</w:t>
        <w:tab/>
        <w:t>Lehrervortrag</w:t>
      </w:r>
    </w:p>
    <w:p>
      <w:pPr>
        <w:pStyle w:val="Textkrper"/>
        <w:rPr/>
      </w:pPr>
      <w:r>
        <w:rPr/>
        <w:t>EA:</w:t>
        <w:tab/>
        <w:t>Einzelarbeit</w:t>
        <w:tab/>
        <w:tab/>
        <w:tab/>
        <w:tab/>
        <w:tab/>
        <w:t>P:</w:t>
        <w:tab/>
        <w:t>Präsentation</w:t>
      </w:r>
    </w:p>
    <w:p>
      <w:pPr>
        <w:pStyle w:val="Textkrper"/>
        <w:rPr/>
      </w:pPr>
      <w:r>
        <w:rPr/>
        <w:t xml:space="preserve">EXP: </w:t>
        <w:tab/>
        <w:t>Experiment/Praktikum</w:t>
        <w:tab/>
        <w:tab/>
        <w:tab/>
        <w:tab/>
        <w:t>PA:</w:t>
        <w:tab/>
        <w:t>Partnerarbeit</w:t>
      </w:r>
    </w:p>
    <w:p>
      <w:pPr>
        <w:pStyle w:val="Textkrper"/>
        <w:rPr/>
      </w:pPr>
      <w:r>
        <w:rPr/>
        <w:t>GA:</w:t>
        <w:tab/>
        <w:t>Gruppenarbeit</w:t>
        <w:tab/>
        <w:tab/>
        <w:tab/>
        <w:tab/>
        <w:tab/>
        <w:t xml:space="preserve">SuS: </w:t>
        <w:tab/>
        <w:t>Schülerinnen und Schüler</w:t>
      </w:r>
    </w:p>
    <w:p>
      <w:pPr>
        <w:pStyle w:val="Textkrper"/>
        <w:rPr/>
      </w:pPr>
      <w:r>
        <w:rPr/>
        <w:t>TA:</w:t>
        <w:tab/>
        <w:t>Tafel(anschrieb)</w:t>
        <w:tab/>
        <w:tab/>
        <w:tab/>
        <w:tab/>
        <w:t>LZ:</w:t>
        <w:tab/>
        <w:t>Lernzirkel/Stationenarbeit</w:t>
      </w:r>
    </w:p>
    <w:p>
      <w:pPr>
        <w:pStyle w:val="Textkrper"/>
        <w:rPr/>
      </w:pPr>
      <w:r>
        <w:rPr/>
        <w:t>UG:</w:t>
        <w:tab/>
        <w:t>Unterrichtsgespräch</w:t>
      </w:r>
    </w:p>
    <w:p>
      <w:pPr>
        <w:pStyle w:val="Normal"/>
        <w:numPr>
          <w:ilvl w:val="0"/>
          <w:numId w:val="5"/>
        </w:numPr>
        <w:rPr/>
      </w:pPr>
      <w:r>
        <w:rPr/>
        <w:t>MAT:</w:t>
        <w:tab/>
        <w:t>Materialien/Infos für SuS</w:t>
      </w:r>
    </w:p>
    <w:sectPr>
      <w:footerReference w:type="default" r:id="rId3"/>
      <w:footnotePr>
        <w:numFmt w:val="decimal"/>
      </w:footnotePr>
      <w:type w:val="nextPage"/>
      <w:pgSz w:w="11906" w:h="16838"/>
      <w:pgMar w:left="1134" w:right="1134" w:header="0" w:top="1134" w:footer="720" w:bottom="1134" w:gutter="0"/>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2" w:space="1" w:color="000000"/>
      </w:pBdr>
      <w:tabs>
        <w:tab w:val="center" w:pos="4536" w:leader="none"/>
        <w:tab w:val="left" w:pos="8647" w:leader="none"/>
        <w:tab w:val="right" w:pos="9072" w:leader="none"/>
      </w:tabs>
      <w:rPr/>
    </w:pPr>
    <w:r>
      <w:rPr>
        <w:sz w:val="14"/>
        <w:szCs w:val="14"/>
      </w:rPr>
      <w:fldChar w:fldCharType="begin"/>
    </w:r>
    <w:r>
      <w:rPr>
        <w:sz w:val="14"/>
        <w:szCs w:val="14"/>
      </w:rPr>
      <w:instrText> FILENAME </w:instrText>
    </w:r>
    <w:r>
      <w:rPr>
        <w:sz w:val="14"/>
        <w:szCs w:val="14"/>
      </w:rPr>
      <w:fldChar w:fldCharType="separate"/>
    </w:r>
    <w:r>
      <w:rPr>
        <w:sz w:val="14"/>
        <w:szCs w:val="14"/>
      </w:rPr>
      <w:t>20100_dok_unterrichtsgang_assessment</w:t>
    </w:r>
    <w:r>
      <w:rPr>
        <w:sz w:val="14"/>
        <w:szCs w:val="14"/>
      </w:rPr>
      <w:fldChar w:fldCharType="end"/>
    </w:r>
    <w:r>
      <w:rPr>
        <w:sz w:val="14"/>
        <w:szCs w:val="14"/>
      </w:rPr>
      <w:tab/>
      <w:t>ZPG Biologie 2020</w:t>
      <w:tab/>
      <w:t xml:space="preserve">Seite </w:t>
    </w:r>
    <w:r>
      <w:rPr>
        <w:sz w:val="14"/>
        <w:szCs w:val="14"/>
      </w:rPr>
      <w:fldChar w:fldCharType="begin"/>
    </w:r>
    <w:r>
      <w:rPr>
        <w:sz w:val="14"/>
        <w:szCs w:val="14"/>
      </w:rPr>
      <w:instrText> PAGE </w:instrText>
    </w:r>
    <w:r>
      <w:rPr>
        <w:sz w:val="14"/>
        <w:szCs w:val="14"/>
      </w:rPr>
      <w:fldChar w:fldCharType="separate"/>
    </w:r>
    <w:r>
      <w:rPr>
        <w:sz w:val="14"/>
        <w:szCs w:val="14"/>
      </w:rPr>
      <w:t>3</w:t>
    </w:r>
    <w:r>
      <w:rPr>
        <w:sz w:val="14"/>
        <w:szCs w:val="14"/>
      </w:rPr>
      <w:fldChar w:fldCharType="end"/>
    </w:r>
    <w:r>
      <w:rPr>
        <w:sz w:val="14"/>
        <w:szCs w:val="14"/>
      </w:rPr>
      <w:t xml:space="preserve"> von </w:t>
    </w:r>
    <w:r>
      <w:rPr>
        <w:sz w:val="14"/>
        <w:szCs w:val="14"/>
      </w:rPr>
      <w:fldChar w:fldCharType="begin"/>
    </w:r>
    <w:r>
      <w:rPr>
        <w:sz w:val="14"/>
        <w:szCs w:val="14"/>
      </w:rPr>
      <w:instrText> NUMPAGES </w:instrText>
    </w:r>
    <w:r>
      <w:rPr>
        <w:sz w:val="14"/>
        <w:szCs w:val="14"/>
      </w:rPr>
      <w:fldChar w:fldCharType="separate"/>
    </w:r>
    <w:r>
      <w:rPr>
        <w:sz w:val="14"/>
        <w:szCs w:val="14"/>
      </w:rPr>
      <w:t>3</w:t>
    </w:r>
    <w:r>
      <w:rPr>
        <w:sz w:val="14"/>
        <w:szCs w:val="14"/>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unote"/>
        <w:spacing w:before="0" w:after="113"/>
        <w:rPr/>
      </w:pPr>
      <w:r>
        <w:rPr>
          <w:rStyle w:val="Funotenzeichen"/>
        </w:rPr>
        <w:footnoteRef/>
      </w:r>
      <w:r>
        <w:rPr>
          <w:rStyle w:val="FootnoteCharacters"/>
        </w:rPr>
        <w:tab/>
      </w:r>
      <w:r>
        <w:rPr/>
        <w:t xml:space="preserve">Informationen zum didaktischen Gebrauch sowie zur technischen Umsetzung der Benutzung und Erstellung von H5P-Inhalten gibt es auf den Seiten des Landesbildungsservers unter </w:t>
      </w:r>
      <w:hyperlink r:id="rId1">
        <w:r>
          <w:rPr>
            <w:rStyle w:val="Internetverknpfung"/>
          </w:rPr>
          <w:t>https://www.schule-bw.de/themen-und-impulse/medienbildung/interaktiv/anleitung-h5p</w:t>
        </w:r>
      </w:hyperlink>
    </w:p>
  </w:footnote>
  <w:footnote w:id="3">
    <w:p>
      <w:pPr>
        <w:pStyle w:val="Funote"/>
        <w:spacing w:before="0" w:after="113"/>
        <w:rPr/>
      </w:pPr>
      <w:r>
        <w:rPr>
          <w:rStyle w:val="Funotenzeichen"/>
        </w:rPr>
        <w:footnoteRef/>
      </w:r>
      <w:r>
        <w:rPr>
          <w:rStyle w:val="FootnoteCharacters"/>
        </w:rPr>
        <w:tab/>
      </w:r>
      <w:r>
        <w:rPr/>
        <w:t xml:space="preserve">Vgl. ausführliche Darstellung der Grundprinzipien des formativen Assessments durch die ZPG Biologie 2013 unter </w:t>
      </w:r>
      <w:hyperlink r:id="rId2">
        <w:r>
          <w:rPr>
            <w:rStyle w:val="Internetverknpfung"/>
          </w:rPr>
          <w:t>https://lehrerfortbildung-bw.de/u_matnatech/bio/gym/bp2004/fb7/1_hetero/3_assessment/0_vor/120_formatives_assessment.pdf</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432" w:hanging="432"/>
      </w:pPr>
      <w:rPr>
        <w:szCs w:val="22"/>
      </w:rPr>
    </w:lvl>
    <w:lvl w:ilvl="1">
      <w:start w:val="1"/>
      <w:pStyle w:val="Berschrift2"/>
      <w:numFmt w:val="none"/>
      <w:suff w:val="nothing"/>
      <w:lvlText w:val=""/>
      <w:lvlJc w:val="left"/>
      <w:pPr>
        <w:ind w:left="576" w:hanging="576"/>
      </w:pPr>
    </w:lvl>
    <w:lvl w:ilvl="2">
      <w:start w:val="1"/>
      <w:pStyle w:val="Berschrift3"/>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lvl w:ilvl="0">
      <w:start w:val="1"/>
      <w:numFmt w:val="none"/>
      <w:suff w:val="nothing"/>
      <w:lvlText w:val=""/>
      <w:lvlJc w:val="left"/>
      <w:pPr>
        <w:ind w:left="432" w:hanging="432"/>
      </w:pPr>
      <w:rPr>
        <w:szCs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de-DE"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Arial" w:hAnsi="Arial" w:eastAsia="Times New Roman" w:cs="Calibri"/>
      <w:color w:val="auto"/>
      <w:kern w:val="0"/>
      <w:sz w:val="21"/>
      <w:szCs w:val="20"/>
      <w:lang w:bidi="ar-SA" w:val="de-DE" w:eastAsia="zh-CN"/>
    </w:rPr>
  </w:style>
  <w:style w:type="paragraph" w:styleId="Berschrift1">
    <w:name w:val="Heading 1"/>
    <w:basedOn w:val="Berschrift"/>
    <w:uiPriority w:val="9"/>
    <w:qFormat/>
    <w:pPr>
      <w:numPr>
        <w:ilvl w:val="0"/>
        <w:numId w:val="1"/>
      </w:numPr>
      <w:outlineLvl w:val="0"/>
    </w:pPr>
    <w:rPr>
      <w:b/>
      <w:sz w:val="28"/>
    </w:rPr>
  </w:style>
  <w:style w:type="paragraph" w:styleId="Berschrift2">
    <w:name w:val="Heading 2"/>
    <w:basedOn w:val="Berschrift"/>
    <w:uiPriority w:val="9"/>
    <w:unhideWhenUsed/>
    <w:qFormat/>
    <w:pPr>
      <w:numPr>
        <w:ilvl w:val="1"/>
        <w:numId w:val="1"/>
      </w:numPr>
      <w:spacing w:before="200" w:after="120"/>
      <w:ind w:left="0" w:hanging="0"/>
      <w:outlineLvl w:val="1"/>
    </w:pPr>
    <w:rPr>
      <w:b/>
      <w:sz w:val="24"/>
    </w:rPr>
  </w:style>
  <w:style w:type="paragraph" w:styleId="Berschrift3">
    <w:name w:val="Heading 3"/>
    <w:basedOn w:val="Berschrift"/>
    <w:uiPriority w:val="9"/>
    <w:semiHidden/>
    <w:unhideWhenUsed/>
    <w:qFormat/>
    <w:pPr>
      <w:numPr>
        <w:ilvl w:val="2"/>
        <w:numId w:val="1"/>
      </w:numPr>
      <w:spacing w:before="140" w:after="120"/>
      <w:ind w:left="0" w:hanging="0"/>
      <w:outlineLvl w:val="2"/>
    </w:pPr>
    <w:rPr/>
  </w:style>
  <w:style w:type="character" w:styleId="DefaultParagraphFont" w:default="1">
    <w:name w:val="Default Paragraph Font"/>
    <w:uiPriority w:val="1"/>
    <w:semiHidden/>
    <w:unhideWhenUsed/>
    <w:qFormat/>
    <w:rPr/>
  </w:style>
  <w:style w:type="character" w:styleId="WW8Num1z0" w:customStyle="1">
    <w:name w:val="WW8Num1z0"/>
    <w:qFormat/>
    <w:rPr>
      <w:szCs w:val="22"/>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zCs w:val="22"/>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OpenSymbol;Arial Unicode MS"/>
    </w:rPr>
  </w:style>
  <w:style w:type="character" w:styleId="WW8Num3z1" w:customStyle="1">
    <w:name w:val="WW8Num3z1"/>
    <w:qFormat/>
    <w:rPr>
      <w:rFonts w:ascii="OpenSymbol;Arial Unicode MS" w:hAnsi="OpenSymbol;Arial Unicode MS" w:cs="OpenSymbol;Arial Unicode MS"/>
    </w:rPr>
  </w:style>
  <w:style w:type="character" w:styleId="WW8Num4z0" w:customStyle="1">
    <w:name w:val="WW8Num4z0"/>
    <w:qFormat/>
    <w:rPr>
      <w:rFonts w:ascii="Symbol" w:hAnsi="Symbol" w:cs="OpenSymbol;Arial Unicode MS"/>
    </w:rPr>
  </w:style>
  <w:style w:type="character" w:styleId="WW8Num4z1" w:customStyle="1">
    <w:name w:val="WW8Num4z1"/>
    <w:qFormat/>
    <w:rPr>
      <w:rFonts w:ascii="OpenSymbol;Arial Unicode MS" w:hAnsi="OpenSymbol;Arial Unicode MS" w:cs="OpenSymbol;Arial Unicode MS"/>
    </w:rPr>
  </w:style>
  <w:style w:type="character" w:styleId="WW8Num5z0" w:customStyle="1">
    <w:name w:val="WW8Num5z0"/>
    <w:qFormat/>
    <w:rPr>
      <w:rFonts w:ascii="Symbol" w:hAnsi="Symbol" w:cs="OpenSymbol;Arial Unicode MS"/>
    </w:rPr>
  </w:style>
  <w:style w:type="character" w:styleId="WW8Num5z1" w:customStyle="1">
    <w:name w:val="WW8Num5z1"/>
    <w:qFormat/>
    <w:rPr>
      <w:rFonts w:ascii="OpenSymbol;Arial Unicode MS" w:hAnsi="OpenSymbol;Arial Unicode MS" w:cs="OpenSymbol;Arial Unicode MS"/>
    </w:rPr>
  </w:style>
  <w:style w:type="character" w:styleId="WW8Num6z0" w:customStyle="1">
    <w:name w:val="WW8Num6z0"/>
    <w:qFormat/>
    <w:rPr>
      <w:rFonts w:ascii="Symbol" w:hAnsi="Symbol" w:cs="OpenSymbol;Arial Unicode MS"/>
    </w:rPr>
  </w:style>
  <w:style w:type="character" w:styleId="WW8Num6z1" w:customStyle="1">
    <w:name w:val="WW8Num6z1"/>
    <w:qFormat/>
    <w:rPr>
      <w:rFonts w:ascii="OpenSymbol;Arial Unicode MS" w:hAnsi="OpenSymbol;Arial Unicode MS" w:cs="OpenSymbol;Arial Unicode MS"/>
    </w:rPr>
  </w:style>
  <w:style w:type="character" w:styleId="WW8Num7z0" w:customStyle="1">
    <w:name w:val="WW8Num7z0"/>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8z0" w:customStyle="1">
    <w:name w:val="WW8Num8z0"/>
    <w:qFormat/>
    <w:rPr>
      <w:rFonts w:ascii="Symbol" w:hAnsi="Symbol" w:cs="OpenSymbol;Arial Unicode MS"/>
    </w:rPr>
  </w:style>
  <w:style w:type="character" w:styleId="WW8Num8z1" w:customStyle="1">
    <w:name w:val="WW8Num8z1"/>
    <w:qFormat/>
    <w:rPr>
      <w:rFonts w:ascii="OpenSymbol;Arial Unicode MS" w:hAnsi="OpenSymbol;Arial Unicode MS" w:cs="OpenSymbol;Arial Unicode MS"/>
    </w:rPr>
  </w:style>
  <w:style w:type="character" w:styleId="WW8Num9z0" w:customStyle="1">
    <w:name w:val="WW8Num9z0"/>
    <w:qFormat/>
    <w:rPr>
      <w:rFonts w:ascii="Symbol" w:hAnsi="Symbol" w:cs="OpenSymbol;Arial Unicode MS"/>
    </w:rPr>
  </w:style>
  <w:style w:type="character" w:styleId="WW8Num9z1" w:customStyle="1">
    <w:name w:val="WW8Num9z1"/>
    <w:qFormat/>
    <w:rPr>
      <w:rFonts w:ascii="OpenSymbol;Arial Unicode MS" w:hAnsi="OpenSymbol;Arial Unicode MS" w:cs="OpenSymbol;Arial Unicode MS"/>
    </w:rPr>
  </w:style>
  <w:style w:type="character" w:styleId="WW8Num10z0" w:customStyle="1">
    <w:name w:val="WW8Num10z0"/>
    <w:qFormat/>
    <w:rPr>
      <w:rFonts w:ascii="Symbol" w:hAnsi="Symbol" w:cs="OpenSymbol;Arial Unicode MS"/>
    </w:rPr>
  </w:style>
  <w:style w:type="character" w:styleId="WW8Num10z1" w:customStyle="1">
    <w:name w:val="WW8Num10z1"/>
    <w:qFormat/>
    <w:rPr>
      <w:rFonts w:ascii="OpenSymbol;Arial Unicode MS" w:hAnsi="OpenSymbol;Arial Unicode MS" w:cs="OpenSymbol;Arial Unicode MS"/>
    </w:rPr>
  </w:style>
  <w:style w:type="character" w:styleId="WW8Num11z0" w:customStyle="1">
    <w:name w:val="WW8Num11z0"/>
    <w:qFormat/>
    <w:rPr>
      <w:rFonts w:ascii="Symbol" w:hAnsi="Symbol" w:cs="OpenSymbol;Arial Unicode MS"/>
    </w:rPr>
  </w:style>
  <w:style w:type="character" w:styleId="WW8Num11z1" w:customStyle="1">
    <w:name w:val="WW8Num11z1"/>
    <w:qFormat/>
    <w:rPr>
      <w:rFonts w:ascii="OpenSymbol;Arial Unicode MS" w:hAnsi="OpenSymbol;Arial Unicode MS" w:cs="OpenSymbol;Arial Unicode MS"/>
    </w:rPr>
  </w:style>
  <w:style w:type="character" w:styleId="WW8Num12z0" w:customStyle="1">
    <w:name w:val="WW8Num12z0"/>
    <w:qFormat/>
    <w:rPr>
      <w:rFonts w:ascii="Symbol" w:hAnsi="Symbol" w:cs="OpenSymbol;Arial Unicode MS"/>
    </w:rPr>
  </w:style>
  <w:style w:type="character" w:styleId="WW8Num12z1" w:customStyle="1">
    <w:name w:val="WW8Num12z1"/>
    <w:qFormat/>
    <w:rPr>
      <w:rFonts w:ascii="OpenSymbol;Arial Unicode MS" w:hAnsi="OpenSymbol;Arial Unicode MS" w:cs="OpenSymbol;Arial Unicode MS"/>
    </w:rPr>
  </w:style>
  <w:style w:type="character" w:styleId="WW8Num13z0" w:customStyle="1">
    <w:name w:val="WW8Num13z0"/>
    <w:qFormat/>
    <w:rPr>
      <w:rFonts w:ascii="Symbol" w:hAnsi="Symbol" w:cs="OpenSymbol;Arial Unicode MS"/>
    </w:rPr>
  </w:style>
  <w:style w:type="character" w:styleId="WW8Num13z1" w:customStyle="1">
    <w:name w:val="WW8Num13z1"/>
    <w:qFormat/>
    <w:rPr>
      <w:rFonts w:ascii="OpenSymbol;Arial Unicode MS" w:hAnsi="OpenSymbol;Arial Unicode MS" w:cs="OpenSymbol;Arial Unicode MS"/>
    </w:rPr>
  </w:style>
  <w:style w:type="character" w:styleId="WW8Num14z0" w:customStyle="1">
    <w:name w:val="WW8Num14z0"/>
    <w:qFormat/>
    <w:rPr>
      <w:rFonts w:ascii="Symbol" w:hAnsi="Symbol" w:cs="OpenSymbol;Arial Unicode MS"/>
    </w:rPr>
  </w:style>
  <w:style w:type="character" w:styleId="WW8Num14z1" w:customStyle="1">
    <w:name w:val="WW8Num14z1"/>
    <w:qFormat/>
    <w:rPr>
      <w:rFonts w:ascii="OpenSymbol;Arial Unicode MS" w:hAnsi="OpenSymbol;Arial Unicode MS" w:cs="OpenSymbol;Arial Unicode MS"/>
    </w:rPr>
  </w:style>
  <w:style w:type="character" w:styleId="WW8Num15z0" w:customStyle="1">
    <w:name w:val="WW8Num15z0"/>
    <w:qFormat/>
    <w:rPr>
      <w:rFonts w:ascii="Symbol" w:hAnsi="Symbol" w:cs="OpenSymbol;Arial Unicode MS"/>
    </w:rPr>
  </w:style>
  <w:style w:type="character" w:styleId="WW8Num15z1" w:customStyle="1">
    <w:name w:val="WW8Num15z1"/>
    <w:qFormat/>
    <w:rPr>
      <w:rFonts w:ascii="OpenSymbol;Arial Unicode MS" w:hAnsi="OpenSymbol;Arial Unicode MS" w:cs="OpenSymbol;Arial Unicode MS"/>
    </w:rPr>
  </w:style>
  <w:style w:type="character" w:styleId="WW8Num16z0" w:customStyle="1">
    <w:name w:val="WW8Num16z0"/>
    <w:qFormat/>
    <w:rPr>
      <w:rFonts w:ascii="Symbol" w:hAnsi="Symbol" w:cs="OpenSymbol;Arial Unicode MS"/>
    </w:rPr>
  </w:style>
  <w:style w:type="character" w:styleId="WW8Num16z1" w:customStyle="1">
    <w:name w:val="WW8Num16z1"/>
    <w:qFormat/>
    <w:rPr>
      <w:rFonts w:ascii="OpenSymbol;Arial Unicode MS" w:hAnsi="OpenSymbol;Arial Unicode MS" w:cs="OpenSymbol;Arial Unicode MS"/>
    </w:rPr>
  </w:style>
  <w:style w:type="character" w:styleId="WW8Num17z0" w:customStyle="1">
    <w:name w:val="WW8Num17z0"/>
    <w:qFormat/>
    <w:rPr>
      <w:rFonts w:ascii="Calibri" w:hAnsi="Calibri" w:eastAsia="Times New Roman" w:cs="Times New Roman"/>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rPr>
  </w:style>
  <w:style w:type="character" w:styleId="WW8Num19z1" w:customStyle="1">
    <w:name w:val="WW8Num19z1"/>
    <w:qFormat/>
    <w:rPr>
      <w:rFonts w:ascii="Courier New" w:hAnsi="Courier New" w:cs="Courier New"/>
    </w:rPr>
  </w:style>
  <w:style w:type="character" w:styleId="WW8Num19z2" w:customStyle="1">
    <w:name w:val="WW8Num19z2"/>
    <w:qFormat/>
    <w:rPr>
      <w:rFonts w:ascii="Wingdings" w:hAnsi="Wingdings" w:cs="Wingdings"/>
    </w:rPr>
  </w:style>
  <w:style w:type="character" w:styleId="WW8Num20z0" w:customStyle="1">
    <w:name w:val="WW8Num20z0"/>
    <w:qFormat/>
    <w:rPr>
      <w:rFonts w:ascii="Calibri" w:hAnsi="Calibri" w:eastAsia="Times New Roman" w:cs="Times New Roman"/>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rFonts w:ascii="Symbol" w:hAnsi="Symbol" w:cs="Symbol"/>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2z0" w:customStyle="1">
    <w:name w:val="WW8Num22z0"/>
    <w:qFormat/>
    <w:rPr>
      <w:rFonts w:ascii="Symbol" w:hAnsi="Symbol" w:cs="Symbol"/>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rPr>
      <w:rFonts w:ascii="Symbol" w:hAnsi="Symbol" w:cs="Symbol"/>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Symbol" w:hAnsi="Symbol" w:cs="Symbol"/>
    </w:rPr>
  </w:style>
  <w:style w:type="character" w:styleId="WW8Num28z1" w:customStyle="1">
    <w:name w:val="WW8Num28z1"/>
    <w:qFormat/>
    <w:rPr>
      <w:rFonts w:ascii="Courier New" w:hAnsi="Courier New" w:cs="Courier New"/>
    </w:rPr>
  </w:style>
  <w:style w:type="character" w:styleId="WW8Num28z2" w:customStyle="1">
    <w:name w:val="WW8Num28z2"/>
    <w:qFormat/>
    <w:rPr>
      <w:rFonts w:ascii="Wingdings" w:hAnsi="Wingdings" w:cs="Wingdings"/>
    </w:rPr>
  </w:style>
  <w:style w:type="character" w:styleId="WW8Num29z0" w:customStyle="1">
    <w:name w:val="WW8Num29z0"/>
    <w:qFormat/>
    <w:rPr>
      <w:rFonts w:ascii="Symbol" w:hAnsi="Symbol" w:cs="Symbol"/>
    </w:rPr>
  </w:style>
  <w:style w:type="character" w:styleId="WW8Num29z1" w:customStyle="1">
    <w:name w:val="WW8Num29z1"/>
    <w:qFormat/>
    <w:rPr>
      <w:rFonts w:ascii="Courier New" w:hAnsi="Courier New" w:cs="Courier New"/>
    </w:rPr>
  </w:style>
  <w:style w:type="character" w:styleId="WW8Num29z2" w:customStyle="1">
    <w:name w:val="WW8Num29z2"/>
    <w:qFormat/>
    <w:rPr>
      <w:rFonts w:ascii="Wingdings" w:hAnsi="Wingdings" w:cs="Wingdings"/>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rFonts w:ascii="Symbol" w:hAnsi="Symbol" w:cs="Symbol"/>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rFonts w:ascii="Symbol" w:hAnsi="Symbol" w:cs="Symbol"/>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35z0" w:customStyle="1">
    <w:name w:val="WW8Num35z0"/>
    <w:qFormat/>
    <w:rPr>
      <w:rFonts w:ascii="Symbol" w:hAnsi="Symbol" w:cs="Symbol"/>
    </w:rPr>
  </w:style>
  <w:style w:type="character" w:styleId="WW8Num35z1" w:customStyle="1">
    <w:name w:val="WW8Num35z1"/>
    <w:qFormat/>
    <w:rPr>
      <w:rFonts w:ascii="Courier New" w:hAnsi="Courier New" w:cs="Courier New"/>
    </w:rPr>
  </w:style>
  <w:style w:type="character" w:styleId="WW8Num35z2" w:customStyle="1">
    <w:name w:val="WW8Num35z2"/>
    <w:qFormat/>
    <w:rPr>
      <w:rFonts w:ascii="Wingdings" w:hAnsi="Wingdings" w:cs="Wingdings"/>
    </w:rPr>
  </w:style>
  <w:style w:type="character" w:styleId="WW8Num36z0" w:customStyle="1">
    <w:name w:val="WW8Num36z0"/>
    <w:qFormat/>
    <w:rPr>
      <w:rFonts w:ascii="Symbol" w:hAnsi="Symbol" w:cs="Symbol"/>
    </w:rPr>
  </w:style>
  <w:style w:type="character" w:styleId="WW8Num36z1" w:customStyle="1">
    <w:name w:val="WW8Num36z1"/>
    <w:qFormat/>
    <w:rPr>
      <w:rFonts w:ascii="Courier New" w:hAnsi="Courier New" w:cs="Courier New"/>
    </w:rPr>
  </w:style>
  <w:style w:type="character" w:styleId="WW8Num36z2" w:customStyle="1">
    <w:name w:val="WW8Num36z2"/>
    <w:qFormat/>
    <w:rPr>
      <w:rFonts w:ascii="Wingdings" w:hAnsi="Wingdings" w:cs="Wingdings"/>
    </w:rPr>
  </w:style>
  <w:style w:type="character" w:styleId="WW8Num37z0" w:customStyle="1">
    <w:name w:val="WW8Num37z0"/>
    <w:qFormat/>
    <w:rPr>
      <w:rFonts w:ascii="Symbol" w:hAnsi="Symbol" w:cs="Symbol"/>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rFonts w:ascii="Symbol" w:hAnsi="Symbol" w:cs="Symbol"/>
    </w:rPr>
  </w:style>
  <w:style w:type="character" w:styleId="WW8Num39z1" w:customStyle="1">
    <w:name w:val="WW8Num39z1"/>
    <w:qFormat/>
    <w:rPr>
      <w:rFonts w:ascii="Courier New" w:hAnsi="Courier New" w:cs="Courier New"/>
    </w:rPr>
  </w:style>
  <w:style w:type="character" w:styleId="WW8Num39z2" w:customStyle="1">
    <w:name w:val="WW8Num39z2"/>
    <w:qFormat/>
    <w:rPr>
      <w:rFonts w:ascii="Wingdings" w:hAnsi="Wingdings" w:cs="Wingdings"/>
    </w:rPr>
  </w:style>
  <w:style w:type="character" w:styleId="Absatzstandardschriftart" w:customStyle="1">
    <w:name w:val="Absatzstandardschriftart"/>
    <w:qFormat/>
    <w:rPr/>
  </w:style>
  <w:style w:type="character" w:styleId="Aufzhlungszeichen1" w:customStyle="1">
    <w:name w:val="Aufzählungszeichen1"/>
    <w:qFormat/>
    <w:rPr/>
  </w:style>
  <w:style w:type="character" w:styleId="Nummerierungszeichen" w:customStyle="1">
    <w:name w:val="Nummerierungszeichen"/>
    <w:qFormat/>
    <w:rPr/>
  </w:style>
  <w:style w:type="character" w:styleId="KopfzeileZeichen" w:customStyle="1">
    <w:name w:val="Kopfzeile Zeichen"/>
    <w:basedOn w:val="Absatzstandardschriftart"/>
    <w:qFormat/>
    <w:rPr/>
  </w:style>
  <w:style w:type="character" w:styleId="FuzeileZeichen" w:customStyle="1">
    <w:name w:val="Fußzeile Zeichen"/>
    <w:basedOn w:val="Absatzstandardschriftart"/>
    <w:qFormat/>
    <w:rPr/>
  </w:style>
  <w:style w:type="character" w:styleId="TextkrperZeichen" w:customStyle="1">
    <w:name w:val="Textkörper Zeichen"/>
    <w:qFormat/>
    <w:rPr>
      <w:rFonts w:ascii="Calibri" w:hAnsi="Calibri" w:cs="Calibri"/>
      <w:sz w:val="22"/>
    </w:rPr>
  </w:style>
  <w:style w:type="character" w:styleId="Aufzhlungszeichen2" w:customStyle="1">
    <w:name w:val="Aufzählungszeichen2"/>
    <w:qFormat/>
    <w:rPr>
      <w:rFonts w:ascii="OpenSymbol" w:hAnsi="OpenSymbol" w:eastAsia="OpenSymbol" w:cs="OpenSymbol"/>
    </w:rPr>
  </w:style>
  <w:style w:type="character" w:styleId="FootnoteCharacters">
    <w:name w:val="Footnote Characters"/>
    <w:qFormat/>
    <w:rPr/>
  </w:style>
  <w:style w:type="character" w:styleId="Funotenanker" w:customStyle="1">
    <w:name w:val="Fußnotenanker"/>
    <w:rPr>
      <w:vertAlign w:val="superscript"/>
    </w:rPr>
  </w:style>
  <w:style w:type="character" w:styleId="Endnotenanker" w:customStyle="1">
    <w:name w:val="Endnotenanker"/>
    <w:rPr>
      <w:vertAlign w:val="superscript"/>
    </w:rPr>
  </w:style>
  <w:style w:type="character" w:styleId="EndnoteCharacters">
    <w:name w:val="Endnote Characters"/>
    <w:qFormat/>
    <w:rPr/>
  </w:style>
  <w:style w:type="character" w:styleId="ListLabel1" w:customStyle="1">
    <w:name w:val="ListLabel 1"/>
    <w:qFormat/>
    <w:rPr>
      <w:szCs w:val="22"/>
    </w:rPr>
  </w:style>
  <w:style w:type="character" w:styleId="ListLabel2" w:customStyle="1">
    <w:name w:val="ListLabel 2"/>
    <w:qFormat/>
    <w:rPr>
      <w:szCs w:val="22"/>
    </w:rPr>
  </w:style>
  <w:style w:type="character" w:styleId="ListLabel3" w:customStyle="1">
    <w:name w:val="ListLabel 3"/>
    <w:qFormat/>
    <w:rPr>
      <w:szCs w:val="22"/>
    </w:rPr>
  </w:style>
  <w:style w:type="character" w:styleId="ListLabel4" w:customStyle="1">
    <w:name w:val="ListLabel 4"/>
    <w:qFormat/>
    <w:rPr>
      <w:szCs w:val="22"/>
    </w:rPr>
  </w:style>
  <w:style w:type="character" w:styleId="ListLabel5" w:customStyle="1">
    <w:name w:val="ListLabel 5"/>
    <w:qFormat/>
    <w:rPr>
      <w:szCs w:val="22"/>
    </w:rPr>
  </w:style>
  <w:style w:type="character" w:styleId="ListLabel6" w:customStyle="1">
    <w:name w:val="ListLabel 6"/>
    <w:qFormat/>
    <w:rPr>
      <w:szCs w:val="22"/>
    </w:rPr>
  </w:style>
  <w:style w:type="character" w:styleId="ListLabel7" w:customStyle="1">
    <w:name w:val="ListLabel 7"/>
    <w:qFormat/>
    <w:rPr>
      <w:szCs w:val="22"/>
    </w:rPr>
  </w:style>
  <w:style w:type="character" w:styleId="ListLabel8" w:customStyle="1">
    <w:name w:val="ListLabel 8"/>
    <w:qFormat/>
    <w:rPr>
      <w:szCs w:val="22"/>
    </w:rPr>
  </w:style>
  <w:style w:type="character" w:styleId="ListLabel9" w:customStyle="1">
    <w:name w:val="ListLabel 9"/>
    <w:qFormat/>
    <w:rPr>
      <w:szCs w:val="22"/>
    </w:rPr>
  </w:style>
  <w:style w:type="character" w:styleId="ListLabel10" w:customStyle="1">
    <w:name w:val="ListLabel 10"/>
    <w:qFormat/>
    <w:rPr>
      <w:szCs w:val="22"/>
    </w:rPr>
  </w:style>
  <w:style w:type="character" w:styleId="ListLabel11" w:customStyle="1">
    <w:name w:val="ListLabel 11"/>
    <w:qFormat/>
    <w:rPr>
      <w:szCs w:val="22"/>
    </w:rPr>
  </w:style>
  <w:style w:type="character" w:styleId="ListLabel12" w:customStyle="1">
    <w:name w:val="ListLabel 12"/>
    <w:qFormat/>
    <w:rPr>
      <w:szCs w:val="22"/>
    </w:rPr>
  </w:style>
  <w:style w:type="character" w:styleId="ListLabel13" w:customStyle="1">
    <w:name w:val="ListLabel 13"/>
    <w:qFormat/>
    <w:rPr>
      <w:szCs w:val="22"/>
    </w:rPr>
  </w:style>
  <w:style w:type="character" w:styleId="ListLabel14" w:customStyle="1">
    <w:name w:val="ListLabel 14"/>
    <w:qFormat/>
    <w:rPr>
      <w:szCs w:val="22"/>
    </w:rPr>
  </w:style>
  <w:style w:type="character" w:styleId="ListLabel15" w:customStyle="1">
    <w:name w:val="ListLabel 15"/>
    <w:qFormat/>
    <w:rPr>
      <w:szCs w:val="22"/>
    </w:rPr>
  </w:style>
  <w:style w:type="character" w:styleId="ListLabel16" w:customStyle="1">
    <w:name w:val="ListLabel 16"/>
    <w:qFormat/>
    <w:rPr>
      <w:szCs w:val="22"/>
    </w:rPr>
  </w:style>
  <w:style w:type="character" w:styleId="ListLabel17" w:customStyle="1">
    <w:name w:val="ListLabel 17"/>
    <w:qFormat/>
    <w:rPr>
      <w:szCs w:val="22"/>
    </w:rPr>
  </w:style>
  <w:style w:type="character" w:styleId="ListLabel18" w:customStyle="1">
    <w:name w:val="ListLabel 18"/>
    <w:qFormat/>
    <w:rPr>
      <w:szCs w:val="22"/>
    </w:rPr>
  </w:style>
  <w:style w:type="character" w:styleId="ListLabel19" w:customStyle="1">
    <w:name w:val="ListLabel 19"/>
    <w:qFormat/>
    <w:rPr>
      <w:szCs w:val="22"/>
    </w:rPr>
  </w:style>
  <w:style w:type="character" w:styleId="Internetverknpfung" w:customStyle="1">
    <w:name w:val="Internetverknüpfung"/>
    <w:rPr>
      <w:color w:val="000080"/>
      <w:u w:val="single"/>
    </w:rPr>
  </w:style>
  <w:style w:type="character" w:styleId="ListLabel20" w:customStyle="1">
    <w:name w:val="ListLabel 20"/>
    <w:qFormat/>
    <w:rPr>
      <w:szCs w:val="22"/>
    </w:rPr>
  </w:style>
  <w:style w:type="character" w:styleId="ListLabel21" w:customStyle="1">
    <w:name w:val="ListLabel 21"/>
    <w:qFormat/>
    <w:rPr>
      <w:szCs w:val="22"/>
    </w:rPr>
  </w:style>
  <w:style w:type="character" w:styleId="ListLabel22" w:customStyle="1">
    <w:name w:val="ListLabel 22"/>
    <w:qFormat/>
    <w:rPr>
      <w:szCs w:val="22"/>
    </w:rPr>
  </w:style>
  <w:style w:type="character" w:styleId="ListLabel23" w:customStyle="1">
    <w:name w:val="ListLabel 23"/>
    <w:qFormat/>
    <w:rPr>
      <w:szCs w:val="22"/>
    </w:rPr>
  </w:style>
  <w:style w:type="character" w:styleId="ListLabel24" w:customStyle="1">
    <w:name w:val="ListLabel 24"/>
    <w:qFormat/>
    <w:rPr/>
  </w:style>
  <w:style w:type="character" w:styleId="ListLabel25" w:customStyle="1">
    <w:name w:val="ListLabel 25"/>
    <w:qFormat/>
    <w:rPr>
      <w:szCs w:val="22"/>
    </w:rPr>
  </w:style>
  <w:style w:type="character" w:styleId="ListLabel26" w:customStyle="1">
    <w:name w:val="ListLabel 26"/>
    <w:qFormat/>
    <w:rPr>
      <w:szCs w:val="22"/>
    </w:rPr>
  </w:style>
  <w:style w:type="character" w:styleId="ListLabel27" w:customStyle="1">
    <w:name w:val="ListLabel 27"/>
    <w:qFormat/>
    <w:rPr>
      <w:szCs w:val="22"/>
    </w:rPr>
  </w:style>
  <w:style w:type="character" w:styleId="ListLabel28" w:customStyle="1">
    <w:name w:val="ListLabel 28"/>
    <w:qFormat/>
    <w:rPr>
      <w:szCs w:val="22"/>
    </w:rPr>
  </w:style>
  <w:style w:type="character" w:styleId="ListLabel29" w:customStyle="1">
    <w:name w:val="ListLabel 29"/>
    <w:qFormat/>
    <w:rPr>
      <w:szCs w:val="22"/>
    </w:rPr>
  </w:style>
  <w:style w:type="character" w:styleId="ListLabel30" w:customStyle="1">
    <w:name w:val="ListLabel 30"/>
    <w:qFormat/>
    <w:rPr/>
  </w:style>
  <w:style w:type="character" w:styleId="ListLabel31" w:customStyle="1">
    <w:name w:val="ListLabel 31"/>
    <w:qFormat/>
    <w:rPr>
      <w:szCs w:val="22"/>
    </w:rPr>
  </w:style>
  <w:style w:type="character" w:styleId="ListLabel32" w:customStyle="1">
    <w:name w:val="ListLabel 32"/>
    <w:qFormat/>
    <w:rPr>
      <w:szCs w:val="22"/>
    </w:rPr>
  </w:style>
  <w:style w:type="character" w:styleId="ListLabel33" w:customStyle="1">
    <w:name w:val="ListLabel 33"/>
    <w:qFormat/>
    <w:rPr>
      <w:szCs w:val="22"/>
    </w:rPr>
  </w:style>
  <w:style w:type="character" w:styleId="ListLabel34" w:customStyle="1">
    <w:name w:val="ListLabel 34"/>
    <w:qFormat/>
    <w:rPr>
      <w:szCs w:val="22"/>
    </w:rPr>
  </w:style>
  <w:style w:type="character" w:styleId="ListLabel35" w:customStyle="1">
    <w:name w:val="ListLabel 35"/>
    <w:qFormat/>
    <w:rPr>
      <w:szCs w:val="22"/>
    </w:rPr>
  </w:style>
  <w:style w:type="character" w:styleId="ListLabel36" w:customStyle="1">
    <w:name w:val="ListLabel 36"/>
    <w:qFormat/>
    <w:rPr/>
  </w:style>
  <w:style w:type="character" w:styleId="ListLabel37" w:customStyle="1">
    <w:name w:val="ListLabel 37"/>
    <w:qFormat/>
    <w:rPr>
      <w:szCs w:val="22"/>
    </w:rPr>
  </w:style>
  <w:style w:type="character" w:styleId="ListLabel38" w:customStyle="1">
    <w:name w:val="ListLabel 38"/>
    <w:qFormat/>
    <w:rPr>
      <w:szCs w:val="22"/>
    </w:rPr>
  </w:style>
  <w:style w:type="character" w:styleId="ListLabel39" w:customStyle="1">
    <w:name w:val="ListLabel 39"/>
    <w:qFormat/>
    <w:rPr>
      <w:szCs w:val="22"/>
    </w:rPr>
  </w:style>
  <w:style w:type="character" w:styleId="ListLabel40" w:customStyle="1">
    <w:name w:val="ListLabel 40"/>
    <w:qFormat/>
    <w:rPr>
      <w:szCs w:val="22"/>
    </w:rPr>
  </w:style>
  <w:style w:type="character" w:styleId="ListLabel41" w:customStyle="1">
    <w:name w:val="ListLabel 41"/>
    <w:qFormat/>
    <w:rPr>
      <w:szCs w:val="22"/>
    </w:rPr>
  </w:style>
  <w:style w:type="character" w:styleId="ListLabel42" w:customStyle="1">
    <w:name w:val="ListLabel 42"/>
    <w:qFormat/>
    <w:rPr/>
  </w:style>
  <w:style w:type="character" w:styleId="ListLabel279" w:customStyle="1">
    <w:name w:val="ListLabel 279"/>
    <w:qFormat/>
    <w:rPr>
      <w:rFonts w:cs="OpenSymbol"/>
    </w:rPr>
  </w:style>
  <w:style w:type="character" w:styleId="ListLabel280" w:customStyle="1">
    <w:name w:val="ListLabel 280"/>
    <w:qFormat/>
    <w:rPr>
      <w:rFonts w:cs="Open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Open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character" w:styleId="ListLabel286" w:customStyle="1">
    <w:name w:val="ListLabel 286"/>
    <w:qFormat/>
    <w:rPr>
      <w:rFonts w:cs="OpenSymbol"/>
    </w:rPr>
  </w:style>
  <w:style w:type="character" w:styleId="ListLabel287" w:customStyle="1">
    <w:name w:val="ListLabel 287"/>
    <w:qFormat/>
    <w:rPr>
      <w:rFonts w:cs="OpenSymbol"/>
    </w:rPr>
  </w:style>
  <w:style w:type="character" w:styleId="ListLabel288" w:customStyle="1">
    <w:name w:val="ListLabel 288"/>
    <w:qFormat/>
    <w:rPr>
      <w:rFonts w:cs="OpenSymbol"/>
    </w:rPr>
  </w:style>
  <w:style w:type="character" w:styleId="ListLabel289" w:customStyle="1">
    <w:name w:val="ListLabel 289"/>
    <w:qFormat/>
    <w:rPr>
      <w:rFonts w:cs="OpenSymbol"/>
    </w:rPr>
  </w:style>
  <w:style w:type="character" w:styleId="ListLabel290" w:customStyle="1">
    <w:name w:val="ListLabel 290"/>
    <w:qFormat/>
    <w:rPr>
      <w:rFonts w:cs="OpenSymbol"/>
    </w:rPr>
  </w:style>
  <w:style w:type="character" w:styleId="ListLabel291" w:customStyle="1">
    <w:name w:val="ListLabel 291"/>
    <w:qFormat/>
    <w:rPr>
      <w:rFonts w:cs="OpenSymbol"/>
    </w:rPr>
  </w:style>
  <w:style w:type="character" w:styleId="ListLabel292" w:customStyle="1">
    <w:name w:val="ListLabel 292"/>
    <w:qFormat/>
    <w:rPr>
      <w:rFonts w:cs="OpenSymbol"/>
    </w:rPr>
  </w:style>
  <w:style w:type="character" w:styleId="ListLabel293" w:customStyle="1">
    <w:name w:val="ListLabel 293"/>
    <w:qFormat/>
    <w:rPr>
      <w:rFonts w:cs="OpenSymbol"/>
    </w:rPr>
  </w:style>
  <w:style w:type="character" w:styleId="ListLabel294" w:customStyle="1">
    <w:name w:val="ListLabel 294"/>
    <w:qFormat/>
    <w:rPr>
      <w:rFonts w:cs="OpenSymbol"/>
    </w:rPr>
  </w:style>
  <w:style w:type="character" w:styleId="ListLabel295" w:customStyle="1">
    <w:name w:val="ListLabel 295"/>
    <w:qFormat/>
    <w:rPr>
      <w:rFonts w:cs="OpenSymbol"/>
    </w:rPr>
  </w:style>
  <w:style w:type="character" w:styleId="ListLabel296" w:customStyle="1">
    <w:name w:val="ListLabel 296"/>
    <w:qFormat/>
    <w:rPr>
      <w:rFonts w:cs="OpenSymbol"/>
    </w:rPr>
  </w:style>
  <w:style w:type="character" w:styleId="Aufzhlungszeichen3" w:customStyle="1">
    <w:name w:val="Aufzählungszeichen3"/>
    <w:qFormat/>
    <w:rPr>
      <w:rFonts w:ascii="OpenSymbol" w:hAnsi="OpenSymbol" w:eastAsia="OpenSymbol" w:cs="OpenSymbol"/>
    </w:rPr>
  </w:style>
  <w:style w:type="character" w:styleId="ListLabel297">
    <w:name w:val="ListLabel 297"/>
    <w:qFormat/>
    <w:rPr>
      <w:szCs w:val="22"/>
    </w:rPr>
  </w:style>
  <w:style w:type="character" w:styleId="ListLabel298">
    <w:name w:val="ListLabel 298"/>
    <w:qFormat/>
    <w:rPr>
      <w:szCs w:val="22"/>
    </w:rPr>
  </w:style>
  <w:style w:type="character" w:styleId="ListLabel299">
    <w:name w:val="ListLabel 299"/>
    <w:qFormat/>
    <w:rPr>
      <w:szCs w:val="22"/>
    </w:rPr>
  </w:style>
  <w:style w:type="character" w:styleId="ListLabel300">
    <w:name w:val="ListLabel 300"/>
    <w:qFormat/>
    <w:rPr>
      <w:szCs w:val="22"/>
    </w:rPr>
  </w:style>
  <w:style w:type="character" w:styleId="ListLabel301">
    <w:name w:val="ListLabel 301"/>
    <w:qFormat/>
    <w:rPr>
      <w:szCs w:val="22"/>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style>
  <w:style w:type="character" w:styleId="Funotenzeichen">
    <w:name w:val="Fußnotenzeichen"/>
    <w:qFormat/>
    <w:rPr/>
  </w:style>
  <w:style w:type="character" w:styleId="Endnotenzeichen">
    <w:name w:val="Endnotenzeichen"/>
    <w:qFormat/>
    <w:rPr/>
  </w:style>
  <w:style w:type="paragraph" w:styleId="Berschrift" w:customStyle="1">
    <w:name w:val="Überschrift"/>
    <w:basedOn w:val="Normal"/>
    <w:next w:val="Textkrper"/>
    <w:qFormat/>
    <w:pPr>
      <w:keepNext w:val="true"/>
      <w:spacing w:before="240" w:after="120"/>
    </w:pPr>
    <w:rPr/>
  </w:style>
  <w:style w:type="paragraph" w:styleId="Textkrper">
    <w:name w:val="Body Text"/>
    <w:basedOn w:val="Normal"/>
    <w:pPr>
      <w:spacing w:lineRule="auto" w:line="276" w:before="0" w:after="140"/>
    </w:pPr>
    <w:rPr/>
  </w:style>
  <w:style w:type="paragraph" w:styleId="Liste">
    <w:name w:val="List"/>
    <w:basedOn w:val="Textkrper"/>
    <w:pPr/>
    <w:rPr>
      <w:rFonts w:cs="FreeSans"/>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Beschriftung1" w:customStyle="1">
    <w:name w:val="Beschriftung1"/>
    <w:basedOn w:val="Normal"/>
    <w:qFormat/>
    <w:pPr>
      <w:suppressLineNumbers/>
      <w:spacing w:before="120" w:after="120"/>
    </w:pPr>
    <w:rPr/>
  </w:style>
  <w:style w:type="paragraph" w:styleId="TabellenInhalt" w:customStyle="1">
    <w:name w:val="Tabellen Inhalt"/>
    <w:basedOn w:val="Normal"/>
    <w:qFormat/>
    <w:pPr>
      <w:suppressLineNumbers/>
    </w:pPr>
    <w:rPr/>
  </w:style>
  <w:style w:type="paragraph" w:styleId="Tabellenberschrift" w:customStyle="1">
    <w:name w:val="Tabellen Überschrift"/>
    <w:basedOn w:val="TabellenInhalt"/>
    <w:qFormat/>
    <w:pPr>
      <w:jc w:val="center"/>
    </w:pPr>
    <w:rPr>
      <w:b/>
      <w:bCs/>
    </w:rPr>
  </w:style>
  <w:style w:type="paragraph" w:styleId="Kopfzeile">
    <w:name w:val="Header"/>
    <w:basedOn w:val="Normal"/>
    <w:pPr>
      <w:tabs>
        <w:tab w:val="center" w:pos="4536" w:leader="none"/>
        <w:tab w:val="right" w:pos="9072" w:leader="none"/>
      </w:tabs>
    </w:pPr>
    <w:rPr/>
  </w:style>
  <w:style w:type="paragraph" w:styleId="Fuzeile">
    <w:name w:val="Footer"/>
    <w:basedOn w:val="Normal"/>
    <w:pPr>
      <w:tabs>
        <w:tab w:val="center" w:pos="4536" w:leader="none"/>
        <w:tab w:val="right" w:pos="9072" w:leader="none"/>
      </w:tabs>
    </w:pPr>
    <w:rPr/>
  </w:style>
  <w:style w:type="paragraph" w:styleId="NormalWeb">
    <w:name w:val="Normal (Web)"/>
    <w:basedOn w:val="Normal"/>
    <w:qFormat/>
    <w:pPr>
      <w:suppressAutoHyphens w:val="false"/>
      <w:spacing w:lineRule="auto" w:line="288" w:before="100" w:after="142"/>
    </w:pPr>
    <w:rPr>
      <w:rFonts w:ascii="Times New Roman" w:hAnsi="Times New Roman" w:cs="Times New Roman"/>
      <w:sz w:val="20"/>
    </w:rPr>
  </w:style>
  <w:style w:type="paragraph" w:styleId="Tabelleninhalt1" w:customStyle="1">
    <w:name w:val="Tabelleninhalt"/>
    <w:basedOn w:val="Normal"/>
    <w:qFormat/>
    <w:pPr>
      <w:suppressLineNumbers/>
    </w:pPr>
    <w:rPr/>
  </w:style>
  <w:style w:type="paragraph" w:styleId="Tabellenberschrift1" w:customStyle="1">
    <w:name w:val="Tabellenüberschrift"/>
    <w:basedOn w:val="Tabelleninhalt1"/>
    <w:qFormat/>
    <w:pPr>
      <w:jc w:val="center"/>
    </w:pPr>
    <w:rPr>
      <w:b/>
      <w:bCs/>
    </w:rPr>
  </w:style>
  <w:style w:type="paragraph" w:styleId="Funote">
    <w:name w:val="Footnote Text"/>
    <w:basedOn w:val="Normal"/>
    <w:pPr>
      <w:suppressLineNumbers/>
      <w:spacing w:before="0" w:after="113"/>
      <w:ind w:left="339" w:hanging="339"/>
    </w:pPr>
    <w:rPr>
      <w:sz w:val="2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ehrerfortbildung-bw.de/u_matnatech/bio/gym/bp2016/fb10/h5p/"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schule-bw.de/themen-und-impulse/medienbildung/interaktiv/anleitung-h5p" TargetMode="External"/><Relationship Id="rId2" Type="http://schemas.openxmlformats.org/officeDocument/2006/relationships/hyperlink" Target="https://lehrerfortbildung-bw.de/u_matnatech/bio/gym/bp2004/fb7/1_hetero/3_assessment/0_vor/120_formatives_assessment.pdf"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LibreOffice/6.0.7.3$Linux_X86_64 LibreOffice_project/00m0$Build-3</Application>
  <Pages>3</Pages>
  <Words>607</Words>
  <Characters>4455</Characters>
  <CharactersWithSpaces>5015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2020-09-06T17:35:00Z</dcterms:created>
  <dc:creator>Hunor Karsa</dc:creator>
  <dc:description/>
  <dc:language>de-DE</dc:language>
  <cp:lastModifiedBy/>
  <dcterms:modified xsi:type="dcterms:W3CDTF">2020-09-08T22:13:36Z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