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98E73F" w14:textId="51C94551" w:rsidR="00E3598E" w:rsidRDefault="007B4665">
      <w:pPr>
        <w:pStyle w:val="berschrift1"/>
        <w:numPr>
          <w:ilvl w:val="0"/>
          <w:numId w:val="3"/>
        </w:numPr>
        <w:ind w:left="0" w:firstLine="0"/>
      </w:pPr>
      <w:r>
        <w:t xml:space="preserve">Unterrichtsgang: </w:t>
      </w:r>
      <w:r w:rsidR="00743FE7">
        <w:t>Teilreaktionen der Fotosynthese</w:t>
      </w:r>
    </w:p>
    <w:p w14:paraId="3CEC2DEF" w14:textId="77777777" w:rsidR="00E3598E" w:rsidRDefault="007B4665">
      <w:pPr>
        <w:pStyle w:val="berschrift2"/>
      </w:pPr>
      <w:r>
        <w:t>Vorbemerkungen</w:t>
      </w:r>
    </w:p>
    <w:p w14:paraId="52B3D3F9" w14:textId="6A6CB929" w:rsidR="000F2A57" w:rsidRDefault="00353EA7">
      <w:pPr>
        <w:pStyle w:val="Textkrper"/>
      </w:pPr>
      <w:r>
        <w:t xml:space="preserve">In der vorgeschlagenen Doppelstunde werden die </w:t>
      </w:r>
      <w:proofErr w:type="spellStart"/>
      <w:r>
        <w:t>SuS</w:t>
      </w:r>
      <w:proofErr w:type="spellEnd"/>
      <w:r>
        <w:t xml:space="preserve"> zunächst in Einzelarbeit mit der Erarbeitung eines detailreichen und komplexen Vorgangs anhand eines </w:t>
      </w:r>
      <w:r w:rsidR="002965C0">
        <w:t>Facht</w:t>
      </w:r>
      <w:r w:rsidR="003509A4">
        <w:t>e</w:t>
      </w:r>
      <w:r>
        <w:t xml:space="preserve">xtes konfrontiert. </w:t>
      </w:r>
      <w:r w:rsidR="000F2A57">
        <w:t xml:space="preserve">Bei der </w:t>
      </w:r>
      <w:r w:rsidR="00291CF6">
        <w:t>Bearbeitung von Thema 1 (</w:t>
      </w:r>
      <w:r w:rsidR="000F2A57">
        <w:t>Fotoreaktion</w:t>
      </w:r>
      <w:r w:rsidR="00291CF6">
        <w:t>)</w:t>
      </w:r>
      <w:r w:rsidR="000F2A57">
        <w:t xml:space="preserve"> </w:t>
      </w:r>
      <w:r>
        <w:t>erfolgt die Übertragung der Prozesse auf die räumlichen Gegebenheiten des Chloroplasten</w:t>
      </w:r>
      <w:r w:rsidR="000F2A57">
        <w:t xml:space="preserve"> mit Hilfe von Teilabbildungen (Figurinen)</w:t>
      </w:r>
      <w:r>
        <w:t xml:space="preserve">. So </w:t>
      </w:r>
      <w:r w:rsidR="00291CF6">
        <w:t xml:space="preserve">erschließt sich für die </w:t>
      </w:r>
      <w:proofErr w:type="spellStart"/>
      <w:r w:rsidR="00291CF6">
        <w:t>SuS</w:t>
      </w:r>
      <w:proofErr w:type="spellEnd"/>
      <w:r>
        <w:t xml:space="preserve"> die Notwendigkeit der Kompartimentierung zur ATP-Synthese</w:t>
      </w:r>
      <w:r w:rsidR="00291CF6">
        <w:t>. G</w:t>
      </w:r>
      <w:r w:rsidR="000A2F8F">
        <w:t xml:space="preserve">leichzeitig wird das Erstellen einer schematischen biologischen Abbildung zu Abläufen an der Zellmembran eingeübt. </w:t>
      </w:r>
      <w:r>
        <w:t xml:space="preserve">Bei der </w:t>
      </w:r>
      <w:r w:rsidR="00291CF6">
        <w:t>Bearbeitung von Thema 2 (</w:t>
      </w:r>
      <w:r>
        <w:t>Synthesereaktion</w:t>
      </w:r>
      <w:r w:rsidR="00291CF6">
        <w:t>)</w:t>
      </w:r>
      <w:r>
        <w:t xml:space="preserve"> wird </w:t>
      </w:r>
      <w:r w:rsidR="00F77546">
        <w:t xml:space="preserve">der </w:t>
      </w:r>
      <w:r w:rsidR="00291CF6">
        <w:t xml:space="preserve">möglichst einfach gehaltene </w:t>
      </w:r>
      <w:r w:rsidR="00F77546">
        <w:t>Fachtext</w:t>
      </w:r>
      <w:r w:rsidR="00291CF6">
        <w:t xml:space="preserve"> in ein Schema dieses </w:t>
      </w:r>
      <w:r w:rsidR="000A2F8F">
        <w:t>zyklische</w:t>
      </w:r>
      <w:r w:rsidR="00291CF6">
        <w:t>n</w:t>
      </w:r>
      <w:r w:rsidR="000A2F8F">
        <w:t xml:space="preserve"> Prozess</w:t>
      </w:r>
      <w:r w:rsidR="00291CF6">
        <w:t>es überführt</w:t>
      </w:r>
      <w:r w:rsidR="000A2F8F">
        <w:t>.</w:t>
      </w:r>
      <w:r w:rsidR="00291CF6">
        <w:t xml:space="preserve"> Gestufte Hilfen sollen von den </w:t>
      </w:r>
      <w:proofErr w:type="spellStart"/>
      <w:r w:rsidR="00291CF6">
        <w:t>SuS</w:t>
      </w:r>
      <w:proofErr w:type="spellEnd"/>
      <w:r w:rsidR="00291CF6">
        <w:t xml:space="preserve"> benutzt werden.</w:t>
      </w:r>
    </w:p>
    <w:p w14:paraId="4BAAFFB1" w14:textId="76E8EA34" w:rsidR="00E3598E" w:rsidRDefault="000A2F8F">
      <w:pPr>
        <w:pStyle w:val="Textkrper"/>
      </w:pPr>
      <w:r>
        <w:t xml:space="preserve">Bei den Texten zur Erarbeitung der Foto- bzw. Synthesereaktion wurde bewusst auf den Verweis </w:t>
      </w:r>
      <w:r w:rsidR="00291CF6">
        <w:t xml:space="preserve">auf </w:t>
      </w:r>
      <w:r>
        <w:t>wichtige historische</w:t>
      </w:r>
      <w:r w:rsidR="00474E5E">
        <w:t xml:space="preserve"> Experimente zur Erforschung der</w:t>
      </w:r>
      <w:r>
        <w:t xml:space="preserve"> </w:t>
      </w:r>
      <w:r w:rsidR="00474E5E">
        <w:t>Fotosynthese</w:t>
      </w:r>
      <w:r>
        <w:t xml:space="preserve"> verzichtet. Die </w:t>
      </w:r>
      <w:proofErr w:type="spellStart"/>
      <w:r>
        <w:t>SuS</w:t>
      </w:r>
      <w:proofErr w:type="spellEnd"/>
      <w:r>
        <w:t xml:space="preserve"> sollen so zunächst fokussiert auf den Inhalt möglichst den Ablauf als solches verstehen. Eine Auseinander</w:t>
      </w:r>
      <w:r w:rsidR="003509A4">
        <w:softHyphen/>
      </w:r>
      <w:r>
        <w:t>setzung mit den historischen Experimenten erfolgt je nach individueller Geschwindigkeit des Lernenden als vertiefendes Element und ermöglicht über die bereitgestellten Materialien mit Lösungsvorschlägen zu den enthaltenen Aufgaben ein</w:t>
      </w:r>
      <w:r w:rsidR="00997A78">
        <w:t xml:space="preserve">e intensive Aufarbeitung. Auch chemische Hintergründe werden bereit gehalten. Sie basieren auf </w:t>
      </w:r>
      <w:r w:rsidR="00291CF6">
        <w:t>inhaltsbezogene Kompetenzen</w:t>
      </w:r>
      <w:r w:rsidR="00997A78">
        <w:t xml:space="preserve"> Chemie </w:t>
      </w:r>
      <w:r w:rsidR="00291CF6">
        <w:t xml:space="preserve">8-10 </w:t>
      </w:r>
      <w:r w:rsidR="00997A78">
        <w:t>gemäß Bildungsplan 2016.</w:t>
      </w:r>
      <w:r w:rsidR="001049FB">
        <w:t xml:space="preserve"> So wird durch den Bezug zu Chemie die prozessbezogene Kompetenz „Bewerten“ gefördert (PBK 2.3.2).</w:t>
      </w:r>
    </w:p>
    <w:p w14:paraId="3A110325" w14:textId="35E332FC" w:rsidR="00E3598E" w:rsidRDefault="007B4665">
      <w:pPr>
        <w:pStyle w:val="berschrift2"/>
      </w:pPr>
      <w:r>
        <w:t>Sachanalyse</w:t>
      </w:r>
      <w:r w:rsidR="00E83E74">
        <w:t xml:space="preserve"> und didaktische Reduktion</w:t>
      </w:r>
    </w:p>
    <w:p w14:paraId="6491EC69" w14:textId="5614FE59" w:rsidR="0018169D" w:rsidRDefault="002A1732">
      <w:pPr>
        <w:pStyle w:val="Textkrper"/>
      </w:pPr>
      <w:r>
        <w:t xml:space="preserve">Durch Lichtabsorption im Fotosystem II (P680) werden Elektronen </w:t>
      </w:r>
      <w:r w:rsidR="003509A4">
        <w:t xml:space="preserve">der Chlorophyllmoleküle </w:t>
      </w:r>
      <w:r>
        <w:t>angeregt, d.h. auf ein höheres Energieniveau gebracht. Über membrangebundene Proteine werden sie zum Fotosystem I (P700) transportiert</w:t>
      </w:r>
      <w:r w:rsidR="00474E5E">
        <w:t xml:space="preserve"> (Elektronentransportkette)</w:t>
      </w:r>
      <w:r>
        <w:t>, wo sie die ebenfalls durch Lichtabsorption entstandene Elektronenlücke schließen. Die am Fotosystem II zurückbleibende Elektronenlücke wird durch Elektro</w:t>
      </w:r>
      <w:r w:rsidR="00474E5E">
        <w:t>nen aus der Spaltung von Wasser</w:t>
      </w:r>
      <w:r w:rsidR="00411D30">
        <w:t>molekülen</w:t>
      </w:r>
      <w:r>
        <w:t xml:space="preserve"> </w:t>
      </w:r>
      <w:r w:rsidR="00AE169A">
        <w:t xml:space="preserve">durch einen angelagerten Enzymkomplex (Wasserspaltungskomplex) </w:t>
      </w:r>
      <w:r>
        <w:t>geschlossen</w:t>
      </w:r>
      <w:r w:rsidR="00474E5E">
        <w:t xml:space="preserve"> (Fotolyse des Wassers)</w:t>
      </w:r>
      <w:r>
        <w:t xml:space="preserve">. Dabei </w:t>
      </w:r>
      <w:r w:rsidR="00F05CB1">
        <w:t xml:space="preserve">werden </w:t>
      </w:r>
      <w:r>
        <w:t>Sauerstoff</w:t>
      </w:r>
      <w:r w:rsidR="00411D30">
        <w:t>moleküle</w:t>
      </w:r>
      <w:r>
        <w:t xml:space="preserve"> und Protonen</w:t>
      </w:r>
      <w:r w:rsidR="00F05CB1">
        <w:t xml:space="preserve"> gebildet. Letztere reichern </w:t>
      </w:r>
      <w:r>
        <w:t xml:space="preserve">sich im </w:t>
      </w:r>
      <w:proofErr w:type="spellStart"/>
      <w:r>
        <w:t>Thylakoidinnenraum</w:t>
      </w:r>
      <w:proofErr w:type="spellEnd"/>
      <w:r>
        <w:t xml:space="preserve"> </w:t>
      </w:r>
      <w:r w:rsidR="003509A4">
        <w:t xml:space="preserve">(Lumen) </w:t>
      </w:r>
      <w:r>
        <w:t>an</w:t>
      </w:r>
      <w:r w:rsidR="00411D30">
        <w:t>, wodurch dort der pH-Wert sinkt</w:t>
      </w:r>
      <w:r w:rsidR="00474E5E">
        <w:t xml:space="preserve">. </w:t>
      </w:r>
      <w:r w:rsidR="00411D30">
        <w:t xml:space="preserve">Es </w:t>
      </w:r>
      <w:r w:rsidR="00726735">
        <w:t xml:space="preserve">entsteht ein </w:t>
      </w:r>
      <w:r w:rsidR="00474E5E">
        <w:t>Protonen</w:t>
      </w:r>
      <w:r w:rsidR="00B33534">
        <w:t>-Konzentrations</w:t>
      </w:r>
      <w:r w:rsidR="00474E5E">
        <w:t>gradient</w:t>
      </w:r>
      <w:r w:rsidR="00726735">
        <w:t xml:space="preserve"> zwischen </w:t>
      </w:r>
      <w:r w:rsidR="003509A4">
        <w:t>Lumen</w:t>
      </w:r>
      <w:r w:rsidR="00726735">
        <w:t xml:space="preserve"> und Stroma. Dieser wird durch das Einschleusen</w:t>
      </w:r>
      <w:r w:rsidR="00157B90">
        <w:t xml:space="preserve"> weiterer</w:t>
      </w:r>
      <w:r w:rsidR="00726735">
        <w:t xml:space="preserve"> Protonen über ein Membranprotein der Elektronentransportkette (</w:t>
      </w:r>
      <w:r w:rsidR="00157B90">
        <w:t xml:space="preserve">nicht-zyklischer Elektronentransport über </w:t>
      </w:r>
      <w:proofErr w:type="spellStart"/>
      <w:r w:rsidR="00726735">
        <w:t>Plastochinon</w:t>
      </w:r>
      <w:proofErr w:type="spellEnd"/>
      <w:r w:rsidR="00726735">
        <w:t xml:space="preserve">) und </w:t>
      </w:r>
      <w:r w:rsidR="00BE7700">
        <w:t xml:space="preserve">unter bestimmten Umständen auch in der </w:t>
      </w:r>
      <w:r w:rsidR="004251ED">
        <w:t xml:space="preserve">zweiten </w:t>
      </w:r>
      <w:r w:rsidR="00BE7700">
        <w:t xml:space="preserve">Elektronentransportkette </w:t>
      </w:r>
      <w:r w:rsidR="00B33534">
        <w:t>zur NADP</w:t>
      </w:r>
      <w:r w:rsidR="00B33534" w:rsidRPr="00813135">
        <w:rPr>
          <w:vertAlign w:val="superscript"/>
        </w:rPr>
        <w:t>+</w:t>
      </w:r>
      <w:r w:rsidR="00B33534">
        <w:t xml:space="preserve">-Reduktase </w:t>
      </w:r>
      <w:r w:rsidR="00BE7700">
        <w:t>(</w:t>
      </w:r>
      <w:r w:rsidR="00726735">
        <w:t>zy</w:t>
      </w:r>
      <w:r w:rsidR="00BE7700">
        <w:t xml:space="preserve">klischer </w:t>
      </w:r>
      <w:r w:rsidR="00157B90">
        <w:t>Elektronentransport</w:t>
      </w:r>
      <w:r w:rsidR="00BE7700">
        <w:t>)</w:t>
      </w:r>
      <w:r w:rsidR="00157B90">
        <w:t xml:space="preserve"> </w:t>
      </w:r>
      <w:r w:rsidR="00726735">
        <w:t>noch verstärkt</w:t>
      </w:r>
      <w:r w:rsidR="00157B90">
        <w:t xml:space="preserve">. </w:t>
      </w:r>
      <w:r w:rsidR="0018169D">
        <w:t>Dieses Enzym wiederum katalysiert die Übertragung der a</w:t>
      </w:r>
      <w:r w:rsidR="004E7D1A">
        <w:t>ngeregte</w:t>
      </w:r>
      <w:r w:rsidR="0018169D">
        <w:t>n</w:t>
      </w:r>
      <w:r w:rsidR="004E7D1A">
        <w:t xml:space="preserve"> Elektronen aus dem Fotosystem I </w:t>
      </w:r>
      <w:r w:rsidR="0018169D">
        <w:t xml:space="preserve">auf </w:t>
      </w:r>
      <w:proofErr w:type="spellStart"/>
      <w:r w:rsidR="0018169D">
        <w:t>Nicotinamidadenindinukleotidphosphat</w:t>
      </w:r>
      <w:proofErr w:type="spellEnd"/>
      <w:r w:rsidR="0018169D">
        <w:t xml:space="preserve"> in seiner oxidierten Form (NADP</w:t>
      </w:r>
      <w:r w:rsidR="0018169D" w:rsidRPr="0018169D">
        <w:rPr>
          <w:vertAlign w:val="superscript"/>
        </w:rPr>
        <w:t>+</w:t>
      </w:r>
      <w:r w:rsidR="0018169D">
        <w:t xml:space="preserve">). Diese Reduktion findet </w:t>
      </w:r>
      <w:r w:rsidR="004E7D1A">
        <w:t>an der dem Stroma zugewandten Seite der Thylakoid</w:t>
      </w:r>
      <w:r w:rsidR="0018169D">
        <w:t>membran statt. Ein Proton aus dem Stroma wird dabei an NA</w:t>
      </w:r>
      <w:r w:rsidR="00B344AD">
        <w:t>D</w:t>
      </w:r>
      <w:r w:rsidR="0018169D">
        <w:t>P</w:t>
      </w:r>
      <w:r w:rsidR="0018169D" w:rsidRPr="0018169D">
        <w:rPr>
          <w:vertAlign w:val="superscript"/>
        </w:rPr>
        <w:t>+</w:t>
      </w:r>
      <w:r w:rsidR="0018169D">
        <w:t xml:space="preserve"> gebunden, ein zweites ist daran assoziiert. Auch dieses Senken der Protonenkonzentration im Stroma trägt zum Aufbau des Konzentrationsgradienten der Protonen bei. </w:t>
      </w:r>
      <w:r w:rsidR="00157B90">
        <w:t>Das Ausströme</w:t>
      </w:r>
      <w:r w:rsidR="004E07B0">
        <w:t>n von Protonen entlang dieses G</w:t>
      </w:r>
      <w:r w:rsidR="00157B90">
        <w:t>r</w:t>
      </w:r>
      <w:r w:rsidR="004E07B0">
        <w:t>a</w:t>
      </w:r>
      <w:r w:rsidR="00157B90">
        <w:t>dient</w:t>
      </w:r>
      <w:r w:rsidR="00B33534">
        <w:t>en</w:t>
      </w:r>
      <w:r w:rsidR="00157B90">
        <w:t xml:space="preserve"> durch ein Kanalprotein wird durch das daran assoziierte Enzym</w:t>
      </w:r>
      <w:r w:rsidR="00F05CB1">
        <w:t xml:space="preserve"> ATP-Synthase </w:t>
      </w:r>
      <w:r w:rsidR="00157B90">
        <w:t>zur Bildung von ATP genutzt (</w:t>
      </w:r>
      <w:proofErr w:type="spellStart"/>
      <w:r w:rsidR="00157B90">
        <w:t>chemiosmotischer</w:t>
      </w:r>
      <w:proofErr w:type="spellEnd"/>
      <w:r w:rsidR="00157B90">
        <w:t xml:space="preserve"> Mechanismus der ATP-Synthese)</w:t>
      </w:r>
      <w:r w:rsidR="00F05CB1">
        <w:t>.</w:t>
      </w:r>
    </w:p>
    <w:p w14:paraId="04F55932" w14:textId="1A65FBD7" w:rsidR="002A1732" w:rsidRDefault="00BE7700">
      <w:pPr>
        <w:pStyle w:val="Textkrper"/>
      </w:pPr>
      <w:r>
        <w:t xml:space="preserve">Der Einfluss des zyklischen und nicht-zyklischen Elektronentransports auf </w:t>
      </w:r>
      <w:r w:rsidR="0018169D">
        <w:t xml:space="preserve">die Höhe des </w:t>
      </w:r>
      <w:r>
        <w:t>Protonen</w:t>
      </w:r>
      <w:r w:rsidR="00B33534">
        <w:t>-Konzentrations</w:t>
      </w:r>
      <w:r>
        <w:t>gradient</w:t>
      </w:r>
      <w:r w:rsidR="007012BD">
        <w:t>en</w:t>
      </w:r>
      <w:r>
        <w:t xml:space="preserve"> und somit auf den Umfang der ATP-Synthese ist stöchiometrisch nicht genau quantifizierbar.</w:t>
      </w:r>
      <w:r w:rsidR="007012BD">
        <w:t xml:space="preserve"> Im Sinne einer didaktischen Reduktion wird auf die Beschreibung </w:t>
      </w:r>
      <w:r w:rsidR="0018169D">
        <w:t xml:space="preserve">und Darstellung </w:t>
      </w:r>
      <w:r w:rsidR="007012BD">
        <w:t xml:space="preserve">dieser Formen des Protonentransports </w:t>
      </w:r>
      <w:r w:rsidR="00CF107A">
        <w:t xml:space="preserve">über die Thylakoidmembran </w:t>
      </w:r>
      <w:r w:rsidR="007012BD">
        <w:t>verzichtet</w:t>
      </w:r>
      <w:r w:rsidR="00CF107A">
        <w:t xml:space="preserve">. </w:t>
      </w:r>
      <w:r w:rsidR="00411D30">
        <w:t>Die Angabe von „e</w:t>
      </w:r>
      <w:r w:rsidR="00411D30" w:rsidRPr="00411D30">
        <w:rPr>
          <w:vertAlign w:val="superscript"/>
        </w:rPr>
        <w:t>-</w:t>
      </w:r>
      <w:r w:rsidR="00411D30">
        <w:t>“ in den Teilabbildungen ist als „Elektron</w:t>
      </w:r>
      <w:r w:rsidR="00411D30" w:rsidRPr="00411D30">
        <w:rPr>
          <w:u w:val="single"/>
        </w:rPr>
        <w:t>en</w:t>
      </w:r>
      <w:r w:rsidR="00411D30">
        <w:t xml:space="preserve">“ zu lesen und meint nicht exakt </w:t>
      </w:r>
      <w:r w:rsidR="00411D30" w:rsidRPr="00411D30">
        <w:rPr>
          <w:u w:val="single"/>
        </w:rPr>
        <w:t>ein</w:t>
      </w:r>
      <w:r w:rsidR="00411D30">
        <w:t xml:space="preserve"> Elektron. </w:t>
      </w:r>
      <w:r w:rsidR="00CF107A">
        <w:t xml:space="preserve">Die Anzahl </w:t>
      </w:r>
      <w:r w:rsidR="007012BD">
        <w:t xml:space="preserve">gebildeter ATP-Moleküle </w:t>
      </w:r>
      <w:r w:rsidR="00CF107A">
        <w:t xml:space="preserve">ist </w:t>
      </w:r>
      <w:r w:rsidR="007012BD">
        <w:t>mit</w:t>
      </w:r>
      <w:r w:rsidR="0018169D">
        <w:t xml:space="preserve"> „mindestens“</w:t>
      </w:r>
      <w:r w:rsidR="007012BD">
        <w:t xml:space="preserve"> drei </w:t>
      </w:r>
      <w:r w:rsidR="00CF107A">
        <w:t xml:space="preserve">je </w:t>
      </w:r>
      <w:r w:rsidR="00B33534">
        <w:t xml:space="preserve">zwei </w:t>
      </w:r>
      <w:r w:rsidR="00CF107A">
        <w:t xml:space="preserve">gespalteter </w:t>
      </w:r>
      <w:r w:rsidR="00B33534">
        <w:t>Wasser</w:t>
      </w:r>
      <w:r w:rsidR="00CF107A">
        <w:t>moleküle</w:t>
      </w:r>
      <w:r w:rsidR="00B33534">
        <w:t xml:space="preserve"> </w:t>
      </w:r>
      <w:r w:rsidR="007012BD">
        <w:t>vorgegeben.</w:t>
      </w:r>
      <w:r w:rsidR="00CF107A">
        <w:t xml:space="preserve"> Gleichzeitig werden zwei Moleküle </w:t>
      </w:r>
      <w:proofErr w:type="spellStart"/>
      <w:r w:rsidR="00CF107A">
        <w:t>Nicotinamidadenindinukleotidphosphat</w:t>
      </w:r>
      <w:proofErr w:type="spellEnd"/>
      <w:r w:rsidR="00CF107A">
        <w:t xml:space="preserve"> in der reduzierten Form (NADPH+H</w:t>
      </w:r>
      <w:r w:rsidR="00CF107A" w:rsidRPr="00CF107A">
        <w:rPr>
          <w:vertAlign w:val="superscript"/>
        </w:rPr>
        <w:t>+</w:t>
      </w:r>
      <w:r w:rsidR="00CF107A">
        <w:t>) gebildet und ein Sauerstoffmolekül abgegeben. Durch diese Angaben lässt sich für den Teilprozess der Fotoreaktion („Lichtreaktion“, lichtabhängige Reaktion oder auch Primärreaktion</w:t>
      </w:r>
      <w:r w:rsidR="00B344AD">
        <w:t>) eine Reaktions</w:t>
      </w:r>
      <w:r w:rsidR="00DB7351">
        <w:softHyphen/>
      </w:r>
      <w:r w:rsidR="00B344AD">
        <w:t>gleichung/ein Reaktionsschema erstellen.</w:t>
      </w:r>
      <w:r w:rsidR="00AE169A">
        <w:t xml:space="preserve"> Eine Quantifizierung des Reduktionsvermögens </w:t>
      </w:r>
      <w:r w:rsidR="00AE169A">
        <w:lastRenderedPageBreak/>
        <w:t xml:space="preserve">am Wasserspaltungskomplex und verbreitete Darstellung der Elektronentransportketten nach diesem Redoxpotential („Z-Schema“), ist ohne vertiefte </w:t>
      </w:r>
      <w:r w:rsidR="00E36222">
        <w:t xml:space="preserve">Kenntnis der Elektrochemie für </w:t>
      </w:r>
      <w:proofErr w:type="spellStart"/>
      <w:r w:rsidR="00E36222">
        <w:t>SuS</w:t>
      </w:r>
      <w:proofErr w:type="spellEnd"/>
      <w:r w:rsidR="00E36222">
        <w:t xml:space="preserve"> zu Beginn der Kursstufe nicht nachvollziehbar und </w:t>
      </w:r>
      <w:r w:rsidR="00801714">
        <w:t>für das Verständnis des biochemischen Vorgangs</w:t>
      </w:r>
      <w:r w:rsidR="00E36222">
        <w:t xml:space="preserve"> </w:t>
      </w:r>
      <w:r w:rsidR="00801714">
        <w:t>nicht notwendig</w:t>
      </w:r>
      <w:r w:rsidR="00E36222">
        <w:t>.</w:t>
      </w:r>
    </w:p>
    <w:p w14:paraId="3AC42464" w14:textId="1A45299E" w:rsidR="00C06F53" w:rsidRDefault="00DB7351">
      <w:pPr>
        <w:pStyle w:val="Textkrper"/>
      </w:pPr>
      <w:r>
        <w:t xml:space="preserve">Die Synthesereaktion („Dunkelreaktion“, lichtunabhängige Reaktion oder Sekundärreaktion) umfasst im </w:t>
      </w:r>
      <w:r w:rsidR="00BC0482">
        <w:t>W</w:t>
      </w:r>
      <w:r>
        <w:t xml:space="preserve">esentlichen den </w:t>
      </w:r>
      <w:r w:rsidRPr="00BC0482">
        <w:rPr>
          <w:smallCaps/>
        </w:rPr>
        <w:t>Calvin</w:t>
      </w:r>
      <w:r>
        <w:t xml:space="preserve">-Zyklus. Auch hier ist der Vorgang auf dem Schülerarbeitsblatt so beschrieben, dass die </w:t>
      </w:r>
      <w:proofErr w:type="spellStart"/>
      <w:r>
        <w:t>SuS</w:t>
      </w:r>
      <w:proofErr w:type="spellEnd"/>
      <w:r>
        <w:t xml:space="preserve"> zwar mit einem anspruchsvollen Fachtext arbeiten müssen, diesen jedoch mit ihrem Wissen über Redoxreaktionen nachvollziehen können sollten. Dazu sind mit </w:t>
      </w:r>
      <w:proofErr w:type="spellStart"/>
      <w:r>
        <w:t>Phosphoglycerinsäure</w:t>
      </w:r>
      <w:proofErr w:type="spellEnd"/>
      <w:r>
        <w:t xml:space="preserve"> (PGS) und </w:t>
      </w:r>
      <w:proofErr w:type="spellStart"/>
      <w:r>
        <w:t>Phosphoglycerinaldehyd</w:t>
      </w:r>
      <w:proofErr w:type="spellEnd"/>
      <w:r>
        <w:t xml:space="preserve"> (PGA) nur die Moleküle benannt, die für das Nachvollziehen der Reduktion notwendig sind.</w:t>
      </w:r>
      <w:r w:rsidR="009978DC">
        <w:t xml:space="preserve"> </w:t>
      </w:r>
      <w:r w:rsidR="00F4189D">
        <w:t xml:space="preserve">(An welcher Stelle im Molekül jeweils die </w:t>
      </w:r>
      <w:proofErr w:type="spellStart"/>
      <w:r w:rsidR="00F4189D">
        <w:t>Phosphogruppe</w:t>
      </w:r>
      <w:proofErr w:type="spellEnd"/>
      <w:r w:rsidR="00F4189D">
        <w:t xml:space="preserve"> liegt und die Säure in wässriger Lösung eher als </w:t>
      </w:r>
      <w:proofErr w:type="spellStart"/>
      <w:r w:rsidR="00F4189D">
        <w:t>Säurerestion</w:t>
      </w:r>
      <w:proofErr w:type="spellEnd"/>
      <w:r w:rsidR="00F4189D">
        <w:t xml:space="preserve"> vorliegt („3-Phospho</w:t>
      </w:r>
      <w:r w:rsidR="00F4189D">
        <w:softHyphen/>
        <w:t xml:space="preserve">glycerat“), wird im Material nicht berücksichtigt.) </w:t>
      </w:r>
      <w:r w:rsidR="00D874E4">
        <w:t xml:space="preserve">Zudem wird dieser Vorgang in Material 6 (in der Datei </w:t>
      </w:r>
      <w:r w:rsidR="00D874E4" w:rsidRPr="00D874E4">
        <w:rPr>
          <w:i/>
          <w:iCs/>
        </w:rPr>
        <w:t>20406_mat_historische_experimente</w:t>
      </w:r>
      <w:r w:rsidR="00D874E4">
        <w:rPr>
          <w:i/>
          <w:iCs/>
        </w:rPr>
        <w:t xml:space="preserve"> </w:t>
      </w:r>
      <w:r w:rsidR="00D874E4">
        <w:t xml:space="preserve">enthalten) als chemischer Hintergrund an den Strukturformeln mit Oxidationszahlen erläutert. Sollten die </w:t>
      </w:r>
      <w:proofErr w:type="spellStart"/>
      <w:r w:rsidR="00D874E4">
        <w:t>SuS</w:t>
      </w:r>
      <w:proofErr w:type="spellEnd"/>
      <w:r w:rsidR="00D874E4">
        <w:t xml:space="preserve"> das Konzept der Oxidationszahlen nicht kennen, wird durch das Umwälzen weiterer Definitionsmöglichkeiten des </w:t>
      </w:r>
      <w:proofErr w:type="spellStart"/>
      <w:r w:rsidR="00D874E4">
        <w:t>Redox</w:t>
      </w:r>
      <w:proofErr w:type="spellEnd"/>
      <w:r w:rsidR="00217BE4">
        <w:t xml:space="preserve">-Begriffs sichergestellt, dass der Vorgang eine Reduktion darstellt. Dass dies einer energetischen Aufwertung gleichkommt und so verständlich wird, wie aus dem energiearmen Kohlenstoffdioxid eine energiereiche Verbindung wie Glucose aufgebaut werden kann, kann den </w:t>
      </w:r>
      <w:proofErr w:type="spellStart"/>
      <w:r w:rsidR="00217BE4">
        <w:t>SuS</w:t>
      </w:r>
      <w:proofErr w:type="spellEnd"/>
      <w:r w:rsidR="00217BE4">
        <w:t xml:space="preserve"> dadurch in der Besprechung nochmals klar gemacht werden, dass eine Verbrennung immer eine Oxidation, also die Umkehrung der Reduktion ist.</w:t>
      </w:r>
      <w:r w:rsidR="00C06F53">
        <w:t xml:space="preserve"> </w:t>
      </w:r>
    </w:p>
    <w:p w14:paraId="5541144E" w14:textId="28F3697A" w:rsidR="00DB7351" w:rsidRDefault="00C06F53">
      <w:pPr>
        <w:pStyle w:val="Textkrper"/>
      </w:pPr>
      <w:r>
        <w:t>Zur Erleichterung von Bearbeitung und Verständnis ist die zyklische Reaktionsabfolge in Phasen untergliedert (CO</w:t>
      </w:r>
      <w:r w:rsidRPr="00C06F53">
        <w:rPr>
          <w:vertAlign w:val="subscript"/>
        </w:rPr>
        <w:t>2</w:t>
      </w:r>
      <w:r>
        <w:t xml:space="preserve">-Fixierung/Carboxylierung, Reduktion und Regeneration) und liegen gestufte Hilfen zur schematischen Darstellung des </w:t>
      </w:r>
      <w:r w:rsidRPr="00BC0482">
        <w:rPr>
          <w:smallCaps/>
        </w:rPr>
        <w:t>Calvin</w:t>
      </w:r>
      <w:r>
        <w:t>-Zyklus vor.</w:t>
      </w:r>
    </w:p>
    <w:p w14:paraId="105F1BEF" w14:textId="3E18F661" w:rsidR="00E3598E" w:rsidRDefault="007B4665">
      <w:pPr>
        <w:pStyle w:val="berschrift2"/>
      </w:pPr>
      <w:r>
        <w:t>Didaktisch-methodische Schwerpunkt</w:t>
      </w:r>
      <w:r w:rsidR="00E83E74">
        <w:t>e</w:t>
      </w:r>
    </w:p>
    <w:p w14:paraId="1DAA1C11" w14:textId="77777777" w:rsidR="00E961F3" w:rsidRPr="00E961F3" w:rsidRDefault="00E961F3" w:rsidP="00E961F3">
      <w:pPr>
        <w:pStyle w:val="Textkrper"/>
        <w:rPr>
          <w:b/>
          <w:bCs/>
        </w:rPr>
      </w:pPr>
      <w:r w:rsidRPr="00E961F3">
        <w:rPr>
          <w:b/>
          <w:bCs/>
        </w:rPr>
        <w:t>Kommunikation</w:t>
      </w:r>
    </w:p>
    <w:p w14:paraId="33FCD163" w14:textId="14E525FE" w:rsidR="00F00EA0" w:rsidRDefault="00E961F3" w:rsidP="00F00EA0">
      <w:pPr>
        <w:pStyle w:val="Textkrper"/>
      </w:pPr>
      <w:r>
        <w:t xml:space="preserve">Die </w:t>
      </w:r>
      <w:proofErr w:type="spellStart"/>
      <w:r>
        <w:t>SuS</w:t>
      </w:r>
      <w:proofErr w:type="spellEnd"/>
      <w:r>
        <w:t xml:space="preserve"> setzen sich mit biologischen Fachtexten auseinander und vertiefen ihre Kompetenz, diese komplexen biologischen Sachverhalte</w:t>
      </w:r>
      <w:r w:rsidR="00F00EA0">
        <w:t xml:space="preserve"> darzustellen (PBK 2.2.7). Durch den anschließenden Austausch der Lernpartner über ihr jeweiliges Expertenthema zu den erarbeiteten Inhalten der Fotoreaktion und Synthesereaktion wird diese Kommunikationskompetenz weiter vertieft.</w:t>
      </w:r>
    </w:p>
    <w:p w14:paraId="35EF3B32" w14:textId="6825AFBD" w:rsidR="00A85E15" w:rsidRDefault="00A85E15" w:rsidP="00F00EA0">
      <w:pPr>
        <w:pStyle w:val="Textkrper"/>
        <w:rPr>
          <w:b/>
          <w:bCs/>
        </w:rPr>
      </w:pPr>
      <w:r>
        <w:rPr>
          <w:b/>
          <w:bCs/>
        </w:rPr>
        <w:t>Erkenntnisgewinnung</w:t>
      </w:r>
    </w:p>
    <w:p w14:paraId="08D3E498" w14:textId="521E5FFA" w:rsidR="00A85E15" w:rsidRPr="00A85E15" w:rsidRDefault="00A85E15" w:rsidP="00F00EA0">
      <w:pPr>
        <w:pStyle w:val="Textkrper"/>
      </w:pPr>
      <w:r>
        <w:t xml:space="preserve">Die Bearbeiter des Themas „Fotoreaktion“ sind aufgefordert, den Vorgang mit vorgegebenen Teilabbildungen bildlich darzustellen. Somit entwickeln sie für den </w:t>
      </w:r>
      <w:proofErr w:type="spellStart"/>
      <w:r>
        <w:t>chemiosmotischen</w:t>
      </w:r>
      <w:proofErr w:type="spellEnd"/>
      <w:r>
        <w:t xml:space="preserve"> Mechanismus der ATP-Synthese ein Modell, das sie und später ihren Lernpartner erheblich beim Verständnis unterstützt (PBK 2.1.12).</w:t>
      </w:r>
    </w:p>
    <w:p w14:paraId="3DD54EB6" w14:textId="11C4D4D5" w:rsidR="00A85E15" w:rsidRPr="00A85E15" w:rsidRDefault="00A85E15" w:rsidP="00F00EA0">
      <w:pPr>
        <w:pStyle w:val="Textkrper"/>
        <w:rPr>
          <w:b/>
          <w:bCs/>
        </w:rPr>
      </w:pPr>
      <w:r w:rsidRPr="00A85E15">
        <w:rPr>
          <w:b/>
          <w:bCs/>
        </w:rPr>
        <w:t>Sozialformen</w:t>
      </w:r>
    </w:p>
    <w:p w14:paraId="519C83F2" w14:textId="4BDB6F44" w:rsidR="00F00EA0" w:rsidRDefault="00F00EA0" w:rsidP="00F00EA0">
      <w:pPr>
        <w:pStyle w:val="Textkrper"/>
      </w:pPr>
      <w:r>
        <w:t>Die gewählte methodische Vorgehensweise ergibt durch das Zusammenführen der erarbeiteten Inhalte ein Ergebnis, das als Lernziel wichtige Standards zum Thema Stoffwechselprozesse abdeckt (IBK 3.5.1.3 (1) und (2), jeweils für die Fotosynthese).</w:t>
      </w:r>
      <w:r w:rsidR="00A85E15">
        <w:t xml:space="preserve"> Die Reaktionsgleichungen der Teilprozesse werden bilanziert, so dass sich die Reaktionsgleichung der Fotosynthese ergibt. Die Notwendigkeit der Kompartimentierung der Chloroplasten wird anhand des entwickelten Modells (s.o.) nachvollziehbar.</w:t>
      </w:r>
    </w:p>
    <w:p w14:paraId="3C48541A" w14:textId="635ECB13" w:rsidR="00A85E15" w:rsidRPr="00A85E15" w:rsidRDefault="00A85E15" w:rsidP="00F00EA0">
      <w:pPr>
        <w:pStyle w:val="Textkrper"/>
        <w:rPr>
          <w:b/>
          <w:bCs/>
        </w:rPr>
      </w:pPr>
      <w:r w:rsidRPr="00A85E15">
        <w:rPr>
          <w:b/>
          <w:bCs/>
        </w:rPr>
        <w:t>Vertiefung</w:t>
      </w:r>
    </w:p>
    <w:p w14:paraId="7BE62D90" w14:textId="6BE6E3A5" w:rsidR="00E961F3" w:rsidRDefault="00F00EA0" w:rsidP="00E961F3">
      <w:pPr>
        <w:pStyle w:val="Textkrper"/>
      </w:pPr>
      <w:r>
        <w:t xml:space="preserve">Die historischen Experimente erlauben eine vertiefte Behandlung des Themas und dienen gleichzeitig der zeitlichen Differenzierung für schnell arbeitende </w:t>
      </w:r>
      <w:proofErr w:type="spellStart"/>
      <w:r>
        <w:t>SuS</w:t>
      </w:r>
      <w:proofErr w:type="spellEnd"/>
      <w:r>
        <w:t>. Ihre ausführliche Besprechung kann von der Lehrkraft je nach gewünschter Durchdringungstiefe und angesetzten Zeitumfang angeschlossen werden</w:t>
      </w:r>
      <w:r w:rsidR="007A2D62">
        <w:t>.</w:t>
      </w:r>
    </w:p>
    <w:p w14:paraId="3AD774B9" w14:textId="77777777" w:rsidR="00A85E15" w:rsidRDefault="00A85E15">
      <w:pPr>
        <w:suppressAutoHyphens w:val="0"/>
        <w:rPr>
          <w:b/>
          <w:sz w:val="24"/>
        </w:rPr>
      </w:pPr>
      <w:r>
        <w:br w:type="page"/>
      </w:r>
    </w:p>
    <w:p w14:paraId="59DA236D" w14:textId="46A17377" w:rsidR="00E3598E" w:rsidRDefault="007B4665">
      <w:pPr>
        <w:pStyle w:val="berschrift2"/>
        <w:numPr>
          <w:ilvl w:val="1"/>
          <w:numId w:val="3"/>
        </w:numPr>
        <w:ind w:left="0" w:firstLine="0"/>
      </w:pPr>
      <w:r>
        <w:lastRenderedPageBreak/>
        <w:t>Materialien</w:t>
      </w:r>
    </w:p>
    <w:tbl>
      <w:tblPr>
        <w:tblW w:w="9638" w:type="dxa"/>
        <w:tblBorders>
          <w:top w:val="single" w:sz="2" w:space="0" w:color="000000"/>
          <w:left w:val="single" w:sz="2" w:space="0" w:color="000000"/>
          <w:bottom w:val="single" w:sz="4" w:space="0" w:color="000000"/>
          <w:insideH w:val="single" w:sz="4" w:space="0" w:color="000000"/>
        </w:tblBorders>
        <w:tblCellMar>
          <w:top w:w="55" w:type="dxa"/>
          <w:left w:w="42" w:type="dxa"/>
          <w:bottom w:w="55" w:type="dxa"/>
          <w:right w:w="55" w:type="dxa"/>
        </w:tblCellMar>
        <w:tblLook w:val="04A0" w:firstRow="1" w:lastRow="0" w:firstColumn="1" w:lastColumn="0" w:noHBand="0" w:noVBand="1"/>
      </w:tblPr>
      <w:tblGrid>
        <w:gridCol w:w="4822"/>
        <w:gridCol w:w="4816"/>
      </w:tblGrid>
      <w:tr w:rsidR="00E3598E" w14:paraId="4F90BC3D" w14:textId="77777777">
        <w:tc>
          <w:tcPr>
            <w:tcW w:w="4822" w:type="dxa"/>
            <w:tcBorders>
              <w:top w:val="single" w:sz="2" w:space="0" w:color="000000"/>
              <w:left w:val="single" w:sz="2" w:space="0" w:color="000000"/>
              <w:bottom w:val="single" w:sz="4" w:space="0" w:color="000000"/>
            </w:tcBorders>
            <w:shd w:val="clear" w:color="auto" w:fill="A6A6A6"/>
          </w:tcPr>
          <w:p w14:paraId="208DEF0E" w14:textId="77777777" w:rsidR="00E3598E" w:rsidRDefault="007B4665">
            <w:pPr>
              <w:pStyle w:val="Textkrper"/>
              <w:rPr>
                <w:b/>
                <w:bCs/>
              </w:rPr>
            </w:pPr>
            <w:r>
              <w:rPr>
                <w:b/>
                <w:bCs/>
              </w:rPr>
              <w:t>Material</w:t>
            </w:r>
          </w:p>
        </w:tc>
        <w:tc>
          <w:tcPr>
            <w:tcW w:w="4816" w:type="dxa"/>
            <w:tcBorders>
              <w:top w:val="single" w:sz="2" w:space="0" w:color="000000"/>
              <w:left w:val="single" w:sz="2" w:space="0" w:color="000000"/>
              <w:bottom w:val="single" w:sz="4" w:space="0" w:color="000000"/>
              <w:right w:val="single" w:sz="2" w:space="0" w:color="000000"/>
            </w:tcBorders>
            <w:shd w:val="clear" w:color="auto" w:fill="A6A6A6"/>
          </w:tcPr>
          <w:p w14:paraId="0018B97E" w14:textId="77777777" w:rsidR="00E3598E" w:rsidRDefault="007B4665">
            <w:pPr>
              <w:pStyle w:val="Textkrper"/>
              <w:rPr>
                <w:b/>
                <w:bCs/>
              </w:rPr>
            </w:pPr>
            <w:r>
              <w:rPr>
                <w:b/>
                <w:bCs/>
              </w:rPr>
              <w:t>Anmerkungen</w:t>
            </w:r>
          </w:p>
        </w:tc>
      </w:tr>
    </w:tbl>
    <w:p w14:paraId="7E92431B" w14:textId="77777777" w:rsidR="00E3598E" w:rsidRDefault="00E3598E">
      <w:pPr>
        <w:rPr>
          <w:sz w:val="8"/>
          <w:szCs w:val="8"/>
        </w:rPr>
      </w:pPr>
    </w:p>
    <w:tbl>
      <w:tblPr>
        <w:tblW w:w="9638" w:type="dxa"/>
        <w:tblBorders>
          <w:top w:val="single" w:sz="2" w:space="0" w:color="000000"/>
          <w:left w:val="single" w:sz="2" w:space="0" w:color="000000"/>
          <w:bottom w:val="single" w:sz="4" w:space="0" w:color="000000"/>
          <w:right w:val="single" w:sz="2" w:space="0" w:color="000000"/>
          <w:insideH w:val="single" w:sz="4" w:space="0" w:color="000000"/>
          <w:insideV w:val="single" w:sz="2" w:space="0" w:color="000000"/>
        </w:tblBorders>
        <w:tblCellMar>
          <w:top w:w="55" w:type="dxa"/>
          <w:left w:w="43" w:type="dxa"/>
          <w:bottom w:w="55" w:type="dxa"/>
          <w:right w:w="55" w:type="dxa"/>
        </w:tblCellMar>
        <w:tblLook w:val="0000" w:firstRow="0" w:lastRow="0" w:firstColumn="0" w:lastColumn="0" w:noHBand="0" w:noVBand="0"/>
      </w:tblPr>
      <w:tblGrid>
        <w:gridCol w:w="4911"/>
        <w:gridCol w:w="4727"/>
      </w:tblGrid>
      <w:tr w:rsidR="00743FE7" w14:paraId="1CAEF677" w14:textId="77777777" w:rsidTr="00D7713B">
        <w:tc>
          <w:tcPr>
            <w:tcW w:w="9638" w:type="dxa"/>
            <w:gridSpan w:val="2"/>
            <w:tcBorders>
              <w:top w:val="single" w:sz="4" w:space="0" w:color="000000"/>
              <w:left w:val="single" w:sz="2" w:space="0" w:color="000000"/>
              <w:bottom w:val="single" w:sz="4" w:space="0" w:color="000000"/>
              <w:right w:val="single" w:sz="2" w:space="0" w:color="000000"/>
            </w:tcBorders>
            <w:shd w:val="clear" w:color="auto" w:fill="CCCCCC"/>
          </w:tcPr>
          <w:p w14:paraId="77F5684B" w14:textId="77777777" w:rsidR="00743FE7" w:rsidRDefault="00743FE7" w:rsidP="00D7713B">
            <w:pPr>
              <w:pStyle w:val="Textkrper"/>
              <w:shd w:val="clear" w:color="auto" w:fill="CCCCCC"/>
            </w:pPr>
            <w:r>
              <w:t>Materialordner: 204_teilreaktionen_FS</w:t>
            </w:r>
          </w:p>
        </w:tc>
      </w:tr>
      <w:tr w:rsidR="00743FE7" w14:paraId="5E4AF055" w14:textId="77777777" w:rsidTr="00D7713B">
        <w:tc>
          <w:tcPr>
            <w:tcW w:w="4911" w:type="dxa"/>
            <w:tcBorders>
              <w:top w:val="single" w:sz="4" w:space="0" w:color="000000"/>
              <w:left w:val="single" w:sz="2" w:space="0" w:color="000000"/>
              <w:bottom w:val="single" w:sz="4" w:space="0" w:color="000000"/>
              <w:right w:val="single" w:sz="2" w:space="0" w:color="000000"/>
            </w:tcBorders>
            <w:shd w:val="clear" w:color="auto" w:fill="auto"/>
          </w:tcPr>
          <w:p w14:paraId="7F31F863" w14:textId="77777777" w:rsidR="00743FE7" w:rsidRDefault="00743FE7" w:rsidP="00D7713B">
            <w:pPr>
              <w:pStyle w:val="Textkrper"/>
            </w:pPr>
            <w:r>
              <w:rPr>
                <w:i/>
                <w:iCs/>
                <w:sz w:val="18"/>
                <w:szCs w:val="18"/>
              </w:rPr>
              <w:t>20400_dok_unterrichtsgang_teilreaktionen_FS</w:t>
            </w:r>
          </w:p>
        </w:tc>
        <w:tc>
          <w:tcPr>
            <w:tcW w:w="4727" w:type="dxa"/>
            <w:tcBorders>
              <w:top w:val="single" w:sz="4" w:space="0" w:color="000000"/>
              <w:left w:val="single" w:sz="2" w:space="0" w:color="000000"/>
              <w:bottom w:val="single" w:sz="4" w:space="0" w:color="000000"/>
              <w:right w:val="single" w:sz="2" w:space="0" w:color="000000"/>
            </w:tcBorders>
            <w:shd w:val="clear" w:color="auto" w:fill="auto"/>
          </w:tcPr>
          <w:p w14:paraId="3B12E0E8" w14:textId="77777777" w:rsidR="00743FE7" w:rsidRDefault="00743FE7" w:rsidP="00D7713B">
            <w:pPr>
              <w:pStyle w:val="Textkrper"/>
            </w:pPr>
            <w:r>
              <w:t>Informationen für Lehrkräfte zur Doppelstunde Teilreaktionen der Fotosynthese</w:t>
            </w:r>
          </w:p>
        </w:tc>
      </w:tr>
      <w:tr w:rsidR="00743FE7" w14:paraId="4CDFC4F9" w14:textId="77777777" w:rsidTr="00D7713B">
        <w:tc>
          <w:tcPr>
            <w:tcW w:w="4911" w:type="dxa"/>
            <w:tcBorders>
              <w:top w:val="single" w:sz="4" w:space="0" w:color="000000"/>
              <w:left w:val="single" w:sz="2" w:space="0" w:color="000000"/>
              <w:bottom w:val="single" w:sz="4" w:space="0" w:color="000000"/>
              <w:right w:val="single" w:sz="2" w:space="0" w:color="000000"/>
            </w:tcBorders>
            <w:shd w:val="clear" w:color="auto" w:fill="auto"/>
          </w:tcPr>
          <w:p w14:paraId="7BF2D4BA" w14:textId="77777777" w:rsidR="00743FE7" w:rsidRDefault="00743FE7" w:rsidP="00D7713B">
            <w:pPr>
              <w:pStyle w:val="Textkrper"/>
            </w:pPr>
            <w:r>
              <w:rPr>
                <w:i/>
                <w:iCs/>
                <w:sz w:val="18"/>
                <w:szCs w:val="18"/>
              </w:rPr>
              <w:t>20401_ab_fotoreaktion</w:t>
            </w:r>
          </w:p>
        </w:tc>
        <w:tc>
          <w:tcPr>
            <w:tcW w:w="4727" w:type="dxa"/>
            <w:tcBorders>
              <w:top w:val="single" w:sz="4" w:space="0" w:color="000000"/>
              <w:left w:val="single" w:sz="2" w:space="0" w:color="000000"/>
              <w:bottom w:val="single" w:sz="4" w:space="0" w:color="000000"/>
              <w:right w:val="single" w:sz="2" w:space="0" w:color="000000"/>
            </w:tcBorders>
            <w:shd w:val="clear" w:color="auto" w:fill="auto"/>
          </w:tcPr>
          <w:p w14:paraId="2DD7DA55" w14:textId="77777777" w:rsidR="00743FE7" w:rsidRDefault="00743FE7" w:rsidP="00D7713B">
            <w:pPr>
              <w:pStyle w:val="Textkrper"/>
            </w:pPr>
            <w:r>
              <w:t>Schülerarbeitsblatt zur Erarbeitung der Fotoreaktion (Gruppe 1); Dateien 20402, 20408 und 20409 notwendig</w:t>
            </w:r>
          </w:p>
        </w:tc>
      </w:tr>
      <w:tr w:rsidR="00743FE7" w14:paraId="161C3D0F" w14:textId="77777777" w:rsidTr="00D7713B">
        <w:tc>
          <w:tcPr>
            <w:tcW w:w="4911" w:type="dxa"/>
            <w:tcBorders>
              <w:top w:val="single" w:sz="4" w:space="0" w:color="000000"/>
              <w:left w:val="single" w:sz="2" w:space="0" w:color="000000"/>
              <w:bottom w:val="single" w:sz="4" w:space="0" w:color="000000"/>
              <w:right w:val="single" w:sz="2" w:space="0" w:color="000000"/>
            </w:tcBorders>
            <w:shd w:val="clear" w:color="auto" w:fill="auto"/>
          </w:tcPr>
          <w:p w14:paraId="3F9452FB" w14:textId="77777777" w:rsidR="00743FE7" w:rsidRDefault="00743FE7" w:rsidP="00D7713B">
            <w:pPr>
              <w:pStyle w:val="Textkrper"/>
            </w:pPr>
            <w:r>
              <w:rPr>
                <w:i/>
                <w:iCs/>
                <w:sz w:val="18"/>
                <w:szCs w:val="18"/>
              </w:rPr>
              <w:t>20402_mat_teilabbildungen_fotoreaktion</w:t>
            </w:r>
          </w:p>
        </w:tc>
        <w:tc>
          <w:tcPr>
            <w:tcW w:w="4727" w:type="dxa"/>
            <w:tcBorders>
              <w:top w:val="single" w:sz="4" w:space="0" w:color="000000"/>
              <w:left w:val="single" w:sz="2" w:space="0" w:color="000000"/>
              <w:bottom w:val="single" w:sz="4" w:space="0" w:color="000000"/>
              <w:right w:val="single" w:sz="2" w:space="0" w:color="000000"/>
            </w:tcBorders>
            <w:shd w:val="clear" w:color="auto" w:fill="auto"/>
          </w:tcPr>
          <w:p w14:paraId="38404ECF" w14:textId="77777777" w:rsidR="00743FE7" w:rsidRDefault="00743FE7" w:rsidP="00D7713B">
            <w:pPr>
              <w:pStyle w:val="Textkrper"/>
            </w:pPr>
            <w:r>
              <w:t>Teilabbildungen als Legekärtchen, um die Vorgänge der Fotoreaktion schematisch darstellen zu können</w:t>
            </w:r>
          </w:p>
        </w:tc>
      </w:tr>
      <w:tr w:rsidR="00743FE7" w14:paraId="5E4D9A7D" w14:textId="77777777" w:rsidTr="00D7713B">
        <w:tc>
          <w:tcPr>
            <w:tcW w:w="4911" w:type="dxa"/>
            <w:tcBorders>
              <w:top w:val="single" w:sz="4" w:space="0" w:color="000000"/>
              <w:left w:val="single" w:sz="2" w:space="0" w:color="000000"/>
              <w:bottom w:val="single" w:sz="4" w:space="0" w:color="000000"/>
              <w:right w:val="single" w:sz="2" w:space="0" w:color="000000"/>
            </w:tcBorders>
            <w:shd w:val="clear" w:color="auto" w:fill="auto"/>
          </w:tcPr>
          <w:p w14:paraId="545F2477" w14:textId="77777777" w:rsidR="00743FE7" w:rsidRDefault="00743FE7" w:rsidP="00D7713B">
            <w:pPr>
              <w:pStyle w:val="Textkrper"/>
            </w:pPr>
            <w:r>
              <w:rPr>
                <w:i/>
                <w:iCs/>
                <w:sz w:val="18"/>
                <w:szCs w:val="18"/>
              </w:rPr>
              <w:t>20403_ab_fotoreaktion_lsg</w:t>
            </w:r>
          </w:p>
        </w:tc>
        <w:tc>
          <w:tcPr>
            <w:tcW w:w="4727" w:type="dxa"/>
            <w:tcBorders>
              <w:top w:val="single" w:sz="4" w:space="0" w:color="000000"/>
              <w:left w:val="single" w:sz="2" w:space="0" w:color="000000"/>
              <w:bottom w:val="single" w:sz="4" w:space="0" w:color="000000"/>
              <w:right w:val="single" w:sz="2" w:space="0" w:color="000000"/>
            </w:tcBorders>
            <w:shd w:val="clear" w:color="auto" w:fill="auto"/>
          </w:tcPr>
          <w:p w14:paraId="6106D606" w14:textId="77777777" w:rsidR="00743FE7" w:rsidRDefault="00743FE7" w:rsidP="00D7713B">
            <w:pPr>
              <w:pStyle w:val="Textkrper"/>
            </w:pPr>
            <w:r>
              <w:t>Lösungsvorschläge zu den Aufgaben des Schülerarbeitsblatts</w:t>
            </w:r>
          </w:p>
        </w:tc>
      </w:tr>
      <w:tr w:rsidR="00743FE7" w14:paraId="378AA6C0" w14:textId="77777777" w:rsidTr="00D7713B">
        <w:tc>
          <w:tcPr>
            <w:tcW w:w="4911" w:type="dxa"/>
            <w:tcBorders>
              <w:top w:val="single" w:sz="4" w:space="0" w:color="000000"/>
              <w:left w:val="single" w:sz="2" w:space="0" w:color="000000"/>
              <w:bottom w:val="single" w:sz="4" w:space="0" w:color="000000"/>
              <w:right w:val="single" w:sz="2" w:space="0" w:color="000000"/>
            </w:tcBorders>
            <w:shd w:val="clear" w:color="auto" w:fill="auto"/>
          </w:tcPr>
          <w:p w14:paraId="622CA658" w14:textId="77777777" w:rsidR="00743FE7" w:rsidRDefault="00743FE7" w:rsidP="00D7713B">
            <w:pPr>
              <w:pStyle w:val="Textkrper"/>
            </w:pPr>
            <w:r>
              <w:rPr>
                <w:i/>
                <w:iCs/>
                <w:sz w:val="18"/>
                <w:szCs w:val="18"/>
              </w:rPr>
              <w:t>20404_mat_teilabbildungen_fotoreaktion_lsg</w:t>
            </w:r>
          </w:p>
        </w:tc>
        <w:tc>
          <w:tcPr>
            <w:tcW w:w="4727" w:type="dxa"/>
            <w:tcBorders>
              <w:top w:val="single" w:sz="4" w:space="0" w:color="000000"/>
              <w:left w:val="single" w:sz="2" w:space="0" w:color="000000"/>
              <w:bottom w:val="single" w:sz="4" w:space="0" w:color="000000"/>
              <w:right w:val="single" w:sz="2" w:space="0" w:color="000000"/>
            </w:tcBorders>
            <w:shd w:val="clear" w:color="auto" w:fill="auto"/>
          </w:tcPr>
          <w:p w14:paraId="65F65E40" w14:textId="77777777" w:rsidR="00743FE7" w:rsidRDefault="00743FE7" w:rsidP="00D7713B">
            <w:pPr>
              <w:pStyle w:val="Textkrper"/>
            </w:pPr>
            <w:r>
              <w:t>Lösungsvorschlag für Schema zur Fotoreaktion (Gesamtbild bereits in Datei 20403 enthalten)</w:t>
            </w:r>
          </w:p>
        </w:tc>
      </w:tr>
      <w:tr w:rsidR="00743FE7" w14:paraId="7F2EA16D" w14:textId="77777777" w:rsidTr="00D7713B">
        <w:tc>
          <w:tcPr>
            <w:tcW w:w="4911" w:type="dxa"/>
            <w:tcBorders>
              <w:top w:val="single" w:sz="4" w:space="0" w:color="000000"/>
              <w:left w:val="single" w:sz="2" w:space="0" w:color="000000"/>
              <w:bottom w:val="single" w:sz="4" w:space="0" w:color="000000"/>
              <w:right w:val="single" w:sz="2" w:space="0" w:color="000000"/>
            </w:tcBorders>
            <w:shd w:val="clear" w:color="auto" w:fill="auto"/>
          </w:tcPr>
          <w:p w14:paraId="5D2BE3FF" w14:textId="77777777" w:rsidR="00743FE7" w:rsidRDefault="00743FE7" w:rsidP="00D7713B">
            <w:pPr>
              <w:pStyle w:val="Textkrper"/>
            </w:pPr>
            <w:r>
              <w:rPr>
                <w:i/>
                <w:iCs/>
                <w:sz w:val="18"/>
                <w:szCs w:val="18"/>
              </w:rPr>
              <w:t>20405_ab_synthesereaktion</w:t>
            </w:r>
          </w:p>
        </w:tc>
        <w:tc>
          <w:tcPr>
            <w:tcW w:w="4727" w:type="dxa"/>
            <w:tcBorders>
              <w:top w:val="single" w:sz="4" w:space="0" w:color="000000"/>
              <w:left w:val="single" w:sz="2" w:space="0" w:color="000000"/>
              <w:bottom w:val="single" w:sz="4" w:space="0" w:color="000000"/>
              <w:right w:val="single" w:sz="2" w:space="0" w:color="000000"/>
            </w:tcBorders>
            <w:shd w:val="clear" w:color="auto" w:fill="auto"/>
          </w:tcPr>
          <w:p w14:paraId="77D69C14" w14:textId="77777777" w:rsidR="00743FE7" w:rsidRDefault="00743FE7" w:rsidP="00D7713B">
            <w:pPr>
              <w:pStyle w:val="Textkrper"/>
            </w:pPr>
            <w:r>
              <w:t>Schülerarbeitsblatt zur Erarbeitung der Synthesereaktion (Gruppe 2); Dateien 20406 bei Bedarf, 20408 und 20409 notwendig</w:t>
            </w:r>
          </w:p>
        </w:tc>
      </w:tr>
      <w:tr w:rsidR="00743FE7" w14:paraId="704BA388" w14:textId="77777777" w:rsidTr="00D7713B">
        <w:tc>
          <w:tcPr>
            <w:tcW w:w="4911" w:type="dxa"/>
            <w:tcBorders>
              <w:top w:val="single" w:sz="4" w:space="0" w:color="000000"/>
              <w:left w:val="single" w:sz="2" w:space="0" w:color="000000"/>
              <w:bottom w:val="single" w:sz="4" w:space="0" w:color="000000"/>
              <w:right w:val="single" w:sz="2" w:space="0" w:color="000000"/>
            </w:tcBorders>
            <w:shd w:val="clear" w:color="auto" w:fill="auto"/>
          </w:tcPr>
          <w:p w14:paraId="3AF3BDAC" w14:textId="77777777" w:rsidR="00743FE7" w:rsidRDefault="00743FE7" w:rsidP="00D7713B">
            <w:pPr>
              <w:pStyle w:val="Textkrper"/>
            </w:pPr>
            <w:r>
              <w:rPr>
                <w:i/>
                <w:iCs/>
                <w:sz w:val="18"/>
                <w:szCs w:val="18"/>
              </w:rPr>
              <w:t>20406_ab_synthesereaktion_hilfen</w:t>
            </w:r>
          </w:p>
        </w:tc>
        <w:tc>
          <w:tcPr>
            <w:tcW w:w="4727" w:type="dxa"/>
            <w:tcBorders>
              <w:top w:val="single" w:sz="4" w:space="0" w:color="000000"/>
              <w:left w:val="single" w:sz="2" w:space="0" w:color="000000"/>
              <w:bottom w:val="single" w:sz="4" w:space="0" w:color="000000"/>
              <w:right w:val="single" w:sz="2" w:space="0" w:color="000000"/>
            </w:tcBorders>
            <w:shd w:val="clear" w:color="auto" w:fill="auto"/>
          </w:tcPr>
          <w:p w14:paraId="33C038B1" w14:textId="77777777" w:rsidR="00743FE7" w:rsidRDefault="00743FE7" w:rsidP="00D7713B">
            <w:pPr>
              <w:pStyle w:val="Textkrper"/>
            </w:pPr>
            <w:r>
              <w:t>Hilfen zur Bearbeitung des Schülerarbeitsblatts 20405</w:t>
            </w:r>
          </w:p>
        </w:tc>
      </w:tr>
      <w:tr w:rsidR="00743FE7" w14:paraId="1A38AC6A" w14:textId="77777777" w:rsidTr="00D7713B">
        <w:tc>
          <w:tcPr>
            <w:tcW w:w="4911" w:type="dxa"/>
            <w:tcBorders>
              <w:top w:val="single" w:sz="4" w:space="0" w:color="000000"/>
              <w:left w:val="single" w:sz="2" w:space="0" w:color="000000"/>
              <w:bottom w:val="single" w:sz="4" w:space="0" w:color="000000"/>
              <w:right w:val="single" w:sz="2" w:space="0" w:color="000000"/>
            </w:tcBorders>
            <w:shd w:val="clear" w:color="auto" w:fill="auto"/>
          </w:tcPr>
          <w:p w14:paraId="20CD9251" w14:textId="77777777" w:rsidR="00743FE7" w:rsidRDefault="00743FE7" w:rsidP="00D7713B">
            <w:pPr>
              <w:pStyle w:val="Textkrper"/>
            </w:pPr>
            <w:r>
              <w:rPr>
                <w:i/>
                <w:iCs/>
                <w:sz w:val="18"/>
                <w:szCs w:val="18"/>
              </w:rPr>
              <w:t>20407_ab_synthesereaktion_lsg</w:t>
            </w:r>
          </w:p>
        </w:tc>
        <w:tc>
          <w:tcPr>
            <w:tcW w:w="4727" w:type="dxa"/>
            <w:tcBorders>
              <w:top w:val="single" w:sz="4" w:space="0" w:color="000000"/>
              <w:left w:val="single" w:sz="2" w:space="0" w:color="000000"/>
              <w:bottom w:val="single" w:sz="4" w:space="0" w:color="000000"/>
              <w:right w:val="single" w:sz="2" w:space="0" w:color="000000"/>
            </w:tcBorders>
            <w:shd w:val="clear" w:color="auto" w:fill="auto"/>
          </w:tcPr>
          <w:p w14:paraId="0972F549" w14:textId="77777777" w:rsidR="00743FE7" w:rsidRDefault="00743FE7" w:rsidP="00D7713B">
            <w:pPr>
              <w:pStyle w:val="Textkrper"/>
            </w:pPr>
            <w:r>
              <w:t>Lösungsvorschläge zu den Aufgaben des Schülerarbeitsblatts</w:t>
            </w:r>
          </w:p>
        </w:tc>
      </w:tr>
      <w:tr w:rsidR="00743FE7" w14:paraId="52DFB0A7" w14:textId="77777777" w:rsidTr="00D7713B">
        <w:tc>
          <w:tcPr>
            <w:tcW w:w="4911" w:type="dxa"/>
            <w:tcBorders>
              <w:top w:val="single" w:sz="4" w:space="0" w:color="000000"/>
              <w:left w:val="single" w:sz="2" w:space="0" w:color="000000"/>
              <w:bottom w:val="single" w:sz="4" w:space="0" w:color="000000"/>
              <w:right w:val="single" w:sz="2" w:space="0" w:color="000000"/>
            </w:tcBorders>
            <w:shd w:val="clear" w:color="auto" w:fill="auto"/>
          </w:tcPr>
          <w:p w14:paraId="0B3B2F82" w14:textId="77777777" w:rsidR="00743FE7" w:rsidRDefault="00743FE7" w:rsidP="00D7713B">
            <w:pPr>
              <w:pStyle w:val="Textkrper"/>
            </w:pPr>
            <w:r>
              <w:rPr>
                <w:i/>
                <w:iCs/>
                <w:sz w:val="18"/>
                <w:szCs w:val="18"/>
              </w:rPr>
              <w:t>20408_mat_info_1+2</w:t>
            </w:r>
          </w:p>
        </w:tc>
        <w:tc>
          <w:tcPr>
            <w:tcW w:w="4727" w:type="dxa"/>
            <w:tcBorders>
              <w:top w:val="single" w:sz="4" w:space="0" w:color="000000"/>
              <w:left w:val="single" w:sz="2" w:space="0" w:color="000000"/>
              <w:bottom w:val="single" w:sz="4" w:space="0" w:color="000000"/>
              <w:right w:val="single" w:sz="2" w:space="0" w:color="000000"/>
            </w:tcBorders>
            <w:shd w:val="clear" w:color="auto" w:fill="auto"/>
          </w:tcPr>
          <w:p w14:paraId="789A4F43" w14:textId="77777777" w:rsidR="00743FE7" w:rsidRDefault="00743FE7" w:rsidP="00D7713B">
            <w:pPr>
              <w:pStyle w:val="Textkrper"/>
            </w:pPr>
            <w:r>
              <w:t>Hintergrundinformationen zu den beiden wichtigen Überträgermolekülen NADPH und ATP</w:t>
            </w:r>
          </w:p>
        </w:tc>
      </w:tr>
      <w:tr w:rsidR="00743FE7" w14:paraId="35320E55" w14:textId="77777777" w:rsidTr="00D7713B">
        <w:tc>
          <w:tcPr>
            <w:tcW w:w="4911" w:type="dxa"/>
            <w:tcBorders>
              <w:top w:val="single" w:sz="4" w:space="0" w:color="000000"/>
              <w:left w:val="single" w:sz="2" w:space="0" w:color="000000"/>
              <w:bottom w:val="single" w:sz="4" w:space="0" w:color="000000"/>
              <w:right w:val="single" w:sz="2" w:space="0" w:color="000000"/>
            </w:tcBorders>
            <w:shd w:val="clear" w:color="auto" w:fill="auto"/>
          </w:tcPr>
          <w:p w14:paraId="6A88E57C" w14:textId="77777777" w:rsidR="00743FE7" w:rsidRDefault="00743FE7" w:rsidP="00D7713B">
            <w:pPr>
              <w:pStyle w:val="Textkrper"/>
            </w:pPr>
            <w:r>
              <w:rPr>
                <w:i/>
                <w:iCs/>
                <w:sz w:val="18"/>
                <w:szCs w:val="18"/>
              </w:rPr>
              <w:t>20409_mat_historische_experimente</w:t>
            </w:r>
          </w:p>
        </w:tc>
        <w:tc>
          <w:tcPr>
            <w:tcW w:w="4727" w:type="dxa"/>
            <w:tcBorders>
              <w:top w:val="single" w:sz="4" w:space="0" w:color="000000"/>
              <w:left w:val="single" w:sz="2" w:space="0" w:color="000000"/>
              <w:bottom w:val="single" w:sz="4" w:space="0" w:color="000000"/>
              <w:right w:val="single" w:sz="2" w:space="0" w:color="000000"/>
            </w:tcBorders>
            <w:shd w:val="clear" w:color="auto" w:fill="auto"/>
          </w:tcPr>
          <w:p w14:paraId="20D8B8B0" w14:textId="77777777" w:rsidR="00743FE7" w:rsidRDefault="00743FE7" w:rsidP="00D7713B">
            <w:pPr>
              <w:pStyle w:val="Textkrper"/>
            </w:pPr>
            <w:r>
              <w:t>Materialien 1-5 behandeln zur Vertiefung historische Experimente zur Erforschung der Fotosynthese, Material 6 gibt chemische Hintergründe zum Verständnis der Reduktion im Calvin-Zyklus</w:t>
            </w:r>
          </w:p>
        </w:tc>
      </w:tr>
      <w:tr w:rsidR="00743FE7" w14:paraId="6159A328" w14:textId="77777777" w:rsidTr="00D7713B">
        <w:tc>
          <w:tcPr>
            <w:tcW w:w="4911" w:type="dxa"/>
            <w:tcBorders>
              <w:top w:val="single" w:sz="4" w:space="0" w:color="000000"/>
              <w:left w:val="single" w:sz="2" w:space="0" w:color="000000"/>
              <w:bottom w:val="single" w:sz="4" w:space="0" w:color="000000"/>
              <w:right w:val="single" w:sz="2" w:space="0" w:color="000000"/>
            </w:tcBorders>
            <w:shd w:val="clear" w:color="auto" w:fill="auto"/>
          </w:tcPr>
          <w:p w14:paraId="5C5C96EA" w14:textId="77777777" w:rsidR="00743FE7" w:rsidRDefault="00743FE7" w:rsidP="00D7713B">
            <w:pPr>
              <w:pStyle w:val="Textkrper"/>
            </w:pPr>
            <w:r>
              <w:rPr>
                <w:i/>
                <w:iCs/>
                <w:sz w:val="18"/>
                <w:szCs w:val="18"/>
              </w:rPr>
              <w:t>20410_mat_historische_experimente_lsg</w:t>
            </w:r>
          </w:p>
        </w:tc>
        <w:tc>
          <w:tcPr>
            <w:tcW w:w="4727" w:type="dxa"/>
            <w:tcBorders>
              <w:top w:val="single" w:sz="4" w:space="0" w:color="000000"/>
              <w:left w:val="single" w:sz="2" w:space="0" w:color="000000"/>
              <w:bottom w:val="single" w:sz="4" w:space="0" w:color="000000"/>
              <w:right w:val="single" w:sz="2" w:space="0" w:color="000000"/>
            </w:tcBorders>
            <w:shd w:val="clear" w:color="auto" w:fill="auto"/>
          </w:tcPr>
          <w:p w14:paraId="67166626" w14:textId="77777777" w:rsidR="00743FE7" w:rsidRDefault="00743FE7" w:rsidP="00D7713B">
            <w:pPr>
              <w:pStyle w:val="Textkrper"/>
            </w:pPr>
            <w:r>
              <w:t>Lösungsvorschläge zu den Aufgaben der vertiefenden Materialien 1-6</w:t>
            </w:r>
          </w:p>
        </w:tc>
      </w:tr>
    </w:tbl>
    <w:p w14:paraId="0DC7C664" w14:textId="77777777" w:rsidR="0092576A" w:rsidRDefault="0092576A">
      <w:pPr>
        <w:suppressAutoHyphens w:val="0"/>
        <w:rPr>
          <w:b/>
          <w:sz w:val="24"/>
        </w:rPr>
      </w:pPr>
      <w:r>
        <w:br w:type="page"/>
      </w:r>
    </w:p>
    <w:p w14:paraId="6A64A057" w14:textId="122AC4AC" w:rsidR="00E3598E" w:rsidRDefault="007B4665" w:rsidP="00743FE7">
      <w:pPr>
        <w:pStyle w:val="berschrift2"/>
        <w:numPr>
          <w:ilvl w:val="1"/>
          <w:numId w:val="3"/>
        </w:numPr>
        <w:ind w:left="0" w:firstLine="0"/>
      </w:pPr>
      <w:r>
        <w:lastRenderedPageBreak/>
        <w:t>Unterrichtsverlauf</w:t>
      </w:r>
    </w:p>
    <w:tbl>
      <w:tblPr>
        <w:tblW w:w="9640"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val="04A0" w:firstRow="1" w:lastRow="0" w:firstColumn="1" w:lastColumn="0" w:noHBand="0" w:noVBand="1"/>
      </w:tblPr>
      <w:tblGrid>
        <w:gridCol w:w="1420"/>
        <w:gridCol w:w="6178"/>
        <w:gridCol w:w="2042"/>
      </w:tblGrid>
      <w:tr w:rsidR="00E3598E" w14:paraId="465EFBB9" w14:textId="77777777">
        <w:tc>
          <w:tcPr>
            <w:tcW w:w="1420" w:type="dxa"/>
            <w:tcBorders>
              <w:top w:val="single" w:sz="2" w:space="0" w:color="000000"/>
              <w:left w:val="single" w:sz="2" w:space="0" w:color="000000"/>
              <w:bottom w:val="single" w:sz="2" w:space="0" w:color="000000"/>
            </w:tcBorders>
            <w:shd w:val="clear" w:color="auto" w:fill="B2B2B2"/>
          </w:tcPr>
          <w:p w14:paraId="31682683" w14:textId="77777777" w:rsidR="00E3598E" w:rsidRDefault="007B4665">
            <w:pPr>
              <w:pStyle w:val="Tabelleninhalt0"/>
              <w:numPr>
                <w:ilvl w:val="0"/>
                <w:numId w:val="2"/>
              </w:numPr>
              <w:rPr>
                <w:b/>
                <w:bCs/>
              </w:rPr>
            </w:pPr>
            <w:r>
              <w:rPr>
                <w:b/>
                <w:bCs/>
              </w:rPr>
              <w:t>Phase</w:t>
            </w:r>
          </w:p>
        </w:tc>
        <w:tc>
          <w:tcPr>
            <w:tcW w:w="6178" w:type="dxa"/>
            <w:tcBorders>
              <w:top w:val="single" w:sz="2" w:space="0" w:color="000000"/>
              <w:left w:val="single" w:sz="2" w:space="0" w:color="000000"/>
              <w:bottom w:val="single" w:sz="2" w:space="0" w:color="000000"/>
            </w:tcBorders>
            <w:shd w:val="clear" w:color="auto" w:fill="B2B2B2"/>
          </w:tcPr>
          <w:p w14:paraId="039A4191" w14:textId="77777777" w:rsidR="00E3598E" w:rsidRDefault="007B4665">
            <w:pPr>
              <w:pStyle w:val="Tabelleninhalt0"/>
              <w:numPr>
                <w:ilvl w:val="0"/>
                <w:numId w:val="2"/>
              </w:numPr>
              <w:rPr>
                <w:b/>
                <w:bCs/>
              </w:rPr>
            </w:pPr>
            <w:r>
              <w:rPr>
                <w:b/>
                <w:bCs/>
              </w:rPr>
              <w:t>Inhalte</w:t>
            </w:r>
          </w:p>
        </w:tc>
        <w:tc>
          <w:tcPr>
            <w:tcW w:w="2042" w:type="dxa"/>
            <w:tcBorders>
              <w:top w:val="single" w:sz="2" w:space="0" w:color="000000"/>
              <w:left w:val="single" w:sz="2" w:space="0" w:color="000000"/>
              <w:bottom w:val="single" w:sz="2" w:space="0" w:color="000000"/>
              <w:right w:val="single" w:sz="2" w:space="0" w:color="000000"/>
            </w:tcBorders>
            <w:shd w:val="clear" w:color="auto" w:fill="B2B2B2"/>
          </w:tcPr>
          <w:p w14:paraId="4FD20036" w14:textId="77777777" w:rsidR="00E3598E" w:rsidRDefault="007B4665">
            <w:pPr>
              <w:pStyle w:val="Tabelleninhalt0"/>
              <w:numPr>
                <w:ilvl w:val="0"/>
                <w:numId w:val="2"/>
              </w:numPr>
              <w:rPr>
                <w:b/>
                <w:bCs/>
              </w:rPr>
            </w:pPr>
            <w:r>
              <w:rPr>
                <w:b/>
                <w:bCs/>
              </w:rPr>
              <w:t>Sozialform, Medien</w:t>
            </w:r>
          </w:p>
        </w:tc>
      </w:tr>
      <w:tr w:rsidR="00E3598E" w14:paraId="219D2DC3" w14:textId="77777777">
        <w:tc>
          <w:tcPr>
            <w:tcW w:w="9640" w:type="dxa"/>
            <w:gridSpan w:val="3"/>
            <w:tcBorders>
              <w:top w:val="single" w:sz="2" w:space="0" w:color="000000"/>
              <w:left w:val="single" w:sz="2" w:space="0" w:color="000000"/>
              <w:bottom w:val="single" w:sz="2" w:space="0" w:color="000000"/>
              <w:right w:val="single" w:sz="2" w:space="0" w:color="000000"/>
            </w:tcBorders>
            <w:shd w:val="clear" w:color="auto" w:fill="DDDDDD"/>
          </w:tcPr>
          <w:p w14:paraId="44EBB575" w14:textId="282511C5" w:rsidR="00E3598E" w:rsidRDefault="007B4665" w:rsidP="000F6ADE">
            <w:pPr>
              <w:pStyle w:val="Tabelleninhalt0"/>
            </w:pPr>
            <w:r>
              <w:t>Doppelstunde</w:t>
            </w:r>
          </w:p>
        </w:tc>
      </w:tr>
      <w:tr w:rsidR="00E3598E" w14:paraId="71DF514E" w14:textId="77777777">
        <w:tc>
          <w:tcPr>
            <w:tcW w:w="1420" w:type="dxa"/>
            <w:tcBorders>
              <w:top w:val="single" w:sz="2" w:space="0" w:color="000000"/>
              <w:left w:val="single" w:sz="2" w:space="0" w:color="000000"/>
              <w:bottom w:val="single" w:sz="2" w:space="0" w:color="000000"/>
            </w:tcBorders>
            <w:shd w:val="clear" w:color="auto" w:fill="auto"/>
          </w:tcPr>
          <w:p w14:paraId="25F146AB" w14:textId="77777777" w:rsidR="00E3598E" w:rsidRDefault="007B4665">
            <w:pPr>
              <w:pStyle w:val="Tabelleninhalt0"/>
              <w:numPr>
                <w:ilvl w:val="0"/>
                <w:numId w:val="2"/>
              </w:numPr>
            </w:pPr>
            <w:r>
              <w:t>Einstieg</w:t>
            </w:r>
          </w:p>
          <w:p w14:paraId="3430C3C5" w14:textId="62379217" w:rsidR="00E3598E" w:rsidRDefault="00005614">
            <w:pPr>
              <w:pStyle w:val="Tabelleninhalt0"/>
              <w:numPr>
                <w:ilvl w:val="0"/>
                <w:numId w:val="2"/>
              </w:numPr>
            </w:pPr>
            <w:r>
              <w:t>10</w:t>
            </w:r>
            <w:r w:rsidR="007B4665">
              <w:t>‘</w:t>
            </w:r>
          </w:p>
        </w:tc>
        <w:tc>
          <w:tcPr>
            <w:tcW w:w="6178" w:type="dxa"/>
            <w:tcBorders>
              <w:top w:val="single" w:sz="2" w:space="0" w:color="000000"/>
              <w:left w:val="single" w:sz="2" w:space="0" w:color="000000"/>
              <w:bottom w:val="single" w:sz="2" w:space="0" w:color="000000"/>
            </w:tcBorders>
            <w:shd w:val="clear" w:color="auto" w:fill="auto"/>
          </w:tcPr>
          <w:p w14:paraId="035A6245" w14:textId="539316DA" w:rsidR="004901F6" w:rsidRDefault="004901F6" w:rsidP="00811744">
            <w:pPr>
              <w:pStyle w:val="Tabelleninhalt0"/>
              <w:numPr>
                <w:ilvl w:val="0"/>
                <w:numId w:val="10"/>
              </w:numPr>
              <w:ind w:left="374" w:hanging="283"/>
            </w:pPr>
            <w:r>
              <w:t xml:space="preserve">Vorzeigen der zuletzt </w:t>
            </w:r>
            <w:r w:rsidR="000F6ADE">
              <w:t>e</w:t>
            </w:r>
            <w:r>
              <w:t>xtrahierten Chlorophylllösung;</w:t>
            </w:r>
          </w:p>
          <w:p w14:paraId="4DD33881" w14:textId="18A764A6" w:rsidR="00E3598E" w:rsidRDefault="0092576A" w:rsidP="0092576A">
            <w:pPr>
              <w:pStyle w:val="Tabelleninhalt0"/>
              <w:ind w:left="374"/>
            </w:pPr>
            <w:r>
              <w:t xml:space="preserve">Mündliche </w:t>
            </w:r>
            <w:r w:rsidR="004901F6">
              <w:t xml:space="preserve">Wiederholung des damit demonstrierten Phänomens </w:t>
            </w:r>
            <w:r>
              <w:t xml:space="preserve">der Rotfluoreszenz </w:t>
            </w:r>
            <w:r w:rsidR="004901F6">
              <w:t xml:space="preserve">durch die </w:t>
            </w:r>
            <w:proofErr w:type="spellStart"/>
            <w:r w:rsidR="004901F6">
              <w:t>SuS</w:t>
            </w:r>
            <w:proofErr w:type="spellEnd"/>
            <w:r w:rsidR="000F6ADE">
              <w:t xml:space="preserve"> (ggf. Demonstrationsexperiment jetzt durchführen – vgl. Vertiefung der letzten Stunde (20300_dok_unterrichtsgang_wirkungsspektrum)</w:t>
            </w:r>
            <w:r>
              <w:t>.</w:t>
            </w:r>
          </w:p>
          <w:p w14:paraId="4288E017" w14:textId="09932034" w:rsidR="00E3598E" w:rsidRDefault="00811744" w:rsidP="00811744">
            <w:pPr>
              <w:pStyle w:val="Tabelleninhalt0"/>
              <w:numPr>
                <w:ilvl w:val="0"/>
                <w:numId w:val="7"/>
              </w:numPr>
              <w:ind w:left="374" w:hanging="283"/>
            </w:pPr>
            <w:r>
              <w:t>„</w:t>
            </w:r>
            <w:r w:rsidR="004E3430">
              <w:t>Wozu dient das Chlorophyll in der lebenden Pflanze?</w:t>
            </w:r>
            <w:r>
              <w:t>“</w:t>
            </w:r>
          </w:p>
          <w:p w14:paraId="04EB0DDA" w14:textId="4FE0EE87" w:rsidR="002004E6" w:rsidRDefault="00811744" w:rsidP="00811744">
            <w:pPr>
              <w:pStyle w:val="Tabelleninhalt0"/>
              <w:ind w:left="374" w:hanging="283"/>
              <w:rPr>
                <w:i/>
                <w:iCs/>
              </w:rPr>
            </w:pPr>
            <w:r>
              <w:rPr>
                <w:i/>
                <w:iCs/>
              </w:rPr>
              <w:tab/>
            </w:r>
            <w:r w:rsidR="004E3430">
              <w:rPr>
                <w:i/>
                <w:iCs/>
              </w:rPr>
              <w:t>Erwartete Antwort:</w:t>
            </w:r>
          </w:p>
          <w:p w14:paraId="48467702" w14:textId="66E4601B" w:rsidR="004E3430" w:rsidRDefault="00811744" w:rsidP="00811744">
            <w:pPr>
              <w:pStyle w:val="Tabelleninhalt0"/>
              <w:ind w:left="374" w:hanging="283"/>
              <w:rPr>
                <w:i/>
                <w:iCs/>
              </w:rPr>
            </w:pPr>
            <w:r>
              <w:rPr>
                <w:i/>
                <w:iCs/>
              </w:rPr>
              <w:tab/>
            </w:r>
            <w:r>
              <w:rPr>
                <w:i/>
                <w:iCs/>
              </w:rPr>
              <w:tab/>
            </w:r>
            <w:r w:rsidR="004E3430">
              <w:rPr>
                <w:i/>
                <w:iCs/>
              </w:rPr>
              <w:t xml:space="preserve">Um </w:t>
            </w:r>
            <w:r w:rsidR="00644023">
              <w:rPr>
                <w:i/>
                <w:iCs/>
              </w:rPr>
              <w:t>Lichte</w:t>
            </w:r>
            <w:r w:rsidR="004E3430">
              <w:rPr>
                <w:i/>
                <w:iCs/>
              </w:rPr>
              <w:t xml:space="preserve">nergie </w:t>
            </w:r>
            <w:r w:rsidR="00644023">
              <w:rPr>
                <w:i/>
                <w:iCs/>
              </w:rPr>
              <w:t xml:space="preserve">absorbieren und </w:t>
            </w:r>
            <w:r w:rsidR="004E3430">
              <w:rPr>
                <w:i/>
                <w:iCs/>
              </w:rPr>
              <w:t xml:space="preserve">als chemische Energie </w:t>
            </w:r>
            <w:r w:rsidR="00644023">
              <w:rPr>
                <w:i/>
                <w:iCs/>
              </w:rPr>
              <w:tab/>
            </w:r>
            <w:r w:rsidR="004E3430">
              <w:rPr>
                <w:i/>
                <w:iCs/>
              </w:rPr>
              <w:t>(als Zucker/Stärke) speichern</w:t>
            </w:r>
            <w:r w:rsidR="00644023">
              <w:rPr>
                <w:i/>
                <w:iCs/>
              </w:rPr>
              <w:t xml:space="preserve"> zu können</w:t>
            </w:r>
            <w:r w:rsidR="004E3430">
              <w:rPr>
                <w:i/>
                <w:iCs/>
              </w:rPr>
              <w:t>.</w:t>
            </w:r>
          </w:p>
          <w:p w14:paraId="3B2B81D5" w14:textId="766F0BA3" w:rsidR="004E3430" w:rsidRPr="002004E6" w:rsidRDefault="00811744" w:rsidP="00811744">
            <w:pPr>
              <w:pStyle w:val="Tabelleninhalt0"/>
              <w:numPr>
                <w:ilvl w:val="0"/>
                <w:numId w:val="11"/>
              </w:numPr>
              <w:ind w:left="374" w:hanging="283"/>
            </w:pPr>
            <w:r>
              <w:t>„</w:t>
            </w:r>
            <w:r w:rsidR="004E3430" w:rsidRPr="002004E6">
              <w:t xml:space="preserve">Wie das </w:t>
            </w:r>
            <w:r w:rsidR="0005451D" w:rsidRPr="002004E6">
              <w:t xml:space="preserve">im Detail </w:t>
            </w:r>
            <w:r w:rsidR="004E3430" w:rsidRPr="002004E6">
              <w:t xml:space="preserve">gelingt, sollen Sie heute erarbeiten. Dazu wird die Lerngruppe gemäß den beiden Teilprozessen der Fotosynthese in zwei Gruppen </w:t>
            </w:r>
            <w:r>
              <w:t>arbeiten</w:t>
            </w:r>
            <w:r w:rsidR="004E3430" w:rsidRPr="002004E6">
              <w:t xml:space="preserve">: Gruppe 1 beschäftigt sich mit der sogenannten Fotoreaktion und Gruppe 2 mit der Synthesereaktion. </w:t>
            </w:r>
            <w:r w:rsidR="002004E6">
              <w:t xml:space="preserve">Bearbeiten Sie die Aufgaben 1-4 auf dem jeweiligen AB in </w:t>
            </w:r>
            <w:r>
              <w:t xml:space="preserve">maximal </w:t>
            </w:r>
            <w:r w:rsidR="002004E6">
              <w:t xml:space="preserve">40 </w:t>
            </w:r>
            <w:r>
              <w:t>Minuten. Sobald dies erledigt ist, schließen sich zwei Personen aus den beiden Gruppen für die Aufgaben 5-7 zur Partnerarbeit zusammen (20 Minuten). Dabei werden die beiden Teilprozesse auch inhaltlich miteinander verknüpft!“</w:t>
            </w:r>
          </w:p>
        </w:tc>
        <w:tc>
          <w:tcPr>
            <w:tcW w:w="2042" w:type="dxa"/>
            <w:tcBorders>
              <w:top w:val="single" w:sz="2" w:space="0" w:color="000000"/>
              <w:left w:val="single" w:sz="2" w:space="0" w:color="000000"/>
              <w:bottom w:val="single" w:sz="2" w:space="0" w:color="000000"/>
              <w:right w:val="single" w:sz="2" w:space="0" w:color="000000"/>
            </w:tcBorders>
            <w:shd w:val="clear" w:color="auto" w:fill="auto"/>
          </w:tcPr>
          <w:p w14:paraId="13AFAB84" w14:textId="77777777" w:rsidR="002004E6" w:rsidRDefault="007B4665" w:rsidP="00963F89">
            <w:pPr>
              <w:pStyle w:val="Tabelleninhalt0"/>
              <w:numPr>
                <w:ilvl w:val="0"/>
                <w:numId w:val="2"/>
              </w:numPr>
              <w:ind w:left="0" w:firstLine="0"/>
            </w:pPr>
            <w:r>
              <w:t>UG</w:t>
            </w:r>
          </w:p>
          <w:p w14:paraId="05FBC13F" w14:textId="77777777" w:rsidR="002004E6" w:rsidRDefault="002004E6" w:rsidP="00963F89">
            <w:pPr>
              <w:pStyle w:val="Tabelleninhalt0"/>
              <w:numPr>
                <w:ilvl w:val="0"/>
                <w:numId w:val="2"/>
              </w:numPr>
              <w:ind w:left="0" w:firstLine="0"/>
            </w:pPr>
          </w:p>
          <w:p w14:paraId="0170A619" w14:textId="433FE045" w:rsidR="002004E6" w:rsidRDefault="002004E6" w:rsidP="00963F89">
            <w:pPr>
              <w:pStyle w:val="Tabelleninhalt0"/>
              <w:numPr>
                <w:ilvl w:val="0"/>
                <w:numId w:val="2"/>
              </w:numPr>
              <w:ind w:left="0" w:firstLine="0"/>
            </w:pPr>
            <w:r>
              <w:t>(EXP)</w:t>
            </w:r>
          </w:p>
          <w:p w14:paraId="0F20A179" w14:textId="1D2440C1" w:rsidR="00E3598E" w:rsidRDefault="00E3598E" w:rsidP="004901F6">
            <w:pPr>
              <w:pStyle w:val="Tabelleninhalt0"/>
              <w:numPr>
                <w:ilvl w:val="0"/>
                <w:numId w:val="2"/>
              </w:numPr>
              <w:ind w:left="0" w:firstLine="0"/>
            </w:pPr>
          </w:p>
        </w:tc>
      </w:tr>
      <w:tr w:rsidR="00E3598E" w14:paraId="2391DDA0" w14:textId="77777777">
        <w:tc>
          <w:tcPr>
            <w:tcW w:w="1420" w:type="dxa"/>
            <w:tcBorders>
              <w:top w:val="single" w:sz="2" w:space="0" w:color="000000"/>
              <w:left w:val="single" w:sz="2" w:space="0" w:color="000000"/>
              <w:bottom w:val="single" w:sz="2" w:space="0" w:color="000000"/>
            </w:tcBorders>
            <w:shd w:val="clear" w:color="auto" w:fill="auto"/>
          </w:tcPr>
          <w:p w14:paraId="1F3F1FF0" w14:textId="77777777" w:rsidR="00E3598E" w:rsidRDefault="007B4665">
            <w:pPr>
              <w:pStyle w:val="Tabelleninhalt0"/>
              <w:numPr>
                <w:ilvl w:val="0"/>
                <w:numId w:val="2"/>
              </w:numPr>
            </w:pPr>
            <w:r>
              <w:t>Erarbeitung</w:t>
            </w:r>
          </w:p>
          <w:p w14:paraId="53B904BE" w14:textId="3EDC2A62" w:rsidR="00E3598E" w:rsidRDefault="00811744">
            <w:pPr>
              <w:pStyle w:val="Tabelleninhalt0"/>
              <w:numPr>
                <w:ilvl w:val="0"/>
                <w:numId w:val="2"/>
              </w:numPr>
            </w:pPr>
            <w:r>
              <w:t>6</w:t>
            </w:r>
            <w:r w:rsidR="00963F89">
              <w:t>0</w:t>
            </w:r>
            <w:r w:rsidR="006B62CF">
              <w:t xml:space="preserve">‘ </w:t>
            </w:r>
            <w:r w:rsidR="00963F89">
              <w:t>(</w:t>
            </w:r>
            <w:r w:rsidR="00005614">
              <w:t>bis</w:t>
            </w:r>
            <w:r w:rsidR="006B62CF">
              <w:t xml:space="preserve"> 70‘</w:t>
            </w:r>
            <w:r w:rsidR="00963F89">
              <w:t>)</w:t>
            </w:r>
          </w:p>
        </w:tc>
        <w:tc>
          <w:tcPr>
            <w:tcW w:w="6178" w:type="dxa"/>
            <w:tcBorders>
              <w:top w:val="single" w:sz="2" w:space="0" w:color="000000"/>
              <w:left w:val="single" w:sz="2" w:space="0" w:color="000000"/>
              <w:bottom w:val="single" w:sz="2" w:space="0" w:color="000000"/>
            </w:tcBorders>
            <w:shd w:val="clear" w:color="auto" w:fill="auto"/>
          </w:tcPr>
          <w:p w14:paraId="7D5780DA" w14:textId="4260DBA2" w:rsidR="00E3598E" w:rsidRDefault="00644023" w:rsidP="00E63E04">
            <w:pPr>
              <w:pStyle w:val="Tabelleninhalt0"/>
              <w:numPr>
                <w:ilvl w:val="0"/>
                <w:numId w:val="11"/>
              </w:numPr>
              <w:ind w:left="374" w:hanging="283"/>
            </w:pPr>
            <w:proofErr w:type="spellStart"/>
            <w:r>
              <w:t>SuS</w:t>
            </w:r>
            <w:proofErr w:type="spellEnd"/>
            <w:r>
              <w:t xml:space="preserve"> </w:t>
            </w:r>
            <w:r w:rsidR="00E63E04">
              <w:t>bearbeiten selbständig Aufgaben Ihres AB, nutzen bei Bedarf Info 1+2 und gestufte Hilfen (für Gruppe 2, Synthesereaktion).</w:t>
            </w:r>
          </w:p>
          <w:p w14:paraId="7119E726" w14:textId="77777777" w:rsidR="00E63E04" w:rsidRDefault="00E63E04" w:rsidP="00E63E04">
            <w:pPr>
              <w:pStyle w:val="Tabelleninhalt0"/>
              <w:numPr>
                <w:ilvl w:val="0"/>
                <w:numId w:val="11"/>
              </w:numPr>
              <w:ind w:left="374" w:hanging="283"/>
            </w:pPr>
            <w:proofErr w:type="spellStart"/>
            <w:r>
              <w:t>SuS</w:t>
            </w:r>
            <w:proofErr w:type="spellEnd"/>
            <w:r>
              <w:t xml:space="preserve"> gleichen selbständig Lösungen zu den Aufgaben der EA und der bearbeiteten Materialien mit eigenen Ergebnissen ab und erhalten bei Bedarf Unterstützung und/oder Feedback durch die Lehrkraft.</w:t>
            </w:r>
          </w:p>
          <w:p w14:paraId="71EBFC9F" w14:textId="77777777" w:rsidR="00E63E04" w:rsidRDefault="00E63E04" w:rsidP="00E63E04">
            <w:pPr>
              <w:pStyle w:val="Tabelleninhalt0"/>
              <w:numPr>
                <w:ilvl w:val="0"/>
                <w:numId w:val="11"/>
              </w:numPr>
              <w:ind w:left="374" w:hanging="283"/>
            </w:pPr>
            <w:proofErr w:type="spellStart"/>
            <w:r>
              <w:t>SuS</w:t>
            </w:r>
            <w:proofErr w:type="spellEnd"/>
            <w:r>
              <w:t xml:space="preserve"> führen die beiden Teilprozesse der Fotosynthese</w:t>
            </w:r>
            <w:r w:rsidR="006B62CF">
              <w:t xml:space="preserve"> gemäß Aufgabe 6 des AB zusammen. Ggf. Hinweis auf pragmatische Vorgehensweise und Sicherung des Gesamtergebnisses.</w:t>
            </w:r>
          </w:p>
          <w:p w14:paraId="0545B54E" w14:textId="55DA990C" w:rsidR="00963F89" w:rsidRDefault="00963F89" w:rsidP="00E63E04">
            <w:pPr>
              <w:pStyle w:val="Tabelleninhalt0"/>
              <w:numPr>
                <w:ilvl w:val="0"/>
                <w:numId w:val="11"/>
              </w:numPr>
              <w:ind w:left="374" w:hanging="283"/>
            </w:pPr>
            <w:proofErr w:type="spellStart"/>
            <w:r>
              <w:t>SuS</w:t>
            </w:r>
            <w:proofErr w:type="spellEnd"/>
            <w:r>
              <w:t xml:space="preserve"> gleichen nach gemeinsamer Bearbeitung von Aufgabe 7 die Lösungsvorschläge mit Ihren Ergebnissen ab. Bei Bedarf Unterstützung und/oder Feedback durch die Lehrkraft</w:t>
            </w:r>
            <w:r w:rsidR="00353EA7">
              <w:t>.</w:t>
            </w:r>
          </w:p>
          <w:p w14:paraId="5D0473EE" w14:textId="77777777" w:rsidR="00963F89" w:rsidRDefault="00963F89" w:rsidP="00963F89">
            <w:pPr>
              <w:pStyle w:val="Tabelleninhalt0"/>
              <w:ind w:left="91"/>
              <w:rPr>
                <w:i/>
                <w:iCs/>
              </w:rPr>
            </w:pPr>
          </w:p>
          <w:p w14:paraId="55B3BA02" w14:textId="357823DC" w:rsidR="00963F89" w:rsidRDefault="00963F89" w:rsidP="00963F89">
            <w:pPr>
              <w:pStyle w:val="Tabelleninhalt0"/>
              <w:ind w:left="91"/>
            </w:pPr>
            <w:r w:rsidRPr="00963F89">
              <w:rPr>
                <w:i/>
                <w:iCs/>
              </w:rPr>
              <w:t xml:space="preserve">Je nach Verlauf der EA und PA kann mehr Zeit für ein selbständiges Arbeiten der </w:t>
            </w:r>
            <w:proofErr w:type="spellStart"/>
            <w:r w:rsidRPr="00963F89">
              <w:rPr>
                <w:i/>
                <w:iCs/>
              </w:rPr>
              <w:t>SuS</w:t>
            </w:r>
            <w:proofErr w:type="spellEnd"/>
            <w:r w:rsidRPr="00963F89">
              <w:rPr>
                <w:i/>
                <w:iCs/>
              </w:rPr>
              <w:t xml:space="preserve"> gegeben oder die Inhalte im Plenum nachbesprochen werden.</w:t>
            </w:r>
          </w:p>
        </w:tc>
        <w:tc>
          <w:tcPr>
            <w:tcW w:w="2042" w:type="dxa"/>
            <w:tcBorders>
              <w:top w:val="single" w:sz="2" w:space="0" w:color="000000"/>
              <w:left w:val="single" w:sz="2" w:space="0" w:color="000000"/>
              <w:bottom w:val="single" w:sz="2" w:space="0" w:color="000000"/>
              <w:right w:val="single" w:sz="2" w:space="0" w:color="000000"/>
            </w:tcBorders>
            <w:shd w:val="clear" w:color="auto" w:fill="auto"/>
          </w:tcPr>
          <w:p w14:paraId="482424C2" w14:textId="73448A50" w:rsidR="00E3598E" w:rsidRDefault="00811744">
            <w:pPr>
              <w:pStyle w:val="Tabelleninhalt0"/>
              <w:numPr>
                <w:ilvl w:val="0"/>
                <w:numId w:val="2"/>
              </w:numPr>
            </w:pPr>
            <w:r>
              <w:t>EA</w:t>
            </w:r>
            <w:r w:rsidR="009758DD">
              <w:t>;</w:t>
            </w:r>
          </w:p>
          <w:p w14:paraId="7F6E4C6A" w14:textId="1471FFFF" w:rsidR="009758DD" w:rsidRDefault="009758DD">
            <w:pPr>
              <w:pStyle w:val="Tabelleninhalt0"/>
              <w:numPr>
                <w:ilvl w:val="0"/>
                <w:numId w:val="2"/>
              </w:numPr>
            </w:pPr>
            <w:r>
              <w:t>AB, MAT;</w:t>
            </w:r>
          </w:p>
          <w:p w14:paraId="74769820" w14:textId="04B6F033" w:rsidR="006B62CF" w:rsidRDefault="006B62CF" w:rsidP="006B62CF">
            <w:pPr>
              <w:pStyle w:val="Tabelleninhalt0"/>
            </w:pPr>
          </w:p>
          <w:p w14:paraId="79298FA5" w14:textId="760D64DB" w:rsidR="006B62CF" w:rsidRDefault="006B62CF" w:rsidP="006B62CF">
            <w:pPr>
              <w:pStyle w:val="Tabelleninhalt0"/>
            </w:pPr>
            <w:r>
              <w:t>ggf. LSG</w:t>
            </w:r>
          </w:p>
          <w:p w14:paraId="0EA64383" w14:textId="1B78A04E" w:rsidR="006B62CF" w:rsidRDefault="006B62CF" w:rsidP="006B62CF">
            <w:pPr>
              <w:pStyle w:val="Tabelleninhalt0"/>
            </w:pPr>
          </w:p>
          <w:p w14:paraId="7DAA8E26" w14:textId="131C4264" w:rsidR="006B62CF" w:rsidRDefault="006B62CF" w:rsidP="006B62CF">
            <w:pPr>
              <w:pStyle w:val="Tabelleninhalt0"/>
            </w:pPr>
          </w:p>
          <w:p w14:paraId="3E2BB019" w14:textId="77777777" w:rsidR="006B62CF" w:rsidRDefault="006B62CF" w:rsidP="006B62CF">
            <w:pPr>
              <w:pStyle w:val="Tabelleninhalt0"/>
            </w:pPr>
          </w:p>
          <w:p w14:paraId="4166FF4C" w14:textId="1927F810" w:rsidR="00963F89" w:rsidRDefault="00963F89" w:rsidP="009758DD">
            <w:pPr>
              <w:pStyle w:val="Tabelleninhalt0"/>
              <w:numPr>
                <w:ilvl w:val="0"/>
                <w:numId w:val="2"/>
              </w:numPr>
              <w:ind w:left="6" w:hanging="6"/>
            </w:pPr>
            <w:r>
              <w:t>PA;</w:t>
            </w:r>
          </w:p>
          <w:p w14:paraId="2D6442AC" w14:textId="0A339C02" w:rsidR="00963F89" w:rsidRDefault="00963F89" w:rsidP="009758DD">
            <w:pPr>
              <w:pStyle w:val="Tabelleninhalt0"/>
              <w:numPr>
                <w:ilvl w:val="0"/>
                <w:numId w:val="2"/>
              </w:numPr>
              <w:ind w:left="6" w:hanging="6"/>
            </w:pPr>
            <w:r>
              <w:t>AB,MAT;</w:t>
            </w:r>
          </w:p>
          <w:p w14:paraId="394AFB20" w14:textId="2AEC7F79" w:rsidR="00353EA7" w:rsidRDefault="009758DD" w:rsidP="00353EA7">
            <w:pPr>
              <w:pStyle w:val="Tabelleninhalt0"/>
              <w:numPr>
                <w:ilvl w:val="0"/>
                <w:numId w:val="2"/>
              </w:numPr>
              <w:ind w:left="0" w:firstLine="0"/>
            </w:pPr>
            <w:r>
              <w:t>Kamera (bzw. Smartphones)</w:t>
            </w:r>
          </w:p>
          <w:p w14:paraId="6AF3BC76" w14:textId="78F4B7F7" w:rsidR="00963F89" w:rsidRDefault="00963F89" w:rsidP="00963F89">
            <w:pPr>
              <w:pStyle w:val="Tabelleninhalt0"/>
              <w:numPr>
                <w:ilvl w:val="0"/>
                <w:numId w:val="2"/>
              </w:numPr>
              <w:ind w:left="0" w:firstLine="0"/>
            </w:pPr>
          </w:p>
        </w:tc>
      </w:tr>
      <w:tr w:rsidR="00E3598E" w14:paraId="15A52002" w14:textId="77777777">
        <w:tc>
          <w:tcPr>
            <w:tcW w:w="1420" w:type="dxa"/>
            <w:tcBorders>
              <w:top w:val="single" w:sz="2" w:space="0" w:color="000000"/>
              <w:left w:val="single" w:sz="2" w:space="0" w:color="000000"/>
              <w:bottom w:val="single" w:sz="2" w:space="0" w:color="000000"/>
            </w:tcBorders>
            <w:shd w:val="clear" w:color="auto" w:fill="auto"/>
          </w:tcPr>
          <w:p w14:paraId="2DF00630" w14:textId="36204ECB" w:rsidR="00E3598E" w:rsidRDefault="006B62CF">
            <w:pPr>
              <w:pStyle w:val="Tabelleninhalt0"/>
              <w:numPr>
                <w:ilvl w:val="0"/>
                <w:numId w:val="2"/>
              </w:numPr>
              <w:ind w:left="0" w:firstLine="0"/>
            </w:pPr>
            <w:r>
              <w:t>Sicherung</w:t>
            </w:r>
            <w:r w:rsidR="00644023">
              <w:t>/ Vertiefung</w:t>
            </w:r>
          </w:p>
          <w:p w14:paraId="6C2A28B7" w14:textId="25B5125E" w:rsidR="00E3598E" w:rsidRDefault="00005614">
            <w:pPr>
              <w:pStyle w:val="Tabelleninhalt0"/>
              <w:numPr>
                <w:ilvl w:val="0"/>
                <w:numId w:val="2"/>
              </w:numPr>
            </w:pPr>
            <w:r>
              <w:t>(1</w:t>
            </w:r>
            <w:r w:rsidR="007B4665">
              <w:t>0‘</w:t>
            </w:r>
            <w:r>
              <w:t xml:space="preserve"> bis) 20‘</w:t>
            </w:r>
          </w:p>
        </w:tc>
        <w:tc>
          <w:tcPr>
            <w:tcW w:w="6178" w:type="dxa"/>
            <w:tcBorders>
              <w:top w:val="single" w:sz="2" w:space="0" w:color="000000"/>
              <w:left w:val="single" w:sz="2" w:space="0" w:color="000000"/>
              <w:bottom w:val="single" w:sz="2" w:space="0" w:color="000000"/>
            </w:tcBorders>
            <w:shd w:val="clear" w:color="auto" w:fill="auto"/>
          </w:tcPr>
          <w:p w14:paraId="3778BFC8" w14:textId="0F125510" w:rsidR="00005614" w:rsidRPr="00005614" w:rsidRDefault="00005614" w:rsidP="00963F89">
            <w:pPr>
              <w:pStyle w:val="Tabelleninhalt0"/>
              <w:numPr>
                <w:ilvl w:val="0"/>
                <w:numId w:val="2"/>
              </w:numPr>
              <w:ind w:left="0" w:firstLine="0"/>
              <w:rPr>
                <w:i/>
                <w:iCs/>
              </w:rPr>
            </w:pPr>
            <w:r>
              <w:t>In jedem Fall sollte abschließend verdeutlich werden,</w:t>
            </w:r>
            <w:r w:rsidR="00353EA7">
              <w:t>…</w:t>
            </w:r>
            <w:r>
              <w:t xml:space="preserve"> </w:t>
            </w:r>
          </w:p>
          <w:p w14:paraId="60FA322D" w14:textId="77777777" w:rsidR="00005614" w:rsidRPr="00005614" w:rsidRDefault="00005614" w:rsidP="00005614">
            <w:pPr>
              <w:pStyle w:val="Tabelleninhalt0"/>
              <w:numPr>
                <w:ilvl w:val="0"/>
                <w:numId w:val="12"/>
              </w:numPr>
              <w:rPr>
                <w:i/>
                <w:iCs/>
              </w:rPr>
            </w:pPr>
            <w:r>
              <w:t xml:space="preserve">wie die beiden Teilprozesse stofflich miteinander verknüpft sind </w:t>
            </w:r>
            <w:r w:rsidRPr="00005614">
              <w:rPr>
                <w:i/>
                <w:iCs/>
              </w:rPr>
              <w:t>(ATP und NADPH</w:t>
            </w:r>
            <w:r w:rsidRPr="00005614">
              <w:rPr>
                <w:i/>
                <w:iCs/>
                <w:vertAlign w:val="subscript"/>
              </w:rPr>
              <w:t>2</w:t>
            </w:r>
            <w:r w:rsidRPr="00005614">
              <w:rPr>
                <w:i/>
                <w:iCs/>
              </w:rPr>
              <w:t xml:space="preserve"> als Überträger von Energie und Elektronen)</w:t>
            </w:r>
            <w:r>
              <w:t>,</w:t>
            </w:r>
          </w:p>
          <w:p w14:paraId="1A1D6705" w14:textId="77777777" w:rsidR="00E3598E" w:rsidRPr="00005614" w:rsidRDefault="00005614" w:rsidP="00005614">
            <w:pPr>
              <w:pStyle w:val="Tabelleninhalt0"/>
              <w:numPr>
                <w:ilvl w:val="0"/>
                <w:numId w:val="12"/>
              </w:numPr>
              <w:rPr>
                <w:i/>
                <w:iCs/>
              </w:rPr>
            </w:pPr>
            <w:r>
              <w:t xml:space="preserve">dass die Struktur der Chloroplasten für den geregelten Ablauf der Fotosynthese essenziell ist </w:t>
            </w:r>
            <w:r w:rsidRPr="00005614">
              <w:rPr>
                <w:i/>
                <w:iCs/>
              </w:rPr>
              <w:t xml:space="preserve">(Prinzip der Kompartimentierung zur </w:t>
            </w:r>
            <w:proofErr w:type="spellStart"/>
            <w:r w:rsidRPr="00005614">
              <w:rPr>
                <w:i/>
                <w:iCs/>
              </w:rPr>
              <w:t>chemiosmotischen</w:t>
            </w:r>
            <w:proofErr w:type="spellEnd"/>
            <w:r w:rsidRPr="00005614">
              <w:rPr>
                <w:i/>
                <w:iCs/>
              </w:rPr>
              <w:t xml:space="preserve"> ATP-Synthese)</w:t>
            </w:r>
            <w:r>
              <w:t>.</w:t>
            </w:r>
          </w:p>
          <w:p w14:paraId="73F6B28C" w14:textId="77777777" w:rsidR="00635853" w:rsidRDefault="00635853" w:rsidP="00005614">
            <w:pPr>
              <w:pStyle w:val="Tabelleninhalt0"/>
            </w:pPr>
          </w:p>
          <w:p w14:paraId="7EFB9A97" w14:textId="77777777" w:rsidR="00005614" w:rsidRDefault="00635853" w:rsidP="00005614">
            <w:pPr>
              <w:pStyle w:val="Tabelleninhalt0"/>
            </w:pPr>
            <w:r>
              <w:t xml:space="preserve">Abschließend stellen einzelne </w:t>
            </w:r>
            <w:proofErr w:type="spellStart"/>
            <w:r>
              <w:t>SuS</w:t>
            </w:r>
            <w:proofErr w:type="spellEnd"/>
            <w:r>
              <w:t xml:space="preserve"> die historischen Experimente zur Erforschung der Fotosynthese kurz vor und berichten dabei, welchen Anteil sie zum Erkenntnisgewinn beitrugen.</w:t>
            </w:r>
          </w:p>
          <w:p w14:paraId="5B7486DB" w14:textId="5A2CAD27" w:rsidR="00635853" w:rsidRPr="00635853" w:rsidRDefault="00635853" w:rsidP="00005614">
            <w:pPr>
              <w:pStyle w:val="Tabelleninhalt0"/>
            </w:pPr>
          </w:p>
        </w:tc>
        <w:tc>
          <w:tcPr>
            <w:tcW w:w="2042" w:type="dxa"/>
            <w:tcBorders>
              <w:top w:val="single" w:sz="2" w:space="0" w:color="000000"/>
              <w:left w:val="single" w:sz="2" w:space="0" w:color="000000"/>
              <w:bottom w:val="single" w:sz="2" w:space="0" w:color="000000"/>
              <w:right w:val="single" w:sz="2" w:space="0" w:color="000000"/>
            </w:tcBorders>
            <w:shd w:val="clear" w:color="auto" w:fill="auto"/>
          </w:tcPr>
          <w:p w14:paraId="51CB1738" w14:textId="77777777" w:rsidR="00E3598E" w:rsidRDefault="007B4665">
            <w:pPr>
              <w:pStyle w:val="Tabelleninhalt0"/>
              <w:numPr>
                <w:ilvl w:val="0"/>
                <w:numId w:val="2"/>
              </w:numPr>
            </w:pPr>
            <w:r>
              <w:t>UG</w:t>
            </w:r>
            <w:r w:rsidR="006B62CF">
              <w:t>;</w:t>
            </w:r>
          </w:p>
          <w:p w14:paraId="2066750C" w14:textId="1B262E31" w:rsidR="006B62CF" w:rsidRDefault="006B62CF">
            <w:pPr>
              <w:pStyle w:val="Tabelleninhalt0"/>
              <w:numPr>
                <w:ilvl w:val="0"/>
                <w:numId w:val="2"/>
              </w:numPr>
            </w:pPr>
            <w:r>
              <w:t>AB, MAT</w:t>
            </w:r>
          </w:p>
        </w:tc>
      </w:tr>
    </w:tbl>
    <w:p w14:paraId="7AC9AD9C" w14:textId="77777777" w:rsidR="00E3598E" w:rsidRDefault="007B4665">
      <w:pPr>
        <w:pStyle w:val="berschrift2"/>
        <w:numPr>
          <w:ilvl w:val="1"/>
          <w:numId w:val="2"/>
        </w:numPr>
        <w:overflowPunct w:val="0"/>
      </w:pPr>
      <w:r>
        <w:lastRenderedPageBreak/>
        <w:t>Lernvoraussetzungen für den Unterrichtsgang</w:t>
      </w:r>
    </w:p>
    <w:p w14:paraId="2616456A" w14:textId="77777777" w:rsidR="00E3598E" w:rsidRDefault="007B4665">
      <w:pPr>
        <w:pStyle w:val="Textkrper"/>
        <w:numPr>
          <w:ilvl w:val="1"/>
          <w:numId w:val="5"/>
        </w:numPr>
        <w:overflowPunct w:val="0"/>
      </w:pPr>
      <w:r>
        <w:t xml:space="preserve">Zellbiologie </w:t>
      </w:r>
    </w:p>
    <w:p w14:paraId="3F71C435" w14:textId="77777777" w:rsidR="00E3598E" w:rsidRDefault="007B4665">
      <w:pPr>
        <w:pStyle w:val="Textkrper"/>
        <w:numPr>
          <w:ilvl w:val="1"/>
          <w:numId w:val="5"/>
        </w:numPr>
        <w:overflowPunct w:val="0"/>
      </w:pPr>
      <w:proofErr w:type="spellStart"/>
      <w:r>
        <w:t>Enzymatik</w:t>
      </w:r>
      <w:proofErr w:type="spellEnd"/>
    </w:p>
    <w:p w14:paraId="0A80F0C9" w14:textId="77777777" w:rsidR="00E3598E" w:rsidRDefault="007B4665">
      <w:pPr>
        <w:pStyle w:val="berschrift2"/>
        <w:numPr>
          <w:ilvl w:val="1"/>
          <w:numId w:val="3"/>
        </w:numPr>
        <w:ind w:left="0" w:firstLine="0"/>
      </w:pPr>
      <w:r>
        <w:t>Verwendete Abkürzungen</w:t>
      </w:r>
    </w:p>
    <w:p w14:paraId="0FA20618" w14:textId="77777777" w:rsidR="00E3598E" w:rsidRDefault="007B4665">
      <w:pPr>
        <w:pStyle w:val="Textkrper"/>
      </w:pPr>
      <w:r>
        <w:t>AB:</w:t>
      </w:r>
      <w:r>
        <w:tab/>
        <w:t>Arbeitsblatt</w:t>
      </w:r>
      <w:r>
        <w:tab/>
      </w:r>
      <w:r>
        <w:tab/>
      </w:r>
      <w:r>
        <w:tab/>
      </w:r>
      <w:r>
        <w:tab/>
      </w:r>
      <w:r>
        <w:tab/>
        <w:t>LV:</w:t>
      </w:r>
      <w:r>
        <w:tab/>
        <w:t>Lehrervortrag</w:t>
      </w:r>
    </w:p>
    <w:p w14:paraId="55D08D9A" w14:textId="77777777" w:rsidR="00E3598E" w:rsidRDefault="007B4665">
      <w:pPr>
        <w:pStyle w:val="Textkrper"/>
      </w:pPr>
      <w:r>
        <w:t>EA:</w:t>
      </w:r>
      <w:r>
        <w:tab/>
        <w:t>Einzelarbeit</w:t>
      </w:r>
      <w:r>
        <w:tab/>
      </w:r>
      <w:r>
        <w:tab/>
      </w:r>
      <w:r>
        <w:tab/>
      </w:r>
      <w:r>
        <w:tab/>
      </w:r>
      <w:r>
        <w:tab/>
        <w:t>P:</w:t>
      </w:r>
      <w:r>
        <w:tab/>
        <w:t>Präsentation</w:t>
      </w:r>
    </w:p>
    <w:p w14:paraId="3CD52057" w14:textId="77777777" w:rsidR="00E3598E" w:rsidRDefault="007B4665">
      <w:pPr>
        <w:pStyle w:val="Textkrper"/>
      </w:pPr>
      <w:r>
        <w:t xml:space="preserve">EXP: </w:t>
      </w:r>
      <w:r>
        <w:tab/>
        <w:t>Experiment/Praktikum</w:t>
      </w:r>
      <w:r>
        <w:tab/>
      </w:r>
      <w:r>
        <w:tab/>
      </w:r>
      <w:r>
        <w:tab/>
      </w:r>
      <w:r>
        <w:tab/>
        <w:t>PA:</w:t>
      </w:r>
      <w:r>
        <w:tab/>
        <w:t>Partnerarbeit</w:t>
      </w:r>
    </w:p>
    <w:p w14:paraId="574689D0" w14:textId="77777777" w:rsidR="00E3598E" w:rsidRDefault="007B4665">
      <w:pPr>
        <w:pStyle w:val="Textkrper"/>
      </w:pPr>
      <w:r>
        <w:t>GA:</w:t>
      </w:r>
      <w:r>
        <w:tab/>
        <w:t>Gruppenarbeit</w:t>
      </w:r>
      <w:r>
        <w:tab/>
      </w:r>
      <w:r>
        <w:tab/>
      </w:r>
      <w:r>
        <w:tab/>
      </w:r>
      <w:r>
        <w:tab/>
      </w:r>
      <w:r>
        <w:tab/>
      </w:r>
      <w:proofErr w:type="spellStart"/>
      <w:r>
        <w:t>SuS</w:t>
      </w:r>
      <w:proofErr w:type="spellEnd"/>
      <w:r>
        <w:t xml:space="preserve">: </w:t>
      </w:r>
      <w:r>
        <w:tab/>
        <w:t>Schülerinnen und Schüler</w:t>
      </w:r>
    </w:p>
    <w:p w14:paraId="4821D318" w14:textId="77777777" w:rsidR="00E3598E" w:rsidRDefault="007B4665">
      <w:pPr>
        <w:pStyle w:val="Textkrper"/>
      </w:pPr>
      <w:r>
        <w:t>TA:</w:t>
      </w:r>
      <w:r>
        <w:tab/>
        <w:t>Tafel(anschrieb)</w:t>
      </w:r>
      <w:r>
        <w:tab/>
      </w:r>
      <w:r>
        <w:tab/>
      </w:r>
      <w:r>
        <w:tab/>
      </w:r>
      <w:r>
        <w:tab/>
        <w:t>LZ:</w:t>
      </w:r>
      <w:r>
        <w:tab/>
        <w:t>Lernzirkel/Stationenarbeit</w:t>
      </w:r>
    </w:p>
    <w:p w14:paraId="54AC1416" w14:textId="77777777" w:rsidR="00E3598E" w:rsidRDefault="007B4665">
      <w:pPr>
        <w:pStyle w:val="Textkrper"/>
      </w:pPr>
      <w:r>
        <w:t>UG:</w:t>
      </w:r>
      <w:r>
        <w:tab/>
        <w:t>Unterrichtsgespräch</w:t>
      </w:r>
    </w:p>
    <w:p w14:paraId="688B7E0F" w14:textId="77777777" w:rsidR="00E3598E" w:rsidRDefault="007B4665">
      <w:pPr>
        <w:numPr>
          <w:ilvl w:val="0"/>
          <w:numId w:val="4"/>
        </w:numPr>
      </w:pPr>
      <w:r>
        <w:t>MAT:</w:t>
      </w:r>
      <w:r>
        <w:tab/>
        <w:t xml:space="preserve">Materialien/Infos für </w:t>
      </w:r>
      <w:proofErr w:type="spellStart"/>
      <w:r>
        <w:t>SuS</w:t>
      </w:r>
      <w:proofErr w:type="spellEnd"/>
    </w:p>
    <w:sectPr w:rsidR="00E3598E">
      <w:footerReference w:type="default" r:id="rId8"/>
      <w:pgSz w:w="11906" w:h="16838"/>
      <w:pgMar w:top="1134" w:right="1134" w:bottom="1134" w:left="1134" w:header="0" w:footer="72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D4C08" w14:textId="77777777" w:rsidR="00AD5E55" w:rsidRDefault="00AD5E55">
      <w:r>
        <w:separator/>
      </w:r>
    </w:p>
  </w:endnote>
  <w:endnote w:type="continuationSeparator" w:id="0">
    <w:p w14:paraId="03C3CEEF" w14:textId="77777777" w:rsidR="00AD5E55" w:rsidRDefault="00AD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Arial Unicode MS">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0F969" w14:textId="5B8E6D97" w:rsidR="00E3598E" w:rsidRDefault="007B4665">
    <w:pPr>
      <w:pStyle w:val="Fuzeile"/>
      <w:pBdr>
        <w:top w:val="single" w:sz="2" w:space="1" w:color="000000"/>
      </w:pBdr>
      <w:tabs>
        <w:tab w:val="left" w:pos="8647"/>
      </w:tabs>
    </w:pPr>
    <w:r>
      <w:rPr>
        <w:sz w:val="14"/>
        <w:szCs w:val="14"/>
      </w:rPr>
      <w:fldChar w:fldCharType="begin"/>
    </w:r>
    <w:r>
      <w:rPr>
        <w:sz w:val="14"/>
        <w:szCs w:val="14"/>
      </w:rPr>
      <w:instrText>FILENAME</w:instrText>
    </w:r>
    <w:r>
      <w:rPr>
        <w:sz w:val="14"/>
        <w:szCs w:val="14"/>
      </w:rPr>
      <w:fldChar w:fldCharType="separate"/>
    </w:r>
    <w:r w:rsidR="004719A7">
      <w:rPr>
        <w:noProof/>
        <w:sz w:val="14"/>
        <w:szCs w:val="14"/>
      </w:rPr>
      <w:t>20400_dok_unterrichtsgang_teilreaktionen_FS.docx</w:t>
    </w:r>
    <w:r>
      <w:rPr>
        <w:sz w:val="14"/>
        <w:szCs w:val="14"/>
      </w:rPr>
      <w:fldChar w:fldCharType="end"/>
    </w:r>
    <w:r>
      <w:rPr>
        <w:sz w:val="14"/>
        <w:szCs w:val="14"/>
      </w:rPr>
      <w:tab/>
      <w:t>ZPG Biologie 2020</w:t>
    </w:r>
    <w:r>
      <w:rPr>
        <w:sz w:val="14"/>
        <w:szCs w:val="14"/>
      </w:rPr>
      <w:tab/>
      <w:t xml:space="preserve">Seite </w:t>
    </w:r>
    <w:r>
      <w:rPr>
        <w:sz w:val="14"/>
        <w:szCs w:val="14"/>
      </w:rPr>
      <w:fldChar w:fldCharType="begin"/>
    </w:r>
    <w:r>
      <w:rPr>
        <w:sz w:val="14"/>
        <w:szCs w:val="14"/>
      </w:rPr>
      <w:instrText>PAGE</w:instrText>
    </w:r>
    <w:r>
      <w:rPr>
        <w:sz w:val="14"/>
        <w:szCs w:val="14"/>
      </w:rPr>
      <w:fldChar w:fldCharType="separate"/>
    </w:r>
    <w:r w:rsidR="007012BD">
      <w:rPr>
        <w:noProof/>
        <w:sz w:val="14"/>
        <w:szCs w:val="14"/>
      </w:rPr>
      <w:t>1</w:t>
    </w:r>
    <w:r>
      <w:rPr>
        <w:sz w:val="14"/>
        <w:szCs w:val="14"/>
      </w:rPr>
      <w:fldChar w:fldCharType="end"/>
    </w:r>
    <w:r>
      <w:rPr>
        <w:sz w:val="14"/>
        <w:szCs w:val="14"/>
      </w:rPr>
      <w:t xml:space="preserve"> von </w:t>
    </w:r>
    <w:r>
      <w:rPr>
        <w:sz w:val="14"/>
        <w:szCs w:val="14"/>
      </w:rPr>
      <w:fldChar w:fldCharType="begin"/>
    </w:r>
    <w:r>
      <w:rPr>
        <w:sz w:val="14"/>
        <w:szCs w:val="14"/>
      </w:rPr>
      <w:instrText>NUMPAGES</w:instrText>
    </w:r>
    <w:r>
      <w:rPr>
        <w:sz w:val="14"/>
        <w:szCs w:val="14"/>
      </w:rPr>
      <w:fldChar w:fldCharType="separate"/>
    </w:r>
    <w:r w:rsidR="007012BD">
      <w:rPr>
        <w:noProof/>
        <w:sz w:val="14"/>
        <w:szCs w:val="14"/>
      </w:rPr>
      <w:t>5</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AD6A6" w14:textId="77777777" w:rsidR="00AD5E55" w:rsidRDefault="00AD5E55">
      <w:r>
        <w:separator/>
      </w:r>
    </w:p>
  </w:footnote>
  <w:footnote w:type="continuationSeparator" w:id="0">
    <w:p w14:paraId="5A1B79C5" w14:textId="77777777" w:rsidR="00AD5E55" w:rsidRDefault="00AD5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725E"/>
    <w:multiLevelType w:val="multilevel"/>
    <w:tmpl w:val="A142FC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056717E"/>
    <w:multiLevelType w:val="hybridMultilevel"/>
    <w:tmpl w:val="7D989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AB7574"/>
    <w:multiLevelType w:val="multilevel"/>
    <w:tmpl w:val="8A1234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D1555B5"/>
    <w:multiLevelType w:val="multilevel"/>
    <w:tmpl w:val="8DDCD6DE"/>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E6104C9"/>
    <w:multiLevelType w:val="hybridMultilevel"/>
    <w:tmpl w:val="6F2A2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4C12A7"/>
    <w:multiLevelType w:val="multilevel"/>
    <w:tmpl w:val="8BA6F644"/>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DC551DC"/>
    <w:multiLevelType w:val="multilevel"/>
    <w:tmpl w:val="52B69294"/>
    <w:lvl w:ilvl="0">
      <w:start w:val="1"/>
      <w:numFmt w:val="none"/>
      <w:pStyle w:val="berschrift1"/>
      <w:suff w:val="nothing"/>
      <w:lvlText w:val=""/>
      <w:lvlJc w:val="left"/>
      <w:pPr>
        <w:ind w:left="432" w:hanging="432"/>
      </w:pPr>
      <w:rPr>
        <w:szCs w:val="22"/>
      </w:r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07C5E91"/>
    <w:multiLevelType w:val="multilevel"/>
    <w:tmpl w:val="67D2586A"/>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524F6E93"/>
    <w:multiLevelType w:val="hybridMultilevel"/>
    <w:tmpl w:val="452C2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661846"/>
    <w:multiLevelType w:val="multilevel"/>
    <w:tmpl w:val="DC5C3C8C"/>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E011623"/>
    <w:multiLevelType w:val="hybridMultilevel"/>
    <w:tmpl w:val="DCA8B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8B559D"/>
    <w:multiLevelType w:val="multilevel"/>
    <w:tmpl w:val="58A65B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0"/>
  </w:num>
  <w:num w:numId="8">
    <w:abstractNumId w:val="11"/>
  </w:num>
  <w:num w:numId="9">
    <w:abstractNumId w:val="1"/>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98E"/>
    <w:rsid w:val="00005614"/>
    <w:rsid w:val="0005451D"/>
    <w:rsid w:val="00064AA0"/>
    <w:rsid w:val="000A2F8F"/>
    <w:rsid w:val="000F2A57"/>
    <w:rsid w:val="000F583E"/>
    <w:rsid w:val="000F6ADE"/>
    <w:rsid w:val="001049FB"/>
    <w:rsid w:val="00157B90"/>
    <w:rsid w:val="0018169D"/>
    <w:rsid w:val="002004E6"/>
    <w:rsid w:val="00217BE4"/>
    <w:rsid w:val="00260B1E"/>
    <w:rsid w:val="00291CF6"/>
    <w:rsid w:val="002965C0"/>
    <w:rsid w:val="002A1732"/>
    <w:rsid w:val="002D78F0"/>
    <w:rsid w:val="003509A4"/>
    <w:rsid w:val="00353EA7"/>
    <w:rsid w:val="003E2188"/>
    <w:rsid w:val="00411D30"/>
    <w:rsid w:val="00424355"/>
    <w:rsid w:val="004251ED"/>
    <w:rsid w:val="004719A7"/>
    <w:rsid w:val="00474E5E"/>
    <w:rsid w:val="004901F6"/>
    <w:rsid w:val="004D17EB"/>
    <w:rsid w:val="004E07B0"/>
    <w:rsid w:val="004E3430"/>
    <w:rsid w:val="004E7D1A"/>
    <w:rsid w:val="005202B6"/>
    <w:rsid w:val="00635853"/>
    <w:rsid w:val="00644023"/>
    <w:rsid w:val="006B62CF"/>
    <w:rsid w:val="007012BD"/>
    <w:rsid w:val="00726735"/>
    <w:rsid w:val="00743FE7"/>
    <w:rsid w:val="007450A1"/>
    <w:rsid w:val="0077415C"/>
    <w:rsid w:val="00781229"/>
    <w:rsid w:val="007A2D62"/>
    <w:rsid w:val="007B4665"/>
    <w:rsid w:val="00801714"/>
    <w:rsid w:val="00811744"/>
    <w:rsid w:val="00813135"/>
    <w:rsid w:val="008E7855"/>
    <w:rsid w:val="0092576A"/>
    <w:rsid w:val="00963F89"/>
    <w:rsid w:val="009758DD"/>
    <w:rsid w:val="00990BA5"/>
    <w:rsid w:val="009978DC"/>
    <w:rsid w:val="00997A78"/>
    <w:rsid w:val="00A85E15"/>
    <w:rsid w:val="00AD5E55"/>
    <w:rsid w:val="00AE169A"/>
    <w:rsid w:val="00AF0D31"/>
    <w:rsid w:val="00B33534"/>
    <w:rsid w:val="00B344AD"/>
    <w:rsid w:val="00BC0482"/>
    <w:rsid w:val="00BE7700"/>
    <w:rsid w:val="00C06F53"/>
    <w:rsid w:val="00C537ED"/>
    <w:rsid w:val="00CC06D3"/>
    <w:rsid w:val="00CF107A"/>
    <w:rsid w:val="00D874E4"/>
    <w:rsid w:val="00DB7351"/>
    <w:rsid w:val="00DF02C5"/>
    <w:rsid w:val="00E00CD9"/>
    <w:rsid w:val="00E3598E"/>
    <w:rsid w:val="00E36222"/>
    <w:rsid w:val="00E63E04"/>
    <w:rsid w:val="00E83E74"/>
    <w:rsid w:val="00E961F3"/>
    <w:rsid w:val="00F00EA0"/>
    <w:rsid w:val="00F05CB1"/>
    <w:rsid w:val="00F4189D"/>
    <w:rsid w:val="00F77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51B1"/>
  <w15:docId w15:val="{F76387D8-BFCD-4C9E-9DEB-592F6A30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Lohit Devanagari"/>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eastAsia="Times New Roman" w:hAnsi="Arial" w:cs="Calibri"/>
      <w:sz w:val="21"/>
      <w:szCs w:val="20"/>
      <w:lang w:bidi="ar-SA"/>
    </w:rPr>
  </w:style>
  <w:style w:type="paragraph" w:styleId="berschrift1">
    <w:name w:val="heading 1"/>
    <w:basedOn w:val="berschrift"/>
    <w:uiPriority w:val="9"/>
    <w:qFormat/>
    <w:pPr>
      <w:numPr>
        <w:numId w:val="1"/>
      </w:numPr>
      <w:outlineLvl w:val="0"/>
    </w:pPr>
    <w:rPr>
      <w:b/>
      <w:sz w:val="28"/>
    </w:rPr>
  </w:style>
  <w:style w:type="paragraph" w:styleId="berschrift2">
    <w:name w:val="heading 2"/>
    <w:basedOn w:val="berschrift"/>
    <w:uiPriority w:val="9"/>
    <w:unhideWhenUsed/>
    <w:qFormat/>
    <w:pPr>
      <w:numPr>
        <w:ilvl w:val="1"/>
        <w:numId w:val="1"/>
      </w:numPr>
      <w:spacing w:before="200"/>
      <w:ind w:left="0" w:firstLine="0"/>
      <w:outlineLvl w:val="1"/>
    </w:pPr>
    <w:rPr>
      <w:b/>
      <w:sz w:val="24"/>
    </w:rPr>
  </w:style>
  <w:style w:type="paragraph" w:styleId="berschrift3">
    <w:name w:val="heading 3"/>
    <w:basedOn w:val="berschrift"/>
    <w:uiPriority w:val="9"/>
    <w:semiHidden/>
    <w:unhideWhenUsed/>
    <w:qFormat/>
    <w:pPr>
      <w:numPr>
        <w:ilvl w:val="2"/>
        <w:numId w:val="1"/>
      </w:numPr>
      <w:spacing w:before="140"/>
      <w:ind w:left="0" w:firstLine="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ascii="Symbol" w:hAnsi="Symbol" w:cs="OpenSymbol;Arial Unicode MS"/>
    </w:rPr>
  </w:style>
  <w:style w:type="character" w:customStyle="1" w:styleId="WW8Num5z1">
    <w:name w:val="WW8Num5z1"/>
    <w:qFormat/>
    <w:rPr>
      <w:rFonts w:ascii="OpenSymbol;Arial Unicode MS" w:hAnsi="OpenSymbol;Arial Unicode MS" w:cs="OpenSymbol;Arial Unicode MS"/>
    </w:rPr>
  </w:style>
  <w:style w:type="character" w:customStyle="1" w:styleId="WW8Num6z0">
    <w:name w:val="WW8Num6z0"/>
    <w:qFormat/>
    <w:rPr>
      <w:rFonts w:ascii="Symbol" w:hAnsi="Symbol" w:cs="OpenSymbol;Arial Unicode MS"/>
    </w:rPr>
  </w:style>
  <w:style w:type="character" w:customStyle="1" w:styleId="WW8Num6z1">
    <w:name w:val="WW8Num6z1"/>
    <w:qFormat/>
    <w:rPr>
      <w:rFonts w:ascii="OpenSymbol;Arial Unicode MS" w:hAnsi="OpenSymbol;Arial Unicode MS"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Calibri" w:eastAsia="Times New Roman" w:hAnsi="Calibri"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Calibri" w:eastAsia="Times New Roman" w:hAnsi="Calibri"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Absatzstandardschriftart">
    <w:name w:val="Absatzstandardschriftart"/>
    <w:qFormat/>
  </w:style>
  <w:style w:type="character" w:customStyle="1" w:styleId="Aufzhlungszeichen1">
    <w:name w:val="Aufzählungszeichen1"/>
    <w:qFormat/>
  </w:style>
  <w:style w:type="character" w:customStyle="1" w:styleId="Nummerierungszeichen">
    <w:name w:val="Nummerierungszeichen"/>
    <w:qFormat/>
  </w:style>
  <w:style w:type="character" w:customStyle="1" w:styleId="KopfzeileZeichen">
    <w:name w:val="Kopfzeile Zeichen"/>
    <w:basedOn w:val="Absatzstandardschriftart"/>
    <w:qFormat/>
  </w:style>
  <w:style w:type="character" w:customStyle="1" w:styleId="FuzeileZeichen">
    <w:name w:val="Fußzeile Zeichen"/>
    <w:basedOn w:val="Absatzstandardschriftart"/>
    <w:qFormat/>
  </w:style>
  <w:style w:type="character" w:customStyle="1" w:styleId="TextkrperZeichen">
    <w:name w:val="Textkörper Zeichen"/>
    <w:qFormat/>
    <w:rPr>
      <w:rFonts w:ascii="Calibri" w:hAnsi="Calibri" w:cs="Calibri"/>
      <w:sz w:val="22"/>
    </w:rPr>
  </w:style>
  <w:style w:type="character" w:customStyle="1" w:styleId="Aufzhlungszeichen2">
    <w:name w:val="Aufzählungszeichen2"/>
    <w:qFormat/>
    <w:rPr>
      <w:rFonts w:ascii="OpenSymbol" w:eastAsia="OpenSymbol" w:hAnsi="OpenSymbol" w:cs="OpenSymbol"/>
    </w:rPr>
  </w:style>
  <w:style w:type="character" w:customStyle="1" w:styleId="FootnoteCharacters">
    <w:name w:val="Footnote Characters"/>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Characters">
    <w:name w:val="Endnote Characters"/>
    <w:qFormat/>
  </w:style>
  <w:style w:type="character" w:customStyle="1" w:styleId="ListLabel1">
    <w:name w:val="ListLabel 1"/>
    <w:qFormat/>
    <w:rPr>
      <w:szCs w:val="22"/>
    </w:rPr>
  </w:style>
  <w:style w:type="character" w:customStyle="1" w:styleId="ListLabel2">
    <w:name w:val="ListLabel 2"/>
    <w:qFormat/>
    <w:rPr>
      <w:szCs w:val="22"/>
    </w:rPr>
  </w:style>
  <w:style w:type="character" w:customStyle="1" w:styleId="ListLabel3">
    <w:name w:val="ListLabel 3"/>
    <w:qFormat/>
    <w:rPr>
      <w:szCs w:val="22"/>
    </w:rPr>
  </w:style>
  <w:style w:type="character" w:customStyle="1" w:styleId="ListLabel4">
    <w:name w:val="ListLabel 4"/>
    <w:qFormat/>
    <w:rPr>
      <w:szCs w:val="22"/>
    </w:rPr>
  </w:style>
  <w:style w:type="character" w:customStyle="1" w:styleId="ListLabel5">
    <w:name w:val="ListLabel 5"/>
    <w:qFormat/>
    <w:rPr>
      <w:szCs w:val="22"/>
    </w:rPr>
  </w:style>
  <w:style w:type="character" w:customStyle="1" w:styleId="ListLabel6">
    <w:name w:val="ListLabel 6"/>
    <w:qFormat/>
    <w:rPr>
      <w:szCs w:val="22"/>
    </w:rPr>
  </w:style>
  <w:style w:type="character" w:customStyle="1" w:styleId="ListLabel7">
    <w:name w:val="ListLabel 7"/>
    <w:qFormat/>
    <w:rPr>
      <w:szCs w:val="22"/>
    </w:rPr>
  </w:style>
  <w:style w:type="character" w:customStyle="1" w:styleId="ListLabel8">
    <w:name w:val="ListLabel 8"/>
    <w:qFormat/>
    <w:rPr>
      <w:szCs w:val="22"/>
    </w:rPr>
  </w:style>
  <w:style w:type="character" w:customStyle="1" w:styleId="ListLabel9">
    <w:name w:val="ListLabel 9"/>
    <w:qFormat/>
    <w:rPr>
      <w:szCs w:val="22"/>
    </w:rPr>
  </w:style>
  <w:style w:type="character" w:customStyle="1" w:styleId="ListLabel10">
    <w:name w:val="ListLabel 10"/>
    <w:qFormat/>
    <w:rPr>
      <w:szCs w:val="22"/>
    </w:rPr>
  </w:style>
  <w:style w:type="character" w:customStyle="1" w:styleId="ListLabel11">
    <w:name w:val="ListLabel 11"/>
    <w:qFormat/>
    <w:rPr>
      <w:szCs w:val="22"/>
    </w:rPr>
  </w:style>
  <w:style w:type="character" w:customStyle="1" w:styleId="ListLabel12">
    <w:name w:val="ListLabel 12"/>
    <w:qFormat/>
    <w:rPr>
      <w:szCs w:val="22"/>
    </w:rPr>
  </w:style>
  <w:style w:type="character" w:customStyle="1" w:styleId="ListLabel13">
    <w:name w:val="ListLabel 13"/>
    <w:qFormat/>
    <w:rPr>
      <w:szCs w:val="22"/>
    </w:rPr>
  </w:style>
  <w:style w:type="character" w:customStyle="1" w:styleId="ListLabel14">
    <w:name w:val="ListLabel 14"/>
    <w:qFormat/>
    <w:rPr>
      <w:szCs w:val="22"/>
    </w:rPr>
  </w:style>
  <w:style w:type="character" w:customStyle="1" w:styleId="ListLabel15">
    <w:name w:val="ListLabel 15"/>
    <w:qFormat/>
    <w:rPr>
      <w:szCs w:val="22"/>
    </w:rPr>
  </w:style>
  <w:style w:type="character" w:customStyle="1" w:styleId="ListLabel16">
    <w:name w:val="ListLabel 16"/>
    <w:qFormat/>
    <w:rPr>
      <w:szCs w:val="22"/>
    </w:rPr>
  </w:style>
  <w:style w:type="character" w:customStyle="1" w:styleId="ListLabel17">
    <w:name w:val="ListLabel 17"/>
    <w:qFormat/>
    <w:rPr>
      <w:szCs w:val="22"/>
    </w:rPr>
  </w:style>
  <w:style w:type="character" w:customStyle="1" w:styleId="ListLabel18">
    <w:name w:val="ListLabel 18"/>
    <w:qFormat/>
    <w:rPr>
      <w:szCs w:val="22"/>
    </w:rPr>
  </w:style>
  <w:style w:type="character" w:customStyle="1" w:styleId="ListLabel19">
    <w:name w:val="ListLabel 19"/>
    <w:qFormat/>
    <w:rPr>
      <w:szCs w:val="22"/>
    </w:rPr>
  </w:style>
  <w:style w:type="character" w:customStyle="1" w:styleId="Internetverknpfung">
    <w:name w:val="Internetverknüpfung"/>
    <w:rPr>
      <w:color w:val="000080"/>
      <w:u w:val="single"/>
    </w:rPr>
  </w:style>
  <w:style w:type="character" w:styleId="Funotenzeichen">
    <w:name w:val="footnote reference"/>
    <w:qFormat/>
  </w:style>
  <w:style w:type="character" w:styleId="Endnotenzeichen">
    <w:name w:val="endnote reference"/>
    <w:qFormat/>
  </w:style>
  <w:style w:type="character" w:customStyle="1" w:styleId="ListLabel20">
    <w:name w:val="ListLabel 20"/>
    <w:qFormat/>
    <w:rPr>
      <w:szCs w:val="22"/>
    </w:rPr>
  </w:style>
  <w:style w:type="character" w:customStyle="1" w:styleId="ListLabel21">
    <w:name w:val="ListLabel 21"/>
    <w:qFormat/>
    <w:rPr>
      <w:szCs w:val="22"/>
    </w:rPr>
  </w:style>
  <w:style w:type="character" w:customStyle="1" w:styleId="ListLabel22">
    <w:name w:val="ListLabel 22"/>
    <w:qFormat/>
    <w:rPr>
      <w:szCs w:val="22"/>
    </w:rPr>
  </w:style>
  <w:style w:type="character" w:customStyle="1" w:styleId="ListLabel23">
    <w:name w:val="ListLabel 23"/>
    <w:qFormat/>
    <w:rPr>
      <w:szCs w:val="22"/>
    </w:rPr>
  </w:style>
  <w:style w:type="character" w:customStyle="1" w:styleId="ListLabel24">
    <w:name w:val="ListLabel 24"/>
    <w:qFormat/>
  </w:style>
  <w:style w:type="character" w:customStyle="1" w:styleId="ListLabel25">
    <w:name w:val="ListLabel 25"/>
    <w:qFormat/>
    <w:rPr>
      <w:szCs w:val="22"/>
    </w:rPr>
  </w:style>
  <w:style w:type="character" w:customStyle="1" w:styleId="ListLabel26">
    <w:name w:val="ListLabel 26"/>
    <w:qFormat/>
    <w:rPr>
      <w:szCs w:val="22"/>
    </w:rPr>
  </w:style>
  <w:style w:type="character" w:customStyle="1" w:styleId="ListLabel27">
    <w:name w:val="ListLabel 27"/>
    <w:qFormat/>
    <w:rPr>
      <w:szCs w:val="22"/>
    </w:rPr>
  </w:style>
  <w:style w:type="character" w:customStyle="1" w:styleId="ListLabel28">
    <w:name w:val="ListLabel 28"/>
    <w:qFormat/>
    <w:rPr>
      <w:szCs w:val="22"/>
    </w:rPr>
  </w:style>
  <w:style w:type="character" w:customStyle="1" w:styleId="ListLabel29">
    <w:name w:val="ListLabel 29"/>
    <w:qFormat/>
    <w:rPr>
      <w:szCs w:val="22"/>
    </w:rPr>
  </w:style>
  <w:style w:type="character" w:customStyle="1" w:styleId="ListLabel30">
    <w:name w:val="ListLabel 30"/>
    <w:qFormat/>
  </w:style>
  <w:style w:type="character" w:customStyle="1" w:styleId="ListLabel31">
    <w:name w:val="ListLabel 31"/>
    <w:qFormat/>
    <w:rPr>
      <w:szCs w:val="22"/>
    </w:rPr>
  </w:style>
  <w:style w:type="character" w:customStyle="1" w:styleId="ListLabel32">
    <w:name w:val="ListLabel 32"/>
    <w:qFormat/>
    <w:rPr>
      <w:szCs w:val="22"/>
    </w:rPr>
  </w:style>
  <w:style w:type="character" w:customStyle="1" w:styleId="ListLabel33">
    <w:name w:val="ListLabel 33"/>
    <w:qFormat/>
    <w:rPr>
      <w:szCs w:val="22"/>
    </w:rPr>
  </w:style>
  <w:style w:type="character" w:customStyle="1" w:styleId="ListLabel34">
    <w:name w:val="ListLabel 34"/>
    <w:qFormat/>
    <w:rPr>
      <w:szCs w:val="22"/>
    </w:rPr>
  </w:style>
  <w:style w:type="character" w:customStyle="1" w:styleId="ListLabel35">
    <w:name w:val="ListLabel 35"/>
    <w:qFormat/>
    <w:rPr>
      <w:szCs w:val="22"/>
    </w:rPr>
  </w:style>
  <w:style w:type="character" w:customStyle="1" w:styleId="ListLabel36">
    <w:name w:val="ListLabel 36"/>
    <w:qFormat/>
  </w:style>
  <w:style w:type="character" w:customStyle="1" w:styleId="ListLabel37">
    <w:name w:val="ListLabel 37"/>
    <w:qFormat/>
    <w:rPr>
      <w:szCs w:val="22"/>
    </w:rPr>
  </w:style>
  <w:style w:type="character" w:customStyle="1" w:styleId="ListLabel38">
    <w:name w:val="ListLabel 38"/>
    <w:qFormat/>
    <w:rPr>
      <w:szCs w:val="22"/>
    </w:rPr>
  </w:style>
  <w:style w:type="character" w:customStyle="1" w:styleId="ListLabel39">
    <w:name w:val="ListLabel 39"/>
    <w:qFormat/>
    <w:rPr>
      <w:szCs w:val="22"/>
    </w:rPr>
  </w:style>
  <w:style w:type="character" w:customStyle="1" w:styleId="ListLabel40">
    <w:name w:val="ListLabel 40"/>
    <w:qFormat/>
    <w:rPr>
      <w:szCs w:val="22"/>
    </w:rPr>
  </w:style>
  <w:style w:type="character" w:customStyle="1" w:styleId="ListLabel41">
    <w:name w:val="ListLabel 41"/>
    <w:qFormat/>
    <w:rPr>
      <w:szCs w:val="22"/>
    </w:rPr>
  </w:style>
  <w:style w:type="character" w:customStyle="1" w:styleId="ListLabel42">
    <w:name w:val="ListLabel 42"/>
    <w:qFormat/>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Aufzhlungszeichen3">
    <w:name w:val="Aufzählungszeichen3"/>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customStyle="1" w:styleId="Beschriftung1">
    <w:name w:val="Beschriftung1"/>
    <w:basedOn w:val="Standard"/>
    <w:qFormat/>
    <w:pPr>
      <w:suppressLineNumbers/>
      <w:spacing w:before="120" w:after="120"/>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qFormat/>
    <w:pPr>
      <w:suppressAutoHyphens w:val="0"/>
      <w:spacing w:before="100" w:after="142" w:line="288" w:lineRule="auto"/>
    </w:pPr>
    <w:rPr>
      <w:rFonts w:ascii="Times New Roman" w:hAnsi="Times New Roman" w:cs="Times New Roman"/>
      <w:sz w:val="20"/>
    </w:rPr>
  </w:style>
  <w:style w:type="paragraph" w:customStyle="1" w:styleId="Tabelleninhalt0">
    <w:name w:val="Tabelleninhalt"/>
    <w:basedOn w:val="Standard"/>
    <w:qFormat/>
    <w:pPr>
      <w:suppressLineNumbers/>
    </w:pPr>
  </w:style>
  <w:style w:type="paragraph" w:customStyle="1" w:styleId="Tabellenberschrift0">
    <w:name w:val="Tabellenüberschrift"/>
    <w:basedOn w:val="Tabelleninhalt0"/>
    <w:qFormat/>
    <w:pPr>
      <w:jc w:val="center"/>
    </w:pPr>
    <w:rPr>
      <w:b/>
      <w:bCs/>
    </w:rPr>
  </w:style>
  <w:style w:type="paragraph" w:styleId="Funotentext">
    <w:name w:val="footnote text"/>
    <w:basedOn w:val="Standard"/>
    <w:pPr>
      <w:suppressLineNumbers/>
      <w:spacing w:after="113"/>
      <w:ind w:left="339" w:hanging="339"/>
    </w:pPr>
    <w:rPr>
      <w:sz w:val="20"/>
    </w:rPr>
  </w:style>
  <w:style w:type="numbering" w:customStyle="1" w:styleId="WW8Num1">
    <w:name w:val="WW8Num1"/>
    <w:qFormat/>
  </w:style>
  <w:style w:type="numbering" w:customStyle="1" w:styleId="WW8Num2">
    <w:name w:val="WW8Num2"/>
    <w:qFormat/>
  </w:style>
  <w:style w:type="paragraph" w:styleId="Sprechblasentext">
    <w:name w:val="Balloon Text"/>
    <w:basedOn w:val="Standard"/>
    <w:link w:val="SprechblasentextZchn"/>
    <w:uiPriority w:val="99"/>
    <w:semiHidden/>
    <w:unhideWhenUsed/>
    <w:rsid w:val="00743F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3FE7"/>
    <w:rPr>
      <w:rFonts w:ascii="Segoe UI" w:eastAsia="Times New Roman" w:hAnsi="Segoe UI" w:cs="Segoe UI"/>
      <w:sz w:val="18"/>
      <w:szCs w:val="18"/>
      <w:lang w:bidi="ar-SA"/>
    </w:rPr>
  </w:style>
  <w:style w:type="paragraph" w:styleId="Listenabsatz">
    <w:name w:val="List Paragraph"/>
    <w:basedOn w:val="Standard"/>
    <w:uiPriority w:val="34"/>
    <w:qFormat/>
    <w:rsid w:val="00200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6B25-DB1C-435F-BD9A-62655873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1677</Words>
  <Characters>10572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Hunor Karsa</dc:creator>
  <dc:description/>
  <cp:lastModifiedBy>Jochen Müller</cp:lastModifiedBy>
  <cp:revision>37</cp:revision>
  <cp:lastPrinted>2020-11-29T10:00:00Z</cp:lastPrinted>
  <dcterms:created xsi:type="dcterms:W3CDTF">2020-09-06T18:01:00Z</dcterms:created>
  <dcterms:modified xsi:type="dcterms:W3CDTF">2020-11-29T10:00:00Z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