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F0321E" w14:textId="3839F8F3" w:rsidR="00511F0C" w:rsidRDefault="00703C1F">
      <w:pPr>
        <w:pStyle w:val="Heading1"/>
        <w:numPr>
          <w:ilvl w:val="0"/>
          <w:numId w:val="2"/>
        </w:numPr>
        <w:ind w:left="0" w:firstLine="0"/>
      </w:pPr>
      <w:r>
        <w:t xml:space="preserve">Unterrichtsgang </w:t>
      </w:r>
      <w:r w:rsidR="001272B5">
        <w:t>Hormone der Bauchspeicheldrüse</w:t>
      </w:r>
      <w:r w:rsidR="00472384">
        <w:t xml:space="preserve"> - </w:t>
      </w:r>
    </w:p>
    <w:p w14:paraId="077E9523" w14:textId="54A00891" w:rsidR="00472384" w:rsidRPr="00E00261" w:rsidRDefault="00472384" w:rsidP="00E00261">
      <w:pPr>
        <w:pStyle w:val="ListParagraph"/>
        <w:numPr>
          <w:ilvl w:val="0"/>
          <w:numId w:val="2"/>
        </w:numPr>
        <w:spacing w:line="276" w:lineRule="auto"/>
        <w:jc w:val="both"/>
        <w:rPr>
          <w:rFonts w:cs="Arial"/>
          <w:b/>
          <w:bCs/>
          <w:sz w:val="24"/>
          <w:szCs w:val="24"/>
        </w:rPr>
      </w:pPr>
      <w:r w:rsidRPr="00E00261">
        <w:rPr>
          <w:rFonts w:cs="Arial"/>
          <w:b/>
          <w:bCs/>
          <w:sz w:val="24"/>
          <w:szCs w:val="24"/>
        </w:rPr>
        <w:t>„Molekulare Mechanismen der intrazellulären Hormonwirkung“</w:t>
      </w:r>
    </w:p>
    <w:p w14:paraId="2FBF7002" w14:textId="77CDB892" w:rsidR="00511F0C" w:rsidRDefault="00703C1F" w:rsidP="00DC1F09">
      <w:pPr>
        <w:pStyle w:val="Heading2"/>
        <w:numPr>
          <w:ilvl w:val="0"/>
          <w:numId w:val="0"/>
        </w:numPr>
      </w:pPr>
      <w:r>
        <w:t>Vorbemerkungen</w:t>
      </w:r>
    </w:p>
    <w:p w14:paraId="5E38BEA9" w14:textId="56EBCE78" w:rsidR="00691330" w:rsidRDefault="00691330" w:rsidP="003461B2">
      <w:pPr>
        <w:pStyle w:val="BodyText"/>
        <w:numPr>
          <w:ilvl w:val="1"/>
          <w:numId w:val="2"/>
        </w:numPr>
        <w:spacing w:after="0"/>
        <w:ind w:left="0" w:firstLine="0"/>
        <w:jc w:val="both"/>
      </w:pPr>
      <w:r>
        <w:t xml:space="preserve">Der Unterrichtsgang </w:t>
      </w:r>
      <w:r w:rsidR="001272B5">
        <w:t>greift die Vorkenntnisse der Schülerinnen und Schüler aus der Mittelstufe (Bildungsstandards der Klasse 7-8</w:t>
      </w:r>
      <w:r w:rsidR="003461B2">
        <w:t xml:space="preserve">, siehe Material der ZPG 7-8: </w:t>
      </w:r>
      <w:hyperlink r:id="rId8" w:history="1">
        <w:r w:rsidR="003461B2" w:rsidRPr="009B275E">
          <w:rPr>
            <w:rStyle w:val="Hyperlink"/>
          </w:rPr>
          <w:t>https://lehrerfortbildung-bw.de/u_matnatech/bio/gym/bp2016/fb8/4_info/2_hormone/</w:t>
        </w:r>
      </w:hyperlink>
      <w:r w:rsidR="001272B5">
        <w:t>)</w:t>
      </w:r>
      <w:r w:rsidR="003461B2">
        <w:t xml:space="preserve"> </w:t>
      </w:r>
      <w:r w:rsidR="001272B5">
        <w:t xml:space="preserve">auf und erweitert sie um die molekulare Wirkungsweise der Hormone </w:t>
      </w:r>
      <w:r w:rsidR="00C318A9">
        <w:t xml:space="preserve">Insulin und Glucagon </w:t>
      </w:r>
      <w:r w:rsidR="001272B5">
        <w:t xml:space="preserve">in den </w:t>
      </w:r>
      <w:r w:rsidR="00050B6D">
        <w:t xml:space="preserve">für diese Hormone </w:t>
      </w:r>
      <w:r w:rsidR="001272B5">
        <w:t xml:space="preserve">sensitiven Zellen unseres Körpers. Die Wirkungsvermittlung von Hormonen über  im Zellplasma vorliegende Rezeptoren </w:t>
      </w:r>
      <w:r w:rsidR="00271087">
        <w:t xml:space="preserve">sowie die Regelung über die Hypopthalamus-Hypophysen-Achse </w:t>
      </w:r>
      <w:r w:rsidR="001272B5">
        <w:t>kann über den Unterrichtsgang Schilddrüsenhormone abgedeckt werden.</w:t>
      </w:r>
    </w:p>
    <w:p w14:paraId="3DED5EB1" w14:textId="77777777" w:rsidR="001272B5" w:rsidRDefault="001272B5" w:rsidP="00472384">
      <w:pPr>
        <w:pStyle w:val="BodyText"/>
        <w:numPr>
          <w:ilvl w:val="0"/>
          <w:numId w:val="2"/>
        </w:numPr>
        <w:spacing w:after="0"/>
        <w:jc w:val="both"/>
      </w:pPr>
    </w:p>
    <w:p w14:paraId="74321FC4" w14:textId="77777777" w:rsidR="00196C94" w:rsidRPr="003461B2" w:rsidRDefault="00196C94" w:rsidP="00DC1F09">
      <w:pPr>
        <w:pStyle w:val="Heading2"/>
        <w:numPr>
          <w:ilvl w:val="0"/>
          <w:numId w:val="0"/>
        </w:numPr>
        <w:tabs>
          <w:tab w:val="left" w:pos="426"/>
        </w:tabs>
        <w:spacing w:before="0" w:after="0" w:line="276" w:lineRule="auto"/>
        <w:jc w:val="both"/>
        <w:rPr>
          <w:sz w:val="16"/>
          <w:szCs w:val="16"/>
        </w:rPr>
      </w:pPr>
    </w:p>
    <w:p w14:paraId="7DB0760D" w14:textId="77777777" w:rsidR="00E00261" w:rsidRPr="00196C94" w:rsidRDefault="00E00261" w:rsidP="00E00261">
      <w:pPr>
        <w:spacing w:line="276" w:lineRule="auto"/>
        <w:jc w:val="both"/>
        <w:rPr>
          <w:rFonts w:cs="Arial"/>
          <w:sz w:val="24"/>
          <w:szCs w:val="24"/>
        </w:rPr>
      </w:pPr>
    </w:p>
    <w:p w14:paraId="695545D4" w14:textId="62FB90DB" w:rsidR="00472384" w:rsidRDefault="00472384" w:rsidP="00E00261">
      <w:pPr>
        <w:spacing w:line="276" w:lineRule="auto"/>
        <w:jc w:val="both"/>
        <w:rPr>
          <w:rFonts w:cs="Arial"/>
          <w:b/>
          <w:bCs/>
          <w:sz w:val="24"/>
          <w:szCs w:val="24"/>
        </w:rPr>
      </w:pPr>
      <w:r w:rsidRPr="00E00261">
        <w:rPr>
          <w:rFonts w:cs="Arial"/>
          <w:b/>
          <w:bCs/>
          <w:sz w:val="24"/>
          <w:szCs w:val="24"/>
        </w:rPr>
        <w:t>Sachanalyse und didaktische Reduktion</w:t>
      </w:r>
    </w:p>
    <w:p w14:paraId="67F109C8" w14:textId="77777777" w:rsidR="00CB67AE" w:rsidRPr="00CB67AE" w:rsidRDefault="00CB67AE" w:rsidP="00E00261">
      <w:pPr>
        <w:spacing w:line="276" w:lineRule="auto"/>
        <w:jc w:val="both"/>
        <w:rPr>
          <w:rFonts w:cs="Arial"/>
          <w:b/>
          <w:bCs/>
          <w:sz w:val="16"/>
          <w:szCs w:val="16"/>
        </w:rPr>
      </w:pPr>
    </w:p>
    <w:p w14:paraId="3FAC5459" w14:textId="77777777" w:rsidR="00472384" w:rsidRPr="00472384" w:rsidRDefault="00472384" w:rsidP="00472384">
      <w:pPr>
        <w:spacing w:line="276" w:lineRule="auto"/>
        <w:jc w:val="both"/>
        <w:rPr>
          <w:rFonts w:cs="Arial"/>
          <w:szCs w:val="21"/>
        </w:rPr>
      </w:pPr>
      <w:r w:rsidRPr="00472384">
        <w:rPr>
          <w:rFonts w:cs="Arial"/>
          <w:szCs w:val="21"/>
        </w:rPr>
        <w:t>Sowohl Insulin als auch Glukagon wirken durch Bindung an membrangebundene Rezeptoren und lösen intrazellulär Signalkaskaden aus, welche Wirkungen auf die Anzahl der membrangebundenen Glukosekanäle, auf verschiedene Stoffwechselprozesse und auf die differentielle Expression verschiedener Gene ausüben.</w:t>
      </w:r>
    </w:p>
    <w:p w14:paraId="65C5682A" w14:textId="3D45F2DD" w:rsidR="00472384" w:rsidRPr="00472384" w:rsidRDefault="00472384" w:rsidP="00472384">
      <w:pPr>
        <w:spacing w:line="276" w:lineRule="auto"/>
        <w:jc w:val="both"/>
        <w:rPr>
          <w:rFonts w:cs="Arial"/>
          <w:szCs w:val="21"/>
        </w:rPr>
      </w:pPr>
      <w:r w:rsidRPr="005C287B">
        <w:rPr>
          <w:rFonts w:cs="Arial"/>
          <w:szCs w:val="21"/>
        </w:rPr>
        <w:t xml:space="preserve">Der exakte Verlauf der jeweiligen Signalkaskaden wird in der Literatur nicht immer auf die gleiche Weise beschrieben. Zudem werden identische Enzyme zuweilen mit verschiedenen Bezeichnungen versehen. </w:t>
      </w:r>
      <w:r w:rsidRPr="00472384">
        <w:rPr>
          <w:rFonts w:cs="Arial"/>
          <w:szCs w:val="21"/>
        </w:rPr>
        <w:t>Das hier verwendete Material bezieht sich auf die größten Übereinstimmungen zwischen den verwendeten Quellen. Einige Sachverhalte scheinen noch gar nicht vollständig geklärt zu sein. Beispielsweise findet sich kein Hinweis auf die exakte Wirkungsweise der intrazellulären Kaskade, die nach Insulin-Bindung am Rezeptor letztlich die Verschmelzung des Vorratsvesikels mit Glut-4-Glukosekanälen mit der Zellmembran (Glut-4-Translokation) auslöst. Einige der an diesem Mechanismus beteiligten Moleküle scheinen jedoch bekannt zu sein, so zum Beispiel die Proteinkinase B.</w:t>
      </w:r>
    </w:p>
    <w:p w14:paraId="0B8DCD1B" w14:textId="77777777" w:rsidR="00472384" w:rsidRPr="005C287B" w:rsidRDefault="00472384" w:rsidP="005C287B">
      <w:pPr>
        <w:pStyle w:val="ListParagraph"/>
        <w:numPr>
          <w:ilvl w:val="0"/>
          <w:numId w:val="2"/>
        </w:numPr>
        <w:spacing w:line="276" w:lineRule="auto"/>
        <w:jc w:val="both"/>
        <w:rPr>
          <w:rFonts w:cs="Arial"/>
          <w:szCs w:val="21"/>
        </w:rPr>
      </w:pPr>
    </w:p>
    <w:p w14:paraId="5A022939" w14:textId="77777777" w:rsidR="00472384" w:rsidRPr="00472384" w:rsidRDefault="00472384" w:rsidP="00472384">
      <w:pPr>
        <w:spacing w:line="276" w:lineRule="auto"/>
        <w:jc w:val="both"/>
        <w:rPr>
          <w:rFonts w:cs="Arial"/>
          <w:szCs w:val="21"/>
        </w:rPr>
      </w:pPr>
      <w:r w:rsidRPr="00472384">
        <w:rPr>
          <w:rFonts w:cs="Arial"/>
          <w:szCs w:val="21"/>
        </w:rPr>
        <w:t xml:space="preserve">Über die fachlichen Unklarheiten hinaus wurden zur </w:t>
      </w:r>
      <w:r w:rsidRPr="00472384">
        <w:rPr>
          <w:rFonts w:cs="Arial"/>
          <w:b/>
          <w:bCs/>
          <w:szCs w:val="21"/>
        </w:rPr>
        <w:t>didaktischen Reduktion</w:t>
      </w:r>
      <w:r w:rsidRPr="00472384">
        <w:rPr>
          <w:rFonts w:cs="Arial"/>
          <w:szCs w:val="21"/>
        </w:rPr>
        <w:t xml:space="preserve"> im Material einige Vereinfachungen vorgenommen, die vor allem den Zustand der Glukose im Cytoplasma und die Prozesse nach Bindung des Insulins am Rezeptor betreffen. </w:t>
      </w:r>
    </w:p>
    <w:p w14:paraId="1FF45430" w14:textId="77777777" w:rsidR="00472384" w:rsidRPr="00472384" w:rsidRDefault="00472384" w:rsidP="00472384">
      <w:pPr>
        <w:pStyle w:val="ListParagraph"/>
        <w:numPr>
          <w:ilvl w:val="0"/>
          <w:numId w:val="2"/>
        </w:numPr>
        <w:spacing w:line="276" w:lineRule="auto"/>
        <w:jc w:val="both"/>
        <w:rPr>
          <w:rFonts w:cs="Arial"/>
          <w:szCs w:val="21"/>
          <w:u w:val="single"/>
        </w:rPr>
      </w:pPr>
    </w:p>
    <w:p w14:paraId="7B4E7F2A" w14:textId="77777777" w:rsidR="00472384" w:rsidRPr="00472384" w:rsidRDefault="00472384" w:rsidP="00472384">
      <w:pPr>
        <w:pStyle w:val="ListParagraph"/>
        <w:numPr>
          <w:ilvl w:val="0"/>
          <w:numId w:val="2"/>
        </w:numPr>
        <w:spacing w:line="276" w:lineRule="auto"/>
        <w:jc w:val="both"/>
        <w:rPr>
          <w:rFonts w:cs="Arial"/>
          <w:szCs w:val="21"/>
          <w:u w:val="single"/>
        </w:rPr>
      </w:pPr>
      <w:r w:rsidRPr="00472384">
        <w:rPr>
          <w:rFonts w:cs="Arial"/>
          <w:szCs w:val="21"/>
          <w:u w:val="single"/>
        </w:rPr>
        <w:t>Zustand der Glukose im Cytoplasma</w:t>
      </w:r>
    </w:p>
    <w:p w14:paraId="0D716446" w14:textId="77777777" w:rsidR="00472384" w:rsidRPr="00472384" w:rsidRDefault="00472384" w:rsidP="00472384">
      <w:pPr>
        <w:spacing w:line="276" w:lineRule="auto"/>
        <w:jc w:val="both"/>
        <w:rPr>
          <w:rFonts w:cs="Arial"/>
          <w:szCs w:val="21"/>
        </w:rPr>
      </w:pPr>
      <w:r w:rsidRPr="00472384">
        <w:rPr>
          <w:rFonts w:cs="Arial"/>
          <w:szCs w:val="21"/>
        </w:rPr>
        <w:t xml:space="preserve">Die aus dem extrazellulären Medium aufgenommene Glukosemoleküle werden direkt in Glukose-6-Phosphat umgewandelt. Glukose-6-Phosphat wird durch die </w:t>
      </w:r>
      <w:r w:rsidRPr="00472384">
        <w:rPr>
          <w:rFonts w:cs="Arial"/>
          <w:i/>
          <w:iCs/>
          <w:szCs w:val="21"/>
        </w:rPr>
        <w:t xml:space="preserve">Phosphoglucomutase </w:t>
      </w:r>
      <w:r w:rsidRPr="00472384">
        <w:rPr>
          <w:rFonts w:cs="Arial"/>
          <w:szCs w:val="21"/>
        </w:rPr>
        <w:t xml:space="preserve">in Glukose-1-Phosphat umgebaut. Dieses wird durch </w:t>
      </w:r>
      <w:r w:rsidRPr="00472384">
        <w:rPr>
          <w:rFonts w:cs="Arial"/>
          <w:i/>
          <w:iCs/>
          <w:szCs w:val="21"/>
        </w:rPr>
        <w:t>UDP-Glukose-Phosphorylase</w:t>
      </w:r>
      <w:r w:rsidRPr="00472384">
        <w:rPr>
          <w:rFonts w:cs="Arial"/>
          <w:szCs w:val="21"/>
        </w:rPr>
        <w:t xml:space="preserve"> zu UDP-Glukose umgewandelt, welches das Substrat der </w:t>
      </w:r>
      <w:r w:rsidRPr="00472384">
        <w:rPr>
          <w:rFonts w:cs="Arial"/>
          <w:i/>
          <w:iCs/>
          <w:szCs w:val="21"/>
        </w:rPr>
        <w:t>UDP-Glykogensynthase</w:t>
      </w:r>
      <w:r w:rsidRPr="00472384">
        <w:rPr>
          <w:rFonts w:cs="Arial"/>
          <w:szCs w:val="21"/>
        </w:rPr>
        <w:t xml:space="preserve"> ist. Erst diese „aktivierte Form“ der Glukose kann an eine schon bestehende Glykogenkette angebaut werden. </w:t>
      </w:r>
    </w:p>
    <w:p w14:paraId="45160443" w14:textId="6CA203DE" w:rsidR="00472384" w:rsidRPr="00472384" w:rsidRDefault="00472384" w:rsidP="00472384">
      <w:pPr>
        <w:spacing w:line="276" w:lineRule="auto"/>
        <w:jc w:val="both"/>
        <w:rPr>
          <w:rFonts w:cs="Arial"/>
          <w:szCs w:val="21"/>
        </w:rPr>
      </w:pPr>
      <w:r w:rsidRPr="00472384">
        <w:rPr>
          <w:rFonts w:cs="Arial"/>
          <w:szCs w:val="21"/>
        </w:rPr>
        <w:t xml:space="preserve">Beim Abbau des Glykogens wird ein endständiges Glukosemolekül durch die </w:t>
      </w:r>
      <w:r w:rsidRPr="00472384">
        <w:rPr>
          <w:rFonts w:cs="Arial"/>
          <w:i/>
          <w:iCs/>
          <w:szCs w:val="21"/>
        </w:rPr>
        <w:t>Glykogenphosphorylase</w:t>
      </w:r>
      <w:r w:rsidRPr="00472384">
        <w:rPr>
          <w:rFonts w:cs="Arial"/>
          <w:szCs w:val="21"/>
        </w:rPr>
        <w:t xml:space="preserve"> zunächst phosphoryliert und dann als Glukose-1-Phosphat abgespaltet. Glukose-1-Phosphat wird in Glukose-6-Phosphat umgewandelt und dann unter Freisetzung von Phosphat in freie Glukose überführt. Diesen Schritt katalysiert das Enzym </w:t>
      </w:r>
      <w:r w:rsidRPr="00472384">
        <w:rPr>
          <w:rFonts w:cs="Arial"/>
          <w:i/>
          <w:iCs/>
          <w:szCs w:val="21"/>
        </w:rPr>
        <w:t>Gluco-6-Phosphatase</w:t>
      </w:r>
      <w:r w:rsidRPr="00472384">
        <w:rPr>
          <w:rFonts w:cs="Arial"/>
          <w:szCs w:val="21"/>
        </w:rPr>
        <w:t xml:space="preserve">. Freie Glukose liegt also eigentlich nur kurz nach der Aufnahme aus dem extrazellulären Raum oder als finales Abbauprodukt des Glykogens vor. </w:t>
      </w:r>
    </w:p>
    <w:p w14:paraId="78AE6237" w14:textId="55B2DA9B" w:rsidR="00472384" w:rsidRPr="00472384" w:rsidRDefault="00472384" w:rsidP="00472384">
      <w:pPr>
        <w:spacing w:line="276" w:lineRule="auto"/>
        <w:jc w:val="both"/>
        <w:rPr>
          <w:rFonts w:cs="Arial"/>
          <w:szCs w:val="21"/>
        </w:rPr>
      </w:pPr>
      <w:r w:rsidRPr="00472384">
        <w:rPr>
          <w:rFonts w:cs="Arial"/>
          <w:szCs w:val="21"/>
        </w:rPr>
        <w:t xml:space="preserve">Im Material wird Glukose jedoch </w:t>
      </w:r>
      <w:r w:rsidR="005C287B">
        <w:rPr>
          <w:rFonts w:cs="Arial"/>
          <w:szCs w:val="21"/>
        </w:rPr>
        <w:t xml:space="preserve">vereinfachend </w:t>
      </w:r>
      <w:r w:rsidRPr="00472384">
        <w:rPr>
          <w:rFonts w:cs="Arial"/>
          <w:szCs w:val="21"/>
        </w:rPr>
        <w:t xml:space="preserve">immer als freie, unveränderte Glukose dargestellt. Dementsprechend wird die </w:t>
      </w:r>
      <w:r w:rsidRPr="00472384">
        <w:rPr>
          <w:rFonts w:cs="Arial"/>
          <w:i/>
          <w:iCs/>
          <w:szCs w:val="21"/>
        </w:rPr>
        <w:t>UDP-Glykogensynthase</w:t>
      </w:r>
      <w:r w:rsidRPr="00472384">
        <w:rPr>
          <w:rFonts w:cs="Arial"/>
          <w:szCs w:val="21"/>
        </w:rPr>
        <w:t xml:space="preserve"> nur als </w:t>
      </w:r>
      <w:r w:rsidRPr="00472384">
        <w:rPr>
          <w:rFonts w:cs="Arial"/>
          <w:i/>
          <w:iCs/>
          <w:szCs w:val="21"/>
        </w:rPr>
        <w:t>Glykogensynthase</w:t>
      </w:r>
      <w:r w:rsidRPr="00472384">
        <w:rPr>
          <w:rFonts w:cs="Arial"/>
          <w:szCs w:val="21"/>
        </w:rPr>
        <w:t xml:space="preserve"> bezeichnet.</w:t>
      </w:r>
    </w:p>
    <w:p w14:paraId="54FADD0D" w14:textId="77777777" w:rsidR="00472384" w:rsidRPr="00472384" w:rsidRDefault="00472384" w:rsidP="00472384">
      <w:pPr>
        <w:pStyle w:val="ListParagraph"/>
        <w:numPr>
          <w:ilvl w:val="0"/>
          <w:numId w:val="2"/>
        </w:numPr>
        <w:spacing w:line="276" w:lineRule="auto"/>
        <w:jc w:val="both"/>
        <w:rPr>
          <w:rFonts w:cs="Arial"/>
          <w:szCs w:val="21"/>
          <w:u w:val="single"/>
        </w:rPr>
      </w:pPr>
    </w:p>
    <w:p w14:paraId="36FF2C57" w14:textId="77777777" w:rsidR="00472384" w:rsidRPr="00472384" w:rsidRDefault="00472384" w:rsidP="00472384">
      <w:pPr>
        <w:pStyle w:val="ListParagraph"/>
        <w:numPr>
          <w:ilvl w:val="0"/>
          <w:numId w:val="2"/>
        </w:numPr>
        <w:spacing w:line="276" w:lineRule="auto"/>
        <w:jc w:val="both"/>
        <w:rPr>
          <w:rFonts w:cs="Arial"/>
          <w:szCs w:val="21"/>
          <w:u w:val="single"/>
        </w:rPr>
      </w:pPr>
      <w:r w:rsidRPr="00472384">
        <w:rPr>
          <w:rFonts w:cs="Arial"/>
          <w:szCs w:val="21"/>
          <w:u w:val="single"/>
        </w:rPr>
        <w:t>Prozesse am Insulinrezeptor nach Aktivierung der Signalkaskade</w:t>
      </w:r>
    </w:p>
    <w:p w14:paraId="311589B3" w14:textId="1E7B5DE0" w:rsidR="00472384" w:rsidRPr="00472384" w:rsidRDefault="00472384" w:rsidP="00472384">
      <w:pPr>
        <w:spacing w:line="276" w:lineRule="auto"/>
        <w:jc w:val="both"/>
        <w:rPr>
          <w:rFonts w:cs="Arial"/>
          <w:szCs w:val="21"/>
        </w:rPr>
      </w:pPr>
      <w:r w:rsidRPr="00472384">
        <w:rPr>
          <w:rFonts w:cs="Arial"/>
          <w:szCs w:val="21"/>
        </w:rPr>
        <w:t xml:space="preserve">Die im Material dargestellten Prozesse nach Aktivierung der Signalkaskade sind fachlich stark vereinfacht, da sie suggerieren, dass sich Insulin einfach wieder vom Rezeptor löst. In insulinsensitiven Zellen wird der Bereich um den Hormon-Rezeptor-Komplex jedoch sofort nach Bindung weiträumig </w:t>
      </w:r>
      <w:r w:rsidRPr="00472384">
        <w:rPr>
          <w:rFonts w:cs="Arial"/>
          <w:szCs w:val="21"/>
        </w:rPr>
        <w:lastRenderedPageBreak/>
        <w:t>endocytiert. Das gebundene Insulin löst intrazellulär solange Signalakaskaden aus, bis es im Vesikel enzymatisch abgebaut und der in der Vesikelmembran verankerte Rezeptor wieder in die Zellmembran überführt wurde. Da hier aber (bildungsplangemäß) die WIRKUNGEN des Insulins im Vordergrund stehen, wurde auf diesen Aspekt nicht eingegangen.</w:t>
      </w:r>
    </w:p>
    <w:p w14:paraId="22506521" w14:textId="77777777" w:rsidR="00472384" w:rsidRPr="00472384" w:rsidRDefault="00472384" w:rsidP="00472384">
      <w:pPr>
        <w:pStyle w:val="ListParagraph"/>
        <w:numPr>
          <w:ilvl w:val="0"/>
          <w:numId w:val="2"/>
        </w:numPr>
        <w:spacing w:line="276" w:lineRule="auto"/>
        <w:jc w:val="both"/>
        <w:rPr>
          <w:rFonts w:cs="Arial"/>
          <w:szCs w:val="21"/>
        </w:rPr>
      </w:pPr>
    </w:p>
    <w:p w14:paraId="0144794F" w14:textId="77777777" w:rsidR="00472384" w:rsidRPr="00472384" w:rsidRDefault="00472384" w:rsidP="00472384">
      <w:pPr>
        <w:spacing w:line="276" w:lineRule="auto"/>
        <w:jc w:val="both"/>
        <w:rPr>
          <w:rFonts w:cs="Arial"/>
          <w:szCs w:val="21"/>
          <w:u w:val="single"/>
        </w:rPr>
      </w:pPr>
      <w:r w:rsidRPr="00472384">
        <w:rPr>
          <w:rFonts w:cs="Arial"/>
          <w:szCs w:val="21"/>
          <w:u w:val="single"/>
        </w:rPr>
        <w:t>Effekte von Insulin auf die differentielle Genexpression</w:t>
      </w:r>
    </w:p>
    <w:p w14:paraId="3AEE88C4" w14:textId="3FE70049" w:rsidR="00472384" w:rsidRDefault="00472384" w:rsidP="00472384">
      <w:pPr>
        <w:spacing w:line="276" w:lineRule="auto"/>
        <w:jc w:val="both"/>
        <w:rPr>
          <w:rFonts w:cs="Arial"/>
          <w:szCs w:val="21"/>
        </w:rPr>
      </w:pPr>
      <w:r w:rsidRPr="00472384">
        <w:rPr>
          <w:rFonts w:cs="Arial"/>
          <w:szCs w:val="21"/>
        </w:rPr>
        <w:t>Die in Folge der Insulinbindung am Rezeptor und der darauffolgenden Signalkaskade aktivierten Transkriptionsfaktoren beeinflussen vor allem die Expression von Genen für Enzyme des Glukose</w:t>
      </w:r>
      <w:r w:rsidR="007F7397">
        <w:rPr>
          <w:rFonts w:cs="Arial"/>
          <w:szCs w:val="21"/>
        </w:rPr>
        <w:t>-</w:t>
      </w:r>
      <w:r w:rsidRPr="00472384">
        <w:rPr>
          <w:rFonts w:cs="Arial"/>
          <w:szCs w:val="21"/>
        </w:rPr>
        <w:t>, Protein- und Lipidstoffwechsels sowie Gene der Regulation von Zellwachstum und Zellvemehrung. Für die Schülerinnen und Schüler ist vor allem die erhöhte Expression von Genen für Schlüsselenzyme der Glykolyse (Phosphofructokinase) und die damit einhergehende Steigerung des Glukoseabbaus nachvollziehbar. Allerdings ist die eukaryotische Genregulation über die Bildungsstandards nicht abgedeckt. Diese fordern lediglich die Behandlung prokaryotischer Genregulation.Daher ist kein Material zu diesem Aspekt erstellt worden.</w:t>
      </w:r>
    </w:p>
    <w:p w14:paraId="69AD82BD" w14:textId="407D6F57" w:rsidR="00DB5350" w:rsidRDefault="00DB5350" w:rsidP="00472384">
      <w:pPr>
        <w:spacing w:line="276" w:lineRule="auto"/>
        <w:jc w:val="both"/>
        <w:rPr>
          <w:rFonts w:cs="Arial"/>
          <w:szCs w:val="21"/>
        </w:rPr>
      </w:pPr>
    </w:p>
    <w:p w14:paraId="27253EEA" w14:textId="5AEB5679" w:rsidR="00DB5350" w:rsidRDefault="00DB5350" w:rsidP="00472384">
      <w:pPr>
        <w:spacing w:line="276" w:lineRule="auto"/>
        <w:jc w:val="both"/>
        <w:rPr>
          <w:rFonts w:cs="Arial"/>
          <w:szCs w:val="21"/>
        </w:rPr>
      </w:pPr>
    </w:p>
    <w:p w14:paraId="11613408" w14:textId="5915C2BD" w:rsidR="00DB5350" w:rsidRDefault="00DB5350" w:rsidP="00472384">
      <w:pPr>
        <w:spacing w:line="276" w:lineRule="auto"/>
        <w:jc w:val="both"/>
        <w:rPr>
          <w:rFonts w:cs="Arial"/>
          <w:szCs w:val="21"/>
        </w:rPr>
      </w:pPr>
    </w:p>
    <w:p w14:paraId="5648E53F" w14:textId="567CE496" w:rsidR="00DB5350" w:rsidRDefault="00DB5350" w:rsidP="00DB5350">
      <w:pPr>
        <w:pStyle w:val="Heading2"/>
        <w:numPr>
          <w:ilvl w:val="0"/>
          <w:numId w:val="0"/>
        </w:numPr>
        <w:spacing w:before="0" w:after="0"/>
      </w:pPr>
      <w:r>
        <w:t>Didaktisch-methodische Schwerpunkte</w:t>
      </w:r>
    </w:p>
    <w:p w14:paraId="458F92A7" w14:textId="77777777" w:rsidR="00DB5350" w:rsidRDefault="00DB5350" w:rsidP="00DB5350">
      <w:pPr>
        <w:pStyle w:val="Heading2"/>
        <w:numPr>
          <w:ilvl w:val="1"/>
          <w:numId w:val="2"/>
        </w:numPr>
        <w:spacing w:before="0" w:after="0"/>
        <w:ind w:left="0" w:firstLine="0"/>
      </w:pPr>
    </w:p>
    <w:p w14:paraId="2FF9F8AB" w14:textId="77777777" w:rsidR="00DB5350" w:rsidRDefault="00DB5350" w:rsidP="00DB5350">
      <w:pPr>
        <w:spacing w:line="276" w:lineRule="auto"/>
        <w:jc w:val="both"/>
        <w:rPr>
          <w:rFonts w:cs="Arial"/>
          <w:lang w:val="de-CH"/>
        </w:rPr>
      </w:pPr>
      <w:r w:rsidRPr="00FA7F8B">
        <w:rPr>
          <w:rFonts w:cs="Arial"/>
          <w:b/>
          <w:bCs/>
          <w:lang w:val="de-CH"/>
        </w:rPr>
        <w:t>Formatives Assesment</w:t>
      </w:r>
      <w:r w:rsidRPr="00FA7F8B">
        <w:rPr>
          <w:rFonts w:cs="Arial"/>
          <w:lang w:val="de-CH"/>
        </w:rPr>
        <w:t xml:space="preserve"> </w:t>
      </w:r>
    </w:p>
    <w:p w14:paraId="23C59675" w14:textId="6D298580" w:rsidR="00DB5350" w:rsidRPr="00FA7F8B" w:rsidRDefault="00DB5350" w:rsidP="00DB5350">
      <w:pPr>
        <w:spacing w:line="276" w:lineRule="auto"/>
        <w:jc w:val="both"/>
        <w:rPr>
          <w:rFonts w:cs="Arial"/>
          <w:lang w:val="de-CH"/>
        </w:rPr>
      </w:pPr>
      <w:r w:rsidRPr="00FA7F8B">
        <w:rPr>
          <w:rFonts w:cs="Arial"/>
          <w:lang w:val="de-CH"/>
        </w:rPr>
        <w:t>Diagnose des Kenntnisstands der Inhalte aus den Bildungsstandards 7-8</w:t>
      </w:r>
      <w:r>
        <w:rPr>
          <w:rFonts w:cs="Arial"/>
          <w:lang w:val="de-CH"/>
        </w:rPr>
        <w:t xml:space="preserve"> mithilfe einer </w:t>
      </w:r>
      <w:r w:rsidRPr="00DA239B">
        <w:rPr>
          <w:rFonts w:cs="Arial"/>
          <w:b/>
          <w:bCs/>
          <w:lang w:val="de-CH"/>
        </w:rPr>
        <w:t>Concept</w:t>
      </w:r>
      <w:r w:rsidR="009D273E">
        <w:rPr>
          <w:rFonts w:cs="Arial"/>
          <w:b/>
          <w:bCs/>
          <w:lang w:val="de-CH"/>
        </w:rPr>
        <w:t>-</w:t>
      </w:r>
      <w:r w:rsidRPr="00DA239B">
        <w:rPr>
          <w:rFonts w:cs="Arial"/>
          <w:b/>
          <w:bCs/>
          <w:lang w:val="de-CH"/>
        </w:rPr>
        <w:t>Map</w:t>
      </w:r>
      <w:r w:rsidR="00A2385D">
        <w:rPr>
          <w:rFonts w:cs="Arial"/>
          <w:b/>
          <w:bCs/>
          <w:lang w:val="de-CH"/>
        </w:rPr>
        <w:t>.</w:t>
      </w:r>
    </w:p>
    <w:p w14:paraId="6E29D447" w14:textId="77777777" w:rsidR="00DB5350" w:rsidRPr="00FA7F8B" w:rsidRDefault="00DB5350" w:rsidP="00DB5350">
      <w:pPr>
        <w:spacing w:line="276" w:lineRule="auto"/>
        <w:jc w:val="both"/>
        <w:rPr>
          <w:rFonts w:cs="Arial"/>
          <w:sz w:val="16"/>
          <w:szCs w:val="16"/>
        </w:rPr>
      </w:pPr>
    </w:p>
    <w:p w14:paraId="55C19676" w14:textId="77777777" w:rsidR="00DB5350" w:rsidRDefault="00DB5350" w:rsidP="00DB5350">
      <w:pPr>
        <w:spacing w:line="276" w:lineRule="auto"/>
        <w:jc w:val="both"/>
        <w:rPr>
          <w:rFonts w:cs="Arial"/>
        </w:rPr>
      </w:pPr>
      <w:r w:rsidRPr="00FA7F8B">
        <w:rPr>
          <w:rFonts w:cs="Arial"/>
          <w:b/>
          <w:bCs/>
        </w:rPr>
        <w:t>Binnendifferenzierung</w:t>
      </w:r>
      <w:r w:rsidRPr="00FA7F8B">
        <w:rPr>
          <w:rFonts w:cs="Arial"/>
        </w:rPr>
        <w:t xml:space="preserve"> </w:t>
      </w:r>
    </w:p>
    <w:p w14:paraId="7EB611A4" w14:textId="77777777" w:rsidR="00DB5350" w:rsidRDefault="00DB5350" w:rsidP="00DB5350">
      <w:pPr>
        <w:spacing w:line="276" w:lineRule="auto"/>
        <w:jc w:val="both"/>
        <w:rPr>
          <w:rFonts w:cs="Arial"/>
        </w:rPr>
      </w:pPr>
      <w:r>
        <w:rPr>
          <w:rFonts w:cs="Arial"/>
        </w:rPr>
        <w:t xml:space="preserve">Das </w:t>
      </w:r>
      <w:r w:rsidRPr="00FA7F8B">
        <w:rPr>
          <w:rFonts w:cs="Arial"/>
        </w:rPr>
        <w:t xml:space="preserve">Material </w:t>
      </w:r>
      <w:r>
        <w:rPr>
          <w:rFonts w:cs="Arial"/>
        </w:rPr>
        <w:t xml:space="preserve">zur Wirkungsweise von Insulin und Glucagon liegt in </w:t>
      </w:r>
      <w:r w:rsidRPr="00DA239B">
        <w:rPr>
          <w:rFonts w:cs="Arial"/>
          <w:b/>
          <w:bCs/>
        </w:rPr>
        <w:t>zwei Niveaustufen</w:t>
      </w:r>
      <w:r>
        <w:rPr>
          <w:rFonts w:cs="Arial"/>
        </w:rPr>
        <w:t xml:space="preserve"> (A und B) vor . </w:t>
      </w:r>
    </w:p>
    <w:p w14:paraId="29CFCC8C" w14:textId="77777777" w:rsidR="00DB5350" w:rsidRPr="00FA7F8B" w:rsidRDefault="00DB5350" w:rsidP="00DB5350">
      <w:pPr>
        <w:spacing w:line="276" w:lineRule="auto"/>
        <w:jc w:val="both"/>
        <w:rPr>
          <w:rFonts w:cs="Arial"/>
        </w:rPr>
      </w:pPr>
      <w:r>
        <w:rPr>
          <w:rFonts w:cs="Arial"/>
        </w:rPr>
        <w:t xml:space="preserve">Differenziert wird hier über das fachliche Zielniveau. Während Material A nur auf die direkten Wirkungen von Insulin und Glucagon eingeht, wird die Aufgabenstellung in Material B durch den molekularen Gegenspielermechanismus der beiden Hormone an den Zielzellen erweitert. Die Abbildungen  2 und 3 sind daher im Niveau B etwas komplexer. Das Material ist entsprechend um eine Frage zum Gegenspielerprinzip auf molekularer Eben erweitert (Frage 4, Material B). Alle anderen Fragestellungen entsprechen sich bei den beiden Niveaustufen. </w:t>
      </w:r>
    </w:p>
    <w:p w14:paraId="00E58E5C" w14:textId="77777777" w:rsidR="00326E06" w:rsidRDefault="00326E06" w:rsidP="00DB5350">
      <w:pPr>
        <w:pStyle w:val="Heading2"/>
        <w:numPr>
          <w:ilvl w:val="1"/>
          <w:numId w:val="2"/>
        </w:numPr>
        <w:spacing w:before="0" w:after="0"/>
        <w:ind w:left="0" w:firstLine="0"/>
      </w:pPr>
    </w:p>
    <w:p w14:paraId="0C664E05" w14:textId="78EB95FA" w:rsidR="00703C1F" w:rsidRDefault="00703C1F" w:rsidP="00DB5350">
      <w:pPr>
        <w:pStyle w:val="Heading2"/>
        <w:numPr>
          <w:ilvl w:val="1"/>
          <w:numId w:val="2"/>
        </w:numPr>
        <w:spacing w:before="0" w:after="0"/>
        <w:ind w:left="0" w:firstLine="0"/>
      </w:pPr>
      <w:r>
        <w:t>Materialien</w:t>
      </w:r>
    </w:p>
    <w:p w14:paraId="2979D91D" w14:textId="77777777" w:rsidR="00CB67AE" w:rsidRDefault="00CB67AE" w:rsidP="00DB5350">
      <w:pPr>
        <w:pStyle w:val="Heading2"/>
        <w:numPr>
          <w:ilvl w:val="1"/>
          <w:numId w:val="2"/>
        </w:numPr>
        <w:spacing w:before="0" w:after="0"/>
        <w:ind w:left="0" w:firstLine="0"/>
      </w:pPr>
    </w:p>
    <w:tbl>
      <w:tblPr>
        <w:tblW w:w="9638" w:type="dxa"/>
        <w:tblBorders>
          <w:top w:val="single" w:sz="2" w:space="0" w:color="000000"/>
          <w:left w:val="single" w:sz="2" w:space="0" w:color="000000"/>
          <w:bottom w:val="single" w:sz="4" w:space="0" w:color="000000"/>
          <w:insideH w:val="single" w:sz="4" w:space="0" w:color="000000"/>
        </w:tblBorders>
        <w:tblCellMar>
          <w:top w:w="55" w:type="dxa"/>
          <w:left w:w="47" w:type="dxa"/>
          <w:bottom w:w="55" w:type="dxa"/>
          <w:right w:w="55" w:type="dxa"/>
        </w:tblCellMar>
        <w:tblLook w:val="0000" w:firstRow="0" w:lastRow="0" w:firstColumn="0" w:lastColumn="0" w:noHBand="0" w:noVBand="0"/>
      </w:tblPr>
      <w:tblGrid>
        <w:gridCol w:w="4823"/>
        <w:gridCol w:w="4815"/>
      </w:tblGrid>
      <w:tr w:rsidR="00CB67AE" w14:paraId="44723D36" w14:textId="77777777" w:rsidTr="00CB2DD6">
        <w:tc>
          <w:tcPr>
            <w:tcW w:w="4822" w:type="dxa"/>
            <w:tcBorders>
              <w:top w:val="single" w:sz="2" w:space="0" w:color="000000"/>
              <w:left w:val="single" w:sz="2" w:space="0" w:color="000000"/>
              <w:bottom w:val="single" w:sz="4" w:space="0" w:color="000000"/>
            </w:tcBorders>
            <w:shd w:val="clear" w:color="auto" w:fill="A6A6A6"/>
          </w:tcPr>
          <w:p w14:paraId="7FD4BD6E" w14:textId="77777777" w:rsidR="00CB67AE" w:rsidRDefault="00CB67AE" w:rsidP="00CB67AE">
            <w:pPr>
              <w:pStyle w:val="BodyText"/>
              <w:numPr>
                <w:ilvl w:val="0"/>
                <w:numId w:val="2"/>
              </w:numPr>
            </w:pPr>
            <w:r>
              <w:rPr>
                <w:b/>
                <w:bCs/>
              </w:rPr>
              <w:t>Material</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1F741C66" w14:textId="77777777" w:rsidR="00CB67AE" w:rsidRDefault="00CB67AE" w:rsidP="00CB2DD6">
            <w:pPr>
              <w:pStyle w:val="BodyText"/>
              <w:rPr>
                <w:b/>
                <w:bCs/>
              </w:rPr>
            </w:pPr>
            <w:r>
              <w:rPr>
                <w:b/>
                <w:bCs/>
              </w:rPr>
              <w:t>Anmerkungen</w:t>
            </w:r>
          </w:p>
        </w:tc>
      </w:tr>
    </w:tbl>
    <w:p w14:paraId="6DA31762" w14:textId="77777777" w:rsidR="00CB67AE" w:rsidRDefault="00CB67AE" w:rsidP="00CB67AE">
      <w:pPr>
        <w:rPr>
          <w:sz w:val="8"/>
          <w:szCs w:val="8"/>
        </w:rPr>
      </w:pPr>
    </w:p>
    <w:tbl>
      <w:tblPr>
        <w:tblW w:w="9638" w:type="dxa"/>
        <w:tblBorders>
          <w:top w:val="single" w:sz="2"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47" w:type="dxa"/>
          <w:bottom w:w="55" w:type="dxa"/>
          <w:right w:w="55" w:type="dxa"/>
        </w:tblCellMar>
        <w:tblLook w:val="0000" w:firstRow="0" w:lastRow="0" w:firstColumn="0" w:lastColumn="0" w:noHBand="0" w:noVBand="0"/>
      </w:tblPr>
      <w:tblGrid>
        <w:gridCol w:w="5100"/>
        <w:gridCol w:w="4538"/>
      </w:tblGrid>
      <w:tr w:rsidR="00CB67AE" w14:paraId="5041D885" w14:textId="77777777" w:rsidTr="00CB2DD6">
        <w:tc>
          <w:tcPr>
            <w:tcW w:w="9638" w:type="dxa"/>
            <w:gridSpan w:val="2"/>
            <w:tcBorders>
              <w:top w:val="single" w:sz="2" w:space="0" w:color="000000"/>
              <w:left w:val="single" w:sz="2" w:space="0" w:color="000000"/>
              <w:bottom w:val="single" w:sz="4" w:space="0" w:color="000000"/>
              <w:right w:val="single" w:sz="2" w:space="0" w:color="000000"/>
            </w:tcBorders>
            <w:shd w:val="clear" w:color="auto" w:fill="CCCCCC"/>
          </w:tcPr>
          <w:p w14:paraId="231AA53D" w14:textId="292CDA1F" w:rsidR="00CB67AE" w:rsidRDefault="00CB67AE" w:rsidP="00CB2DD6">
            <w:pPr>
              <w:pStyle w:val="BodyText"/>
            </w:pPr>
            <w:r>
              <w:t xml:space="preserve">Materialordner: </w:t>
            </w:r>
            <w:r w:rsidR="002C52E8">
              <w:t>30100</w:t>
            </w:r>
            <w:r>
              <w:t>_hormone_der_bauc</w:t>
            </w:r>
            <w:r w:rsidR="00A2385D">
              <w:t>hs</w:t>
            </w:r>
            <w:r>
              <w:t>peicheldr</w:t>
            </w:r>
            <w:r w:rsidR="002C52E8">
              <w:t>ue</w:t>
            </w:r>
            <w:r>
              <w:t>se</w:t>
            </w:r>
          </w:p>
        </w:tc>
      </w:tr>
      <w:tr w:rsidR="00CB67AE" w14:paraId="09C0E9C6" w14:textId="77777777" w:rsidTr="002C52E8">
        <w:tc>
          <w:tcPr>
            <w:tcW w:w="5100" w:type="dxa"/>
            <w:tcBorders>
              <w:top w:val="single" w:sz="4" w:space="0" w:color="000000"/>
              <w:left w:val="single" w:sz="2" w:space="0" w:color="000000"/>
              <w:bottom w:val="single" w:sz="4" w:space="0" w:color="000000"/>
              <w:right w:val="single" w:sz="2" w:space="0" w:color="000000"/>
            </w:tcBorders>
            <w:shd w:val="clear" w:color="auto" w:fill="auto"/>
          </w:tcPr>
          <w:p w14:paraId="091C4B79" w14:textId="4054607D" w:rsidR="00CB67AE" w:rsidRPr="006D7AF2" w:rsidRDefault="009F6751" w:rsidP="00CB2DD6">
            <w:pPr>
              <w:pStyle w:val="BodyText"/>
              <w:rPr>
                <w:highlight w:val="yellow"/>
              </w:rPr>
            </w:pPr>
            <w:r w:rsidRPr="002C52E8">
              <w:rPr>
                <w:i/>
                <w:iCs/>
                <w:sz w:val="18"/>
                <w:szCs w:val="18"/>
              </w:rPr>
              <w:t>3010</w:t>
            </w:r>
            <w:r w:rsidR="004627F6">
              <w:rPr>
                <w:i/>
                <w:iCs/>
                <w:sz w:val="18"/>
                <w:szCs w:val="18"/>
              </w:rPr>
              <w:t>0</w:t>
            </w:r>
            <w:r w:rsidRPr="002C52E8">
              <w:rPr>
                <w:i/>
                <w:iCs/>
                <w:sz w:val="18"/>
                <w:szCs w:val="18"/>
              </w:rPr>
              <w:t>_dok</w:t>
            </w:r>
            <w:r>
              <w:rPr>
                <w:i/>
                <w:iCs/>
                <w:sz w:val="18"/>
                <w:szCs w:val="18"/>
              </w:rPr>
              <w:t>_unterrichtsgang_ hormone_bauchspeicheldruese</w:t>
            </w:r>
            <w:r w:rsidRPr="002C52E8">
              <w:rPr>
                <w:i/>
                <w:iCs/>
                <w:sz w:val="18"/>
                <w:szCs w:val="18"/>
              </w:rPr>
              <w:t xml:space="preserve"> </w:t>
            </w:r>
          </w:p>
        </w:tc>
        <w:tc>
          <w:tcPr>
            <w:tcW w:w="4538" w:type="dxa"/>
            <w:tcBorders>
              <w:top w:val="single" w:sz="4" w:space="0" w:color="000000"/>
              <w:left w:val="single" w:sz="2" w:space="0" w:color="000000"/>
              <w:bottom w:val="single" w:sz="4" w:space="0" w:color="000000"/>
              <w:right w:val="single" w:sz="2" w:space="0" w:color="000000"/>
            </w:tcBorders>
            <w:shd w:val="clear" w:color="auto" w:fill="auto"/>
          </w:tcPr>
          <w:p w14:paraId="1D881CAD" w14:textId="1772AA9E" w:rsidR="00CB67AE" w:rsidRDefault="009F6751" w:rsidP="00CB2DD6">
            <w:pPr>
              <w:pStyle w:val="BodyText"/>
            </w:pPr>
            <w:r>
              <w:t>Vorbemerkungen zu den Materialien „Hormone der Bauchspeicheldrüse“</w:t>
            </w:r>
          </w:p>
        </w:tc>
      </w:tr>
      <w:tr w:rsidR="00CB67AE" w14:paraId="032230EA" w14:textId="77777777" w:rsidTr="002C52E8">
        <w:tc>
          <w:tcPr>
            <w:tcW w:w="5100" w:type="dxa"/>
            <w:tcBorders>
              <w:top w:val="single" w:sz="4" w:space="0" w:color="000000"/>
              <w:left w:val="single" w:sz="2" w:space="0" w:color="000000"/>
              <w:bottom w:val="single" w:sz="4" w:space="0" w:color="000000"/>
              <w:right w:val="single" w:sz="2" w:space="0" w:color="000000"/>
            </w:tcBorders>
            <w:shd w:val="clear" w:color="auto" w:fill="auto"/>
          </w:tcPr>
          <w:p w14:paraId="48D50B00" w14:textId="134B643C" w:rsidR="00CB67AE" w:rsidRPr="006D7AF2" w:rsidRDefault="009F6751" w:rsidP="00CB2DD6">
            <w:pPr>
              <w:pStyle w:val="BodyText"/>
              <w:rPr>
                <w:highlight w:val="yellow"/>
              </w:rPr>
            </w:pPr>
            <w:r w:rsidRPr="002C52E8">
              <w:rPr>
                <w:i/>
                <w:iCs/>
                <w:sz w:val="18"/>
                <w:szCs w:val="18"/>
              </w:rPr>
              <w:t>3010</w:t>
            </w:r>
            <w:r w:rsidR="004627F6">
              <w:rPr>
                <w:i/>
                <w:iCs/>
                <w:sz w:val="18"/>
                <w:szCs w:val="18"/>
              </w:rPr>
              <w:t>1</w:t>
            </w:r>
            <w:r>
              <w:rPr>
                <w:i/>
                <w:iCs/>
                <w:sz w:val="18"/>
                <w:szCs w:val="18"/>
              </w:rPr>
              <w:t>_d</w:t>
            </w:r>
            <w:r w:rsidRPr="002C52E8">
              <w:rPr>
                <w:i/>
                <w:iCs/>
                <w:sz w:val="18"/>
                <w:szCs w:val="18"/>
              </w:rPr>
              <w:t>o</w:t>
            </w:r>
            <w:r>
              <w:rPr>
                <w:i/>
                <w:iCs/>
                <w:sz w:val="18"/>
                <w:szCs w:val="18"/>
              </w:rPr>
              <w:t>k_concept-map-hormone_7_8</w:t>
            </w:r>
          </w:p>
        </w:tc>
        <w:tc>
          <w:tcPr>
            <w:tcW w:w="4538" w:type="dxa"/>
            <w:tcBorders>
              <w:top w:val="single" w:sz="4" w:space="0" w:color="000000"/>
              <w:left w:val="single" w:sz="2" w:space="0" w:color="000000"/>
              <w:bottom w:val="single" w:sz="4" w:space="0" w:color="000000"/>
              <w:right w:val="single" w:sz="2" w:space="0" w:color="000000"/>
            </w:tcBorders>
            <w:shd w:val="clear" w:color="auto" w:fill="auto"/>
          </w:tcPr>
          <w:p w14:paraId="3013D013" w14:textId="79E7FB96" w:rsidR="00CB67AE" w:rsidRDefault="009F6751" w:rsidP="00CB2DD6">
            <w:pPr>
              <w:pStyle w:val="BodyText"/>
            </w:pPr>
            <w:r>
              <w:t>28 Begriffskärtchen zur Erstellung eine</w:t>
            </w:r>
            <w:r w:rsidR="009D273E">
              <w:t>r</w:t>
            </w:r>
            <w:r>
              <w:t xml:space="preserve"> Concept</w:t>
            </w:r>
            <w:r w:rsidR="009D273E">
              <w:t>-</w:t>
            </w:r>
            <w:r>
              <w:t>Map</w:t>
            </w:r>
          </w:p>
        </w:tc>
      </w:tr>
      <w:tr w:rsidR="00CB67AE" w14:paraId="03A4800F" w14:textId="77777777" w:rsidTr="002C52E8">
        <w:tc>
          <w:tcPr>
            <w:tcW w:w="5100" w:type="dxa"/>
            <w:tcBorders>
              <w:top w:val="single" w:sz="4" w:space="0" w:color="000000"/>
              <w:left w:val="single" w:sz="2" w:space="0" w:color="000000"/>
              <w:bottom w:val="single" w:sz="4" w:space="0" w:color="000000"/>
              <w:right w:val="single" w:sz="2" w:space="0" w:color="000000"/>
            </w:tcBorders>
            <w:shd w:val="clear" w:color="auto" w:fill="auto"/>
          </w:tcPr>
          <w:p w14:paraId="51BB2379" w14:textId="16C55C6E" w:rsidR="00CB67AE" w:rsidRDefault="009F6751" w:rsidP="00CB2DD6">
            <w:pPr>
              <w:pStyle w:val="BodyText"/>
            </w:pPr>
            <w:r>
              <w:rPr>
                <w:i/>
                <w:iCs/>
                <w:sz w:val="18"/>
                <w:szCs w:val="18"/>
              </w:rPr>
              <w:t>3010</w:t>
            </w:r>
            <w:r w:rsidR="004627F6">
              <w:rPr>
                <w:i/>
                <w:iCs/>
                <w:sz w:val="18"/>
                <w:szCs w:val="18"/>
              </w:rPr>
              <w:t>2</w:t>
            </w:r>
            <w:r>
              <w:rPr>
                <w:i/>
                <w:iCs/>
                <w:sz w:val="18"/>
                <w:szCs w:val="18"/>
              </w:rPr>
              <w:t>_p_</w:t>
            </w:r>
            <w:r w:rsidRPr="00F80F11">
              <w:rPr>
                <w:i/>
                <w:iCs/>
                <w:sz w:val="18"/>
                <w:szCs w:val="18"/>
              </w:rPr>
              <w:t>_</w:t>
            </w:r>
            <w:r>
              <w:rPr>
                <w:i/>
                <w:iCs/>
                <w:sz w:val="18"/>
                <w:szCs w:val="18"/>
              </w:rPr>
              <w:t>loesungsvorschlag_concept-map-hormone_7_8</w:t>
            </w:r>
          </w:p>
        </w:tc>
        <w:tc>
          <w:tcPr>
            <w:tcW w:w="4538" w:type="dxa"/>
            <w:tcBorders>
              <w:top w:val="single" w:sz="4" w:space="0" w:color="000000"/>
              <w:left w:val="single" w:sz="2" w:space="0" w:color="000000"/>
              <w:bottom w:val="single" w:sz="4" w:space="0" w:color="000000"/>
              <w:right w:val="single" w:sz="2" w:space="0" w:color="000000"/>
            </w:tcBorders>
            <w:shd w:val="clear" w:color="auto" w:fill="auto"/>
          </w:tcPr>
          <w:p w14:paraId="134CC815" w14:textId="67B6C69B" w:rsidR="00CB67AE" w:rsidRDefault="009F6751" w:rsidP="00CB2DD6">
            <w:pPr>
              <w:pStyle w:val="BodyText"/>
            </w:pPr>
            <w:r>
              <w:t>Das Material enthält zwei verschiedene Lösungsvorschläge</w:t>
            </w:r>
          </w:p>
        </w:tc>
      </w:tr>
      <w:tr w:rsidR="00CB67AE" w14:paraId="6C557649" w14:textId="77777777" w:rsidTr="002C52E8">
        <w:tc>
          <w:tcPr>
            <w:tcW w:w="5100" w:type="dxa"/>
            <w:tcBorders>
              <w:top w:val="single" w:sz="4" w:space="0" w:color="000000"/>
              <w:left w:val="single" w:sz="2" w:space="0" w:color="000000"/>
              <w:bottom w:val="single" w:sz="4" w:space="0" w:color="000000"/>
              <w:right w:val="single" w:sz="2" w:space="0" w:color="000000"/>
            </w:tcBorders>
            <w:shd w:val="clear" w:color="auto" w:fill="auto"/>
          </w:tcPr>
          <w:p w14:paraId="58D17C4A" w14:textId="06252BBF" w:rsidR="00CB67AE" w:rsidRDefault="002C52E8" w:rsidP="00CB2DD6">
            <w:pPr>
              <w:pStyle w:val="BodyText"/>
            </w:pPr>
            <w:r w:rsidRPr="002C52E8">
              <w:rPr>
                <w:i/>
                <w:iCs/>
                <w:sz w:val="18"/>
                <w:szCs w:val="18"/>
              </w:rPr>
              <w:t>3010</w:t>
            </w:r>
            <w:r w:rsidR="004627F6">
              <w:rPr>
                <w:i/>
                <w:iCs/>
                <w:sz w:val="18"/>
                <w:szCs w:val="18"/>
              </w:rPr>
              <w:t>3</w:t>
            </w:r>
            <w:r w:rsidRPr="002C52E8">
              <w:rPr>
                <w:i/>
                <w:iCs/>
                <w:sz w:val="18"/>
                <w:szCs w:val="18"/>
              </w:rPr>
              <w:t>_</w:t>
            </w:r>
            <w:r w:rsidR="00CB67AE">
              <w:rPr>
                <w:i/>
                <w:iCs/>
                <w:sz w:val="18"/>
                <w:szCs w:val="18"/>
              </w:rPr>
              <w:t>dok_</w:t>
            </w:r>
            <w:r>
              <w:rPr>
                <w:i/>
                <w:iCs/>
                <w:sz w:val="18"/>
                <w:szCs w:val="18"/>
              </w:rPr>
              <w:t>m</w:t>
            </w:r>
            <w:r w:rsidR="00CB67AE">
              <w:rPr>
                <w:i/>
                <w:iCs/>
                <w:sz w:val="18"/>
                <w:szCs w:val="18"/>
              </w:rPr>
              <w:t>aterial_</w:t>
            </w:r>
            <w:r>
              <w:rPr>
                <w:i/>
                <w:iCs/>
                <w:sz w:val="18"/>
                <w:szCs w:val="18"/>
              </w:rPr>
              <w:t>m</w:t>
            </w:r>
            <w:r w:rsidR="00CB67AE">
              <w:rPr>
                <w:i/>
                <w:iCs/>
                <w:sz w:val="18"/>
                <w:szCs w:val="18"/>
              </w:rPr>
              <w:t>olekulare_</w:t>
            </w:r>
            <w:r>
              <w:rPr>
                <w:i/>
                <w:iCs/>
                <w:sz w:val="18"/>
                <w:szCs w:val="18"/>
              </w:rPr>
              <w:t>m</w:t>
            </w:r>
            <w:r w:rsidR="00CB67AE">
              <w:rPr>
                <w:i/>
                <w:iCs/>
                <w:sz w:val="18"/>
                <w:szCs w:val="18"/>
              </w:rPr>
              <w:t>echanismen_der _intrazellul</w:t>
            </w:r>
            <w:r>
              <w:rPr>
                <w:i/>
                <w:iCs/>
                <w:sz w:val="18"/>
                <w:szCs w:val="18"/>
              </w:rPr>
              <w:t>ae</w:t>
            </w:r>
            <w:r w:rsidR="00CB67AE">
              <w:rPr>
                <w:i/>
                <w:iCs/>
                <w:sz w:val="18"/>
                <w:szCs w:val="18"/>
              </w:rPr>
              <w:t>ren_</w:t>
            </w:r>
            <w:r>
              <w:rPr>
                <w:i/>
                <w:iCs/>
                <w:sz w:val="18"/>
                <w:szCs w:val="18"/>
              </w:rPr>
              <w:t>h</w:t>
            </w:r>
            <w:r w:rsidR="00CB67AE">
              <w:rPr>
                <w:i/>
                <w:iCs/>
                <w:sz w:val="18"/>
                <w:szCs w:val="18"/>
              </w:rPr>
              <w:t xml:space="preserve">ormonwirkung_ </w:t>
            </w:r>
            <w:r>
              <w:rPr>
                <w:i/>
                <w:iCs/>
                <w:sz w:val="18"/>
                <w:szCs w:val="18"/>
              </w:rPr>
              <w:t>n</w:t>
            </w:r>
            <w:r w:rsidR="00CB67AE">
              <w:rPr>
                <w:i/>
                <w:iCs/>
                <w:sz w:val="18"/>
                <w:szCs w:val="18"/>
              </w:rPr>
              <w:t>iveau_</w:t>
            </w:r>
            <w:r>
              <w:rPr>
                <w:i/>
                <w:iCs/>
                <w:sz w:val="18"/>
                <w:szCs w:val="18"/>
              </w:rPr>
              <w:t>a</w:t>
            </w:r>
          </w:p>
        </w:tc>
        <w:tc>
          <w:tcPr>
            <w:tcW w:w="4538" w:type="dxa"/>
            <w:tcBorders>
              <w:top w:val="single" w:sz="4" w:space="0" w:color="000000"/>
              <w:left w:val="single" w:sz="2" w:space="0" w:color="000000"/>
              <w:bottom w:val="single" w:sz="4" w:space="0" w:color="000000"/>
              <w:right w:val="single" w:sz="2" w:space="0" w:color="000000"/>
            </w:tcBorders>
            <w:shd w:val="clear" w:color="auto" w:fill="auto"/>
          </w:tcPr>
          <w:p w14:paraId="0138B3AE" w14:textId="77777777" w:rsidR="00CB67AE" w:rsidRDefault="00CB67AE" w:rsidP="00CB2DD6">
            <w:r>
              <w:t>Material zur intrazellulären Hormonwirkung ohne Gegenspielerprinzip (Grundniveau)</w:t>
            </w:r>
          </w:p>
          <w:p w14:paraId="779A0F9A" w14:textId="579B444C" w:rsidR="002C52E8" w:rsidRDefault="002C52E8" w:rsidP="00CB2DD6">
            <w:r>
              <w:t>mit Lösungsvorschlag</w:t>
            </w:r>
          </w:p>
        </w:tc>
      </w:tr>
      <w:tr w:rsidR="00CB67AE" w14:paraId="683DC55F" w14:textId="77777777" w:rsidTr="002C52E8">
        <w:tc>
          <w:tcPr>
            <w:tcW w:w="5100" w:type="dxa"/>
            <w:tcBorders>
              <w:top w:val="single" w:sz="4" w:space="0" w:color="000000"/>
              <w:left w:val="single" w:sz="2" w:space="0" w:color="000000"/>
              <w:bottom w:val="single" w:sz="4" w:space="0" w:color="000000"/>
              <w:right w:val="single" w:sz="2" w:space="0" w:color="000000"/>
            </w:tcBorders>
            <w:shd w:val="clear" w:color="auto" w:fill="auto"/>
          </w:tcPr>
          <w:p w14:paraId="25A7CBBA" w14:textId="76868338" w:rsidR="00CB67AE" w:rsidRDefault="002C52E8" w:rsidP="00CB2DD6">
            <w:pPr>
              <w:pStyle w:val="BodyText"/>
              <w:rPr>
                <w:i/>
                <w:iCs/>
                <w:sz w:val="18"/>
                <w:szCs w:val="18"/>
              </w:rPr>
            </w:pPr>
            <w:r w:rsidRPr="002C52E8">
              <w:rPr>
                <w:i/>
                <w:iCs/>
                <w:sz w:val="18"/>
                <w:szCs w:val="18"/>
              </w:rPr>
              <w:t>3010</w:t>
            </w:r>
            <w:r w:rsidR="004627F6">
              <w:rPr>
                <w:i/>
                <w:iCs/>
                <w:sz w:val="18"/>
                <w:szCs w:val="18"/>
              </w:rPr>
              <w:t>4</w:t>
            </w:r>
            <w:r w:rsidRPr="002C52E8">
              <w:rPr>
                <w:i/>
                <w:iCs/>
                <w:sz w:val="18"/>
                <w:szCs w:val="18"/>
              </w:rPr>
              <w:t>_</w:t>
            </w:r>
            <w:r w:rsidR="00CB67AE">
              <w:rPr>
                <w:i/>
                <w:iCs/>
                <w:sz w:val="18"/>
                <w:szCs w:val="18"/>
              </w:rPr>
              <w:t>dok_</w:t>
            </w:r>
            <w:r>
              <w:rPr>
                <w:i/>
                <w:iCs/>
                <w:sz w:val="18"/>
                <w:szCs w:val="18"/>
              </w:rPr>
              <w:t>m</w:t>
            </w:r>
            <w:r w:rsidR="00CB67AE">
              <w:rPr>
                <w:i/>
                <w:iCs/>
                <w:sz w:val="18"/>
                <w:szCs w:val="18"/>
              </w:rPr>
              <w:t>aterial_</w:t>
            </w:r>
            <w:r>
              <w:rPr>
                <w:i/>
                <w:iCs/>
                <w:sz w:val="18"/>
                <w:szCs w:val="18"/>
              </w:rPr>
              <w:t>m</w:t>
            </w:r>
            <w:r w:rsidR="00CB67AE">
              <w:rPr>
                <w:i/>
                <w:iCs/>
                <w:sz w:val="18"/>
                <w:szCs w:val="18"/>
              </w:rPr>
              <w:t>olekulare_</w:t>
            </w:r>
            <w:r>
              <w:rPr>
                <w:i/>
                <w:iCs/>
                <w:sz w:val="18"/>
                <w:szCs w:val="18"/>
              </w:rPr>
              <w:t>m</w:t>
            </w:r>
            <w:r w:rsidR="00CB67AE">
              <w:rPr>
                <w:i/>
                <w:iCs/>
                <w:sz w:val="18"/>
                <w:szCs w:val="18"/>
              </w:rPr>
              <w:t>echanismen_der _intrazellul</w:t>
            </w:r>
            <w:r>
              <w:rPr>
                <w:i/>
                <w:iCs/>
                <w:sz w:val="18"/>
                <w:szCs w:val="18"/>
              </w:rPr>
              <w:t>ae</w:t>
            </w:r>
            <w:r w:rsidR="00CB67AE">
              <w:rPr>
                <w:i/>
                <w:iCs/>
                <w:sz w:val="18"/>
                <w:szCs w:val="18"/>
              </w:rPr>
              <w:t>ren_</w:t>
            </w:r>
            <w:r>
              <w:rPr>
                <w:i/>
                <w:iCs/>
                <w:sz w:val="18"/>
                <w:szCs w:val="18"/>
              </w:rPr>
              <w:t>h</w:t>
            </w:r>
            <w:r w:rsidR="00CB67AE">
              <w:rPr>
                <w:i/>
                <w:iCs/>
                <w:sz w:val="18"/>
                <w:szCs w:val="18"/>
              </w:rPr>
              <w:t xml:space="preserve">ormonwirkung_ </w:t>
            </w:r>
            <w:r>
              <w:rPr>
                <w:i/>
                <w:iCs/>
                <w:sz w:val="18"/>
                <w:szCs w:val="18"/>
              </w:rPr>
              <w:t>n</w:t>
            </w:r>
            <w:r w:rsidR="00CB67AE">
              <w:rPr>
                <w:i/>
                <w:iCs/>
                <w:sz w:val="18"/>
                <w:szCs w:val="18"/>
              </w:rPr>
              <w:t>iveau</w:t>
            </w:r>
            <w:r>
              <w:rPr>
                <w:i/>
                <w:iCs/>
                <w:sz w:val="18"/>
                <w:szCs w:val="18"/>
              </w:rPr>
              <w:t>_b</w:t>
            </w:r>
          </w:p>
        </w:tc>
        <w:tc>
          <w:tcPr>
            <w:tcW w:w="4538" w:type="dxa"/>
            <w:tcBorders>
              <w:top w:val="single" w:sz="4" w:space="0" w:color="000000"/>
              <w:left w:val="single" w:sz="2" w:space="0" w:color="000000"/>
              <w:bottom w:val="single" w:sz="4" w:space="0" w:color="000000"/>
              <w:right w:val="single" w:sz="2" w:space="0" w:color="000000"/>
            </w:tcBorders>
            <w:shd w:val="clear" w:color="auto" w:fill="auto"/>
          </w:tcPr>
          <w:p w14:paraId="34D9BAA3" w14:textId="77777777" w:rsidR="00CB67AE" w:rsidRDefault="00CB67AE" w:rsidP="00CB2DD6">
            <w:r>
              <w:t>Material zur intrazellulären Hormonwirkung mit Gegenspielerprinzip (erhöhtes Niveau)</w:t>
            </w:r>
          </w:p>
          <w:p w14:paraId="313F6621" w14:textId="33F52B86" w:rsidR="002C52E8" w:rsidRDefault="002C52E8" w:rsidP="00CB2DD6">
            <w:r>
              <w:t>mit Lösungsvorschlag</w:t>
            </w:r>
          </w:p>
        </w:tc>
      </w:tr>
    </w:tbl>
    <w:p w14:paraId="0938F27D" w14:textId="2D0D8F40" w:rsidR="00703C1F" w:rsidRDefault="00D1726F" w:rsidP="00326E06">
      <w:pPr>
        <w:pStyle w:val="Heading2"/>
        <w:numPr>
          <w:ilvl w:val="0"/>
          <w:numId w:val="0"/>
        </w:numPr>
        <w:spacing w:before="0" w:after="0"/>
      </w:pPr>
      <w:r>
        <w:lastRenderedPageBreak/>
        <w:t>Unterrichtsgang</w:t>
      </w:r>
      <w:r w:rsidR="00271087">
        <w:t xml:space="preserve"> </w:t>
      </w:r>
      <w:r>
        <w:t xml:space="preserve">- </w:t>
      </w:r>
      <w:r w:rsidR="00271087">
        <w:t>Hormone der Bauchspeicheldrüse</w:t>
      </w:r>
    </w:p>
    <w:p w14:paraId="7C3D51F4" w14:textId="77777777" w:rsidR="00CB67AE" w:rsidRDefault="00CB67AE" w:rsidP="00DB5350">
      <w:pPr>
        <w:pStyle w:val="Heading2"/>
        <w:numPr>
          <w:ilvl w:val="1"/>
          <w:numId w:val="2"/>
        </w:numPr>
        <w:spacing w:before="0" w:after="0"/>
        <w:ind w:left="0" w:firstLine="0"/>
      </w:pPr>
    </w:p>
    <w:tbl>
      <w:tblPr>
        <w:tblW w:w="9639" w:type="dxa"/>
        <w:tblInd w:w="-5" w:type="dxa"/>
        <w:tblLayout w:type="fixed"/>
        <w:tblLook w:val="0000" w:firstRow="0" w:lastRow="0" w:firstColumn="0" w:lastColumn="0" w:noHBand="0" w:noVBand="0"/>
      </w:tblPr>
      <w:tblGrid>
        <w:gridCol w:w="2127"/>
        <w:gridCol w:w="6095"/>
        <w:gridCol w:w="1417"/>
      </w:tblGrid>
      <w:tr w:rsidR="00D1726F" w:rsidRPr="00D1726F" w14:paraId="78D42540" w14:textId="77777777" w:rsidTr="00CB67AE">
        <w:tc>
          <w:tcPr>
            <w:tcW w:w="2127" w:type="dxa"/>
            <w:tcBorders>
              <w:top w:val="single" w:sz="4" w:space="0" w:color="000000"/>
              <w:left w:val="single" w:sz="4" w:space="0" w:color="000000"/>
              <w:bottom w:val="single" w:sz="4" w:space="0" w:color="000000"/>
            </w:tcBorders>
            <w:shd w:val="clear" w:color="auto" w:fill="BFBFBF"/>
            <w:vAlign w:val="center"/>
          </w:tcPr>
          <w:p w14:paraId="68BB5AC2" w14:textId="77777777" w:rsidR="00D1726F" w:rsidRPr="00E47D49" w:rsidRDefault="001072B3" w:rsidP="00C9532D">
            <w:pPr>
              <w:overflowPunct/>
              <w:snapToGrid w:val="0"/>
              <w:rPr>
                <w:rFonts w:cs="Arial"/>
                <w:szCs w:val="21"/>
              </w:rPr>
            </w:pPr>
            <w:r>
              <w:rPr>
                <w:rFonts w:cs="Arial"/>
                <w:b/>
                <w:szCs w:val="21"/>
              </w:rPr>
              <w:t>Phase</w:t>
            </w:r>
          </w:p>
        </w:tc>
        <w:tc>
          <w:tcPr>
            <w:tcW w:w="6095" w:type="dxa"/>
            <w:tcBorders>
              <w:top w:val="single" w:sz="4" w:space="0" w:color="000000"/>
              <w:left w:val="single" w:sz="4" w:space="0" w:color="000000"/>
              <w:bottom w:val="single" w:sz="4" w:space="0" w:color="000000"/>
            </w:tcBorders>
            <w:shd w:val="clear" w:color="auto" w:fill="BFBFBF"/>
            <w:vAlign w:val="center"/>
          </w:tcPr>
          <w:p w14:paraId="7695AAE7" w14:textId="77777777" w:rsidR="00D1726F" w:rsidRPr="00E47D49" w:rsidRDefault="001072B3" w:rsidP="00C9532D">
            <w:pPr>
              <w:overflowPunct/>
              <w:snapToGrid w:val="0"/>
              <w:rPr>
                <w:rFonts w:cs="Arial"/>
                <w:szCs w:val="21"/>
              </w:rPr>
            </w:pPr>
            <w:r>
              <w:rPr>
                <w:rFonts w:cs="Arial"/>
                <w:b/>
                <w:szCs w:val="21"/>
              </w:rPr>
              <w:t>Inhalte</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CA455E" w14:textId="77777777" w:rsidR="00D1726F" w:rsidRPr="00E47D49" w:rsidRDefault="002725E2" w:rsidP="00C9532D">
            <w:pPr>
              <w:overflowPunct/>
              <w:snapToGrid w:val="0"/>
              <w:rPr>
                <w:rFonts w:cs="Arial"/>
                <w:szCs w:val="21"/>
              </w:rPr>
            </w:pPr>
            <w:r>
              <w:rPr>
                <w:rFonts w:cs="Arial"/>
                <w:b/>
                <w:szCs w:val="21"/>
              </w:rPr>
              <w:t>Sozialform,</w:t>
            </w:r>
            <w:r w:rsidR="00D1726F" w:rsidRPr="00E47D49">
              <w:rPr>
                <w:rFonts w:cs="Arial"/>
                <w:b/>
                <w:szCs w:val="21"/>
              </w:rPr>
              <w:t xml:space="preserve"> Medien</w:t>
            </w:r>
          </w:p>
        </w:tc>
      </w:tr>
      <w:tr w:rsidR="00E651B5" w:rsidRPr="00D1726F" w14:paraId="63E74FBF" w14:textId="77777777" w:rsidTr="00CB67AE">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5BAEEAA2" w14:textId="77777777" w:rsidR="002C6664" w:rsidRDefault="002C6664" w:rsidP="002C6664">
            <w:pPr>
              <w:overflowPunct/>
              <w:snapToGrid w:val="0"/>
              <w:rPr>
                <w:rFonts w:cs="Arial"/>
                <w:b/>
                <w:szCs w:val="21"/>
              </w:rPr>
            </w:pPr>
          </w:p>
          <w:p w14:paraId="31479D48" w14:textId="77777777" w:rsidR="00E651B5" w:rsidRDefault="002C6664" w:rsidP="002C6664">
            <w:pPr>
              <w:overflowPunct/>
              <w:snapToGrid w:val="0"/>
              <w:rPr>
                <w:rFonts w:cs="Arial"/>
                <w:b/>
                <w:szCs w:val="21"/>
              </w:rPr>
            </w:pPr>
            <w:r>
              <w:rPr>
                <w:rFonts w:cs="Arial"/>
                <w:b/>
                <w:szCs w:val="21"/>
              </w:rPr>
              <w:t xml:space="preserve">1. </w:t>
            </w:r>
            <w:r w:rsidRPr="002C6664">
              <w:rPr>
                <w:rFonts w:cs="Arial"/>
                <w:b/>
                <w:szCs w:val="21"/>
              </w:rPr>
              <w:t>S</w:t>
            </w:r>
            <w:r w:rsidR="00DA5C1A" w:rsidRPr="002C6664">
              <w:rPr>
                <w:rFonts w:cs="Arial"/>
                <w:b/>
                <w:szCs w:val="21"/>
              </w:rPr>
              <w:t xml:space="preserve">tunde </w:t>
            </w:r>
            <w:r w:rsidRPr="002C6664">
              <w:rPr>
                <w:rFonts w:cs="Arial"/>
                <w:b/>
                <w:szCs w:val="21"/>
              </w:rPr>
              <w:t>- Eingangsdiagnose</w:t>
            </w:r>
          </w:p>
          <w:p w14:paraId="7DA5FCFC" w14:textId="606C2EAD" w:rsidR="002C6664" w:rsidRPr="002C6664" w:rsidRDefault="002C6664" w:rsidP="002C6664">
            <w:pPr>
              <w:overflowPunct/>
              <w:snapToGrid w:val="0"/>
              <w:rPr>
                <w:rFonts w:cs="Arial"/>
                <w:b/>
                <w:szCs w:val="21"/>
              </w:rPr>
            </w:pPr>
          </w:p>
        </w:tc>
      </w:tr>
      <w:tr w:rsidR="00D1726F" w:rsidRPr="00D1726F" w14:paraId="63072B39" w14:textId="77777777" w:rsidTr="00CB67AE">
        <w:tc>
          <w:tcPr>
            <w:tcW w:w="2127" w:type="dxa"/>
            <w:tcBorders>
              <w:top w:val="single" w:sz="4" w:space="0" w:color="000000"/>
              <w:left w:val="single" w:sz="4" w:space="0" w:color="000000"/>
              <w:bottom w:val="single" w:sz="4" w:space="0" w:color="000000"/>
            </w:tcBorders>
            <w:shd w:val="clear" w:color="auto" w:fill="FFFFFF" w:themeFill="background1"/>
          </w:tcPr>
          <w:p w14:paraId="3BEB4A7F" w14:textId="77777777" w:rsidR="00D1726F" w:rsidRDefault="00D1726F" w:rsidP="00DA239B">
            <w:pPr>
              <w:overflowPunct/>
              <w:spacing w:line="276" w:lineRule="auto"/>
              <w:rPr>
                <w:rFonts w:cs="Arial"/>
                <w:szCs w:val="21"/>
              </w:rPr>
            </w:pPr>
            <w:r w:rsidRPr="002725E2">
              <w:rPr>
                <w:rFonts w:cs="Arial"/>
                <w:szCs w:val="21"/>
              </w:rPr>
              <w:t>Einstieg</w:t>
            </w:r>
          </w:p>
          <w:p w14:paraId="4C95CA7E" w14:textId="2A41DCAE" w:rsidR="001072B3" w:rsidRPr="00E47D49" w:rsidRDefault="00F470BA" w:rsidP="00DA239B">
            <w:pPr>
              <w:overflowPunct/>
              <w:spacing w:line="276" w:lineRule="auto"/>
              <w:rPr>
                <w:rFonts w:cs="Arial"/>
                <w:szCs w:val="21"/>
              </w:rPr>
            </w:pPr>
            <w:r>
              <w:rPr>
                <w:rFonts w:cs="Arial"/>
                <w:szCs w:val="21"/>
              </w:rPr>
              <w:t>10</w:t>
            </w:r>
            <w:r w:rsidR="001072B3">
              <w:rPr>
                <w:rFonts w:cs="Arial"/>
                <w:szCs w:val="21"/>
              </w:rPr>
              <w:t>´</w:t>
            </w:r>
          </w:p>
        </w:tc>
        <w:tc>
          <w:tcPr>
            <w:tcW w:w="6095" w:type="dxa"/>
            <w:tcBorders>
              <w:top w:val="single" w:sz="4" w:space="0" w:color="000000"/>
              <w:left w:val="single" w:sz="4" w:space="0" w:color="000000"/>
              <w:bottom w:val="single" w:sz="4" w:space="0" w:color="000000"/>
            </w:tcBorders>
            <w:shd w:val="clear" w:color="auto" w:fill="FFFFFF" w:themeFill="background1"/>
          </w:tcPr>
          <w:p w14:paraId="3432A120" w14:textId="68B49F1D" w:rsidR="00D1726F" w:rsidRPr="00E47D49" w:rsidRDefault="00D1726F" w:rsidP="00DA239B">
            <w:pPr>
              <w:numPr>
                <w:ilvl w:val="0"/>
                <w:numId w:val="4"/>
              </w:numPr>
              <w:overflowPunct/>
              <w:spacing w:line="276" w:lineRule="auto"/>
              <w:rPr>
                <w:rFonts w:cs="Arial"/>
                <w:szCs w:val="21"/>
              </w:rPr>
            </w:pPr>
            <w:r w:rsidRPr="00E47D49">
              <w:rPr>
                <w:rFonts w:cs="Arial"/>
                <w:szCs w:val="21"/>
              </w:rPr>
              <w:t xml:space="preserve">Aktivierung </w:t>
            </w:r>
            <w:r w:rsidR="00F470BA">
              <w:rPr>
                <w:rFonts w:cs="Arial"/>
                <w:szCs w:val="21"/>
              </w:rPr>
              <w:t>von Vorwissen zu Hormonen aus der Klasse 8 (Brainstorming)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5C14E8" w14:textId="09964853" w:rsidR="00D1726F" w:rsidRPr="00E47D49" w:rsidRDefault="00D1726F" w:rsidP="00D1726F">
            <w:pPr>
              <w:overflowPunct/>
              <w:rPr>
                <w:rFonts w:cs="Arial"/>
                <w:szCs w:val="21"/>
              </w:rPr>
            </w:pPr>
            <w:r w:rsidRPr="00E47D49">
              <w:rPr>
                <w:rFonts w:cs="Arial"/>
                <w:szCs w:val="21"/>
              </w:rPr>
              <w:t>UG</w:t>
            </w:r>
            <w:r w:rsidR="00F470BA">
              <w:rPr>
                <w:rFonts w:cs="Arial"/>
                <w:szCs w:val="21"/>
              </w:rPr>
              <w:t>, TA</w:t>
            </w:r>
          </w:p>
          <w:p w14:paraId="089AB850" w14:textId="77777777" w:rsidR="00D1726F" w:rsidRPr="00E47D49" w:rsidRDefault="00D1726F" w:rsidP="00D1726F">
            <w:pPr>
              <w:overflowPunct/>
              <w:snapToGrid w:val="0"/>
              <w:rPr>
                <w:rFonts w:cs="Arial"/>
                <w:szCs w:val="21"/>
              </w:rPr>
            </w:pPr>
          </w:p>
          <w:p w14:paraId="329D9919" w14:textId="77777777" w:rsidR="00D1726F" w:rsidRPr="00E47D49" w:rsidRDefault="00D1726F" w:rsidP="00D1726F">
            <w:pPr>
              <w:overflowPunct/>
              <w:snapToGrid w:val="0"/>
              <w:rPr>
                <w:rFonts w:cs="Arial"/>
                <w:szCs w:val="21"/>
              </w:rPr>
            </w:pPr>
          </w:p>
        </w:tc>
      </w:tr>
      <w:tr w:rsidR="00D1726F" w:rsidRPr="00D1726F" w14:paraId="371F1FCC" w14:textId="77777777" w:rsidTr="00CB67AE">
        <w:tc>
          <w:tcPr>
            <w:tcW w:w="2127" w:type="dxa"/>
            <w:tcBorders>
              <w:left w:val="single" w:sz="4" w:space="0" w:color="000000"/>
              <w:bottom w:val="single" w:sz="4" w:space="0" w:color="000000"/>
            </w:tcBorders>
            <w:shd w:val="clear" w:color="auto" w:fill="auto"/>
          </w:tcPr>
          <w:p w14:paraId="6EAA44FF" w14:textId="77777777" w:rsidR="00D1726F" w:rsidRDefault="00D1726F" w:rsidP="00DA239B">
            <w:pPr>
              <w:overflowPunct/>
              <w:spacing w:line="276" w:lineRule="auto"/>
              <w:rPr>
                <w:rFonts w:cs="Arial"/>
                <w:szCs w:val="21"/>
              </w:rPr>
            </w:pPr>
            <w:r w:rsidRPr="00E47D49">
              <w:rPr>
                <w:rFonts w:cs="Arial"/>
                <w:szCs w:val="21"/>
              </w:rPr>
              <w:t>Erarbeitung</w:t>
            </w:r>
            <w:r w:rsidR="00F470BA">
              <w:rPr>
                <w:rFonts w:cs="Arial"/>
                <w:szCs w:val="21"/>
              </w:rPr>
              <w:t>sphase</w:t>
            </w:r>
          </w:p>
          <w:p w14:paraId="44C15FDB" w14:textId="219DF85B" w:rsidR="00F470BA" w:rsidRPr="00E47D49" w:rsidRDefault="00F470BA" w:rsidP="00DA239B">
            <w:pPr>
              <w:overflowPunct/>
              <w:spacing w:line="276" w:lineRule="auto"/>
              <w:rPr>
                <w:rFonts w:cs="Arial"/>
                <w:szCs w:val="21"/>
              </w:rPr>
            </w:pPr>
            <w:r>
              <w:rPr>
                <w:rFonts w:cs="Arial"/>
                <w:szCs w:val="21"/>
              </w:rPr>
              <w:t>30´</w:t>
            </w:r>
          </w:p>
        </w:tc>
        <w:tc>
          <w:tcPr>
            <w:tcW w:w="6095" w:type="dxa"/>
            <w:tcBorders>
              <w:left w:val="single" w:sz="4" w:space="0" w:color="000000"/>
              <w:bottom w:val="single" w:sz="4" w:space="0" w:color="000000"/>
            </w:tcBorders>
            <w:shd w:val="clear" w:color="auto" w:fill="auto"/>
          </w:tcPr>
          <w:p w14:paraId="05ABD284" w14:textId="53C32D19" w:rsidR="00156F90" w:rsidRDefault="00F470BA" w:rsidP="00DA239B">
            <w:pPr>
              <w:numPr>
                <w:ilvl w:val="0"/>
                <w:numId w:val="5"/>
              </w:numPr>
              <w:overflowPunct/>
              <w:snapToGrid w:val="0"/>
              <w:spacing w:line="276" w:lineRule="auto"/>
              <w:rPr>
                <w:rFonts w:cs="Arial"/>
                <w:szCs w:val="21"/>
              </w:rPr>
            </w:pPr>
            <w:r>
              <w:rPr>
                <w:rFonts w:cs="Arial"/>
                <w:szCs w:val="21"/>
              </w:rPr>
              <w:t>Erstellung eine</w:t>
            </w:r>
            <w:r w:rsidR="009D273E">
              <w:rPr>
                <w:rFonts w:cs="Arial"/>
                <w:szCs w:val="21"/>
              </w:rPr>
              <w:t>r</w:t>
            </w:r>
            <w:r>
              <w:rPr>
                <w:rFonts w:cs="Arial"/>
                <w:szCs w:val="21"/>
              </w:rPr>
              <w:t xml:space="preserve"> Concept</w:t>
            </w:r>
            <w:r w:rsidR="002C6664">
              <w:rPr>
                <w:rFonts w:cs="Arial"/>
                <w:szCs w:val="21"/>
              </w:rPr>
              <w:t>-</w:t>
            </w:r>
            <w:r>
              <w:rPr>
                <w:rFonts w:cs="Arial"/>
                <w:szCs w:val="21"/>
              </w:rPr>
              <w:t>Map</w:t>
            </w:r>
            <w:r w:rsidR="002C6664">
              <w:rPr>
                <w:rFonts w:cs="Arial"/>
                <w:szCs w:val="21"/>
              </w:rPr>
              <w:t xml:space="preserve"> mit  ausgeschnittenen und laminierten Begriffskärtchen auf einem leeren DinA3-Blatt</w:t>
            </w:r>
          </w:p>
          <w:p w14:paraId="647E7488" w14:textId="0C2DD4E7" w:rsidR="000612EE" w:rsidRPr="00E47D49" w:rsidRDefault="000612EE" w:rsidP="00DA239B">
            <w:pPr>
              <w:overflowPunct/>
              <w:snapToGrid w:val="0"/>
              <w:spacing w:line="276" w:lineRule="auto"/>
              <w:ind w:left="360"/>
              <w:rPr>
                <w:rFonts w:cs="Arial"/>
                <w:szCs w:val="21"/>
              </w:rPr>
            </w:pPr>
          </w:p>
        </w:tc>
        <w:tc>
          <w:tcPr>
            <w:tcW w:w="1417" w:type="dxa"/>
            <w:tcBorders>
              <w:left w:val="single" w:sz="4" w:space="0" w:color="000000"/>
              <w:bottom w:val="single" w:sz="4" w:space="0" w:color="000000"/>
              <w:right w:val="single" w:sz="4" w:space="0" w:color="000000"/>
            </w:tcBorders>
            <w:shd w:val="clear" w:color="auto" w:fill="auto"/>
          </w:tcPr>
          <w:p w14:paraId="6965EDEB" w14:textId="6756F0E7" w:rsidR="00CE5752" w:rsidRDefault="00F470BA" w:rsidP="007A21EC">
            <w:pPr>
              <w:overflowPunct/>
              <w:rPr>
                <w:rFonts w:cs="Arial"/>
                <w:szCs w:val="21"/>
              </w:rPr>
            </w:pPr>
            <w:r>
              <w:rPr>
                <w:rFonts w:cs="Arial"/>
                <w:szCs w:val="21"/>
              </w:rPr>
              <w:t>P</w:t>
            </w:r>
            <w:r w:rsidR="00CE5752">
              <w:rPr>
                <w:rFonts w:cs="Arial"/>
                <w:szCs w:val="21"/>
              </w:rPr>
              <w:t>A</w:t>
            </w:r>
          </w:p>
          <w:p w14:paraId="0D64B7A5" w14:textId="544C7D73" w:rsidR="00F322EB" w:rsidRDefault="00F322EB" w:rsidP="007A21EC">
            <w:pPr>
              <w:overflowPunct/>
              <w:rPr>
                <w:rFonts w:cs="Arial"/>
                <w:szCs w:val="21"/>
              </w:rPr>
            </w:pPr>
            <w:r>
              <w:rPr>
                <w:rFonts w:cs="Arial"/>
                <w:szCs w:val="21"/>
              </w:rPr>
              <w:t>MAT</w:t>
            </w:r>
          </w:p>
          <w:p w14:paraId="6249751F" w14:textId="2A4D0FDA" w:rsidR="00271087" w:rsidRPr="00E47D49" w:rsidRDefault="00271087" w:rsidP="007A21EC">
            <w:pPr>
              <w:overflowPunct/>
              <w:rPr>
                <w:rFonts w:cs="Arial"/>
                <w:szCs w:val="21"/>
              </w:rPr>
            </w:pPr>
          </w:p>
        </w:tc>
      </w:tr>
      <w:tr w:rsidR="00D1726F" w:rsidRPr="00D1726F" w14:paraId="0DB1B703" w14:textId="77777777" w:rsidTr="00CB67AE">
        <w:tc>
          <w:tcPr>
            <w:tcW w:w="2127" w:type="dxa"/>
            <w:tcBorders>
              <w:top w:val="single" w:sz="4" w:space="0" w:color="000000"/>
              <w:left w:val="single" w:sz="4" w:space="0" w:color="000000"/>
              <w:bottom w:val="single" w:sz="4" w:space="0" w:color="000000"/>
            </w:tcBorders>
            <w:shd w:val="clear" w:color="auto" w:fill="auto"/>
          </w:tcPr>
          <w:p w14:paraId="2CD75DF0" w14:textId="77777777" w:rsidR="00D1726F" w:rsidRDefault="00156F90" w:rsidP="00DA239B">
            <w:pPr>
              <w:overflowPunct/>
              <w:spacing w:line="276" w:lineRule="auto"/>
              <w:rPr>
                <w:rFonts w:cs="Arial"/>
                <w:szCs w:val="21"/>
              </w:rPr>
            </w:pPr>
            <w:r>
              <w:rPr>
                <w:rFonts w:cs="Arial"/>
                <w:szCs w:val="21"/>
              </w:rPr>
              <w:t>Sicherung</w:t>
            </w:r>
            <w:r w:rsidR="00F470BA">
              <w:rPr>
                <w:rFonts w:cs="Arial"/>
                <w:szCs w:val="21"/>
              </w:rPr>
              <w:t>sphase</w:t>
            </w:r>
          </w:p>
          <w:p w14:paraId="34AA91FF" w14:textId="77777777" w:rsidR="002C6664" w:rsidRDefault="002C6664" w:rsidP="00DA239B">
            <w:pPr>
              <w:overflowPunct/>
              <w:spacing w:line="276" w:lineRule="auto"/>
              <w:rPr>
                <w:rFonts w:cs="Arial"/>
                <w:szCs w:val="21"/>
              </w:rPr>
            </w:pPr>
            <w:r>
              <w:rPr>
                <w:rFonts w:cs="Arial"/>
                <w:szCs w:val="21"/>
              </w:rPr>
              <w:t>15´</w:t>
            </w:r>
          </w:p>
          <w:p w14:paraId="4013A06A" w14:textId="7C466C02" w:rsidR="000612EE" w:rsidRPr="00E47D49" w:rsidRDefault="000612EE" w:rsidP="00DA239B">
            <w:pPr>
              <w:overflowPunct/>
              <w:spacing w:line="276" w:lineRule="auto"/>
              <w:rPr>
                <w:rFonts w:cs="Arial"/>
                <w:szCs w:val="21"/>
              </w:rPr>
            </w:pPr>
          </w:p>
        </w:tc>
        <w:tc>
          <w:tcPr>
            <w:tcW w:w="6095" w:type="dxa"/>
            <w:tcBorders>
              <w:top w:val="single" w:sz="4" w:space="0" w:color="000000"/>
              <w:left w:val="single" w:sz="4" w:space="0" w:color="000000"/>
              <w:bottom w:val="single" w:sz="4" w:space="0" w:color="000000"/>
            </w:tcBorders>
            <w:shd w:val="clear" w:color="auto" w:fill="auto"/>
          </w:tcPr>
          <w:p w14:paraId="6F9BBD29" w14:textId="44B4D1B2" w:rsidR="00F06702" w:rsidRDefault="009E5E48" w:rsidP="00DA239B">
            <w:pPr>
              <w:numPr>
                <w:ilvl w:val="0"/>
                <w:numId w:val="6"/>
              </w:numPr>
              <w:overflowPunct/>
              <w:snapToGrid w:val="0"/>
              <w:spacing w:line="276" w:lineRule="auto"/>
              <w:rPr>
                <w:rFonts w:cs="Arial"/>
                <w:szCs w:val="21"/>
              </w:rPr>
            </w:pPr>
            <w:r w:rsidRPr="00E47D49">
              <w:rPr>
                <w:rFonts w:cs="Arial"/>
                <w:szCs w:val="21"/>
              </w:rPr>
              <w:t>SuS stellen</w:t>
            </w:r>
            <w:r w:rsidR="00D1726F" w:rsidRPr="00E47D49">
              <w:rPr>
                <w:rFonts w:cs="Arial"/>
                <w:szCs w:val="21"/>
              </w:rPr>
              <w:t xml:space="preserve"> </w:t>
            </w:r>
            <w:r w:rsidRPr="00E47D49">
              <w:rPr>
                <w:rFonts w:cs="Arial"/>
                <w:szCs w:val="21"/>
              </w:rPr>
              <w:t>Ergebnisse</w:t>
            </w:r>
            <w:r w:rsidR="008E278D" w:rsidRPr="00E47D49">
              <w:rPr>
                <w:rFonts w:cs="Arial"/>
                <w:szCs w:val="21"/>
              </w:rPr>
              <w:t xml:space="preserve"> </w:t>
            </w:r>
            <w:r w:rsidRPr="00E47D49">
              <w:rPr>
                <w:rFonts w:cs="Arial"/>
                <w:szCs w:val="21"/>
              </w:rPr>
              <w:t>im Plenum vor</w:t>
            </w:r>
            <w:r w:rsidR="00DE63E5" w:rsidRPr="00E47D49">
              <w:rPr>
                <w:rFonts w:cs="Arial"/>
                <w:szCs w:val="21"/>
              </w:rPr>
              <w:t>.</w:t>
            </w:r>
          </w:p>
          <w:p w14:paraId="67DD609E" w14:textId="1310D824" w:rsidR="00DA239B" w:rsidRDefault="00DA239B" w:rsidP="00DA239B">
            <w:pPr>
              <w:numPr>
                <w:ilvl w:val="0"/>
                <w:numId w:val="6"/>
              </w:numPr>
              <w:overflowPunct/>
              <w:snapToGrid w:val="0"/>
              <w:spacing w:line="276" w:lineRule="auto"/>
              <w:rPr>
                <w:rFonts w:cs="Arial"/>
                <w:szCs w:val="21"/>
              </w:rPr>
            </w:pPr>
            <w:r>
              <w:rPr>
                <w:rFonts w:cs="Arial"/>
                <w:szCs w:val="21"/>
              </w:rPr>
              <w:t>Präsentation kann z.B. über Tablet (Foto) und Beamer erfolgen</w:t>
            </w:r>
          </w:p>
          <w:p w14:paraId="084097C0" w14:textId="48FFB153" w:rsidR="00DA239B" w:rsidRDefault="00DA239B" w:rsidP="00DA239B">
            <w:pPr>
              <w:numPr>
                <w:ilvl w:val="0"/>
                <w:numId w:val="6"/>
              </w:numPr>
              <w:overflowPunct/>
              <w:snapToGrid w:val="0"/>
              <w:spacing w:line="276" w:lineRule="auto"/>
              <w:rPr>
                <w:rFonts w:cs="Arial"/>
                <w:szCs w:val="21"/>
              </w:rPr>
            </w:pPr>
            <w:r>
              <w:rPr>
                <w:rFonts w:cs="Arial"/>
                <w:szCs w:val="21"/>
              </w:rPr>
              <w:t>Zusätzliche Sicherung über Beispiellösung möglich</w:t>
            </w:r>
          </w:p>
          <w:p w14:paraId="4BFDCB0A" w14:textId="0CA9F800" w:rsidR="00DA239B" w:rsidRPr="00156F90" w:rsidRDefault="00DA239B" w:rsidP="00DA239B">
            <w:pPr>
              <w:overflowPunct/>
              <w:snapToGrid w:val="0"/>
              <w:spacing w:line="276" w:lineRule="auto"/>
              <w:ind w:left="360"/>
              <w:rPr>
                <w:rFonts w:cs="Arial"/>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49CE44" w14:textId="2212F4F7" w:rsidR="00D1726F" w:rsidRDefault="00D1726F" w:rsidP="00D1726F">
            <w:pPr>
              <w:overflowPunct/>
              <w:rPr>
                <w:rFonts w:cs="Arial"/>
                <w:szCs w:val="21"/>
              </w:rPr>
            </w:pPr>
            <w:r w:rsidRPr="00E47D49">
              <w:rPr>
                <w:rFonts w:cs="Arial"/>
                <w:szCs w:val="21"/>
              </w:rPr>
              <w:t>UG</w:t>
            </w:r>
            <w:r w:rsidR="009E5E48" w:rsidRPr="00E47D49">
              <w:rPr>
                <w:rFonts w:cs="Arial"/>
                <w:szCs w:val="21"/>
              </w:rPr>
              <w:t>,P</w:t>
            </w:r>
          </w:p>
          <w:p w14:paraId="626311E0" w14:textId="00C0109C" w:rsidR="00F470BA" w:rsidRPr="00E47D49" w:rsidRDefault="00F470BA" w:rsidP="00D1726F">
            <w:pPr>
              <w:overflowPunct/>
              <w:rPr>
                <w:rFonts w:cs="Arial"/>
                <w:szCs w:val="21"/>
              </w:rPr>
            </w:pPr>
          </w:p>
        </w:tc>
      </w:tr>
      <w:tr w:rsidR="00CB67AE" w:rsidRPr="00E47D49" w14:paraId="3198AA14" w14:textId="77777777" w:rsidTr="00326E06">
        <w:tc>
          <w:tcPr>
            <w:tcW w:w="2127" w:type="dxa"/>
            <w:tcBorders>
              <w:top w:val="single" w:sz="4" w:space="0" w:color="000000"/>
              <w:left w:val="single" w:sz="4" w:space="0" w:color="000000"/>
              <w:bottom w:val="single" w:sz="4" w:space="0" w:color="000000"/>
            </w:tcBorders>
            <w:shd w:val="clear" w:color="auto" w:fill="BFBFBF"/>
            <w:vAlign w:val="center"/>
          </w:tcPr>
          <w:p w14:paraId="1C7EBA3A" w14:textId="77777777" w:rsidR="00CB67AE" w:rsidRPr="00E47D49" w:rsidRDefault="00CB67AE" w:rsidP="00CB2DD6">
            <w:pPr>
              <w:overflowPunct/>
              <w:snapToGrid w:val="0"/>
              <w:rPr>
                <w:rFonts w:cs="Arial"/>
                <w:szCs w:val="21"/>
              </w:rPr>
            </w:pPr>
            <w:r>
              <w:rPr>
                <w:rFonts w:cs="Arial"/>
                <w:b/>
                <w:szCs w:val="21"/>
              </w:rPr>
              <w:t>Phase</w:t>
            </w:r>
          </w:p>
        </w:tc>
        <w:tc>
          <w:tcPr>
            <w:tcW w:w="6095" w:type="dxa"/>
            <w:tcBorders>
              <w:top w:val="single" w:sz="4" w:space="0" w:color="000000"/>
              <w:left w:val="single" w:sz="4" w:space="0" w:color="000000"/>
              <w:bottom w:val="single" w:sz="4" w:space="0" w:color="000000"/>
            </w:tcBorders>
            <w:shd w:val="clear" w:color="auto" w:fill="BFBFBF"/>
            <w:vAlign w:val="center"/>
          </w:tcPr>
          <w:p w14:paraId="44BB1531" w14:textId="77777777" w:rsidR="00CB67AE" w:rsidRPr="00E47D49" w:rsidRDefault="00CB67AE" w:rsidP="00CB2DD6">
            <w:pPr>
              <w:overflowPunct/>
              <w:snapToGrid w:val="0"/>
              <w:rPr>
                <w:rFonts w:cs="Arial"/>
                <w:szCs w:val="21"/>
              </w:rPr>
            </w:pPr>
            <w:r>
              <w:rPr>
                <w:rFonts w:cs="Arial"/>
                <w:b/>
                <w:szCs w:val="21"/>
              </w:rPr>
              <w:t>Inhalte</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28D5A3" w14:textId="77777777" w:rsidR="00CB67AE" w:rsidRPr="00E47D49" w:rsidRDefault="00CB67AE" w:rsidP="00CB2DD6">
            <w:pPr>
              <w:overflowPunct/>
              <w:snapToGrid w:val="0"/>
              <w:rPr>
                <w:rFonts w:cs="Arial"/>
                <w:szCs w:val="21"/>
              </w:rPr>
            </w:pPr>
            <w:r>
              <w:rPr>
                <w:rFonts w:cs="Arial"/>
                <w:b/>
                <w:szCs w:val="21"/>
              </w:rPr>
              <w:t>Sozialform,</w:t>
            </w:r>
            <w:r w:rsidRPr="00E47D49">
              <w:rPr>
                <w:rFonts w:cs="Arial"/>
                <w:b/>
                <w:szCs w:val="21"/>
              </w:rPr>
              <w:t xml:space="preserve"> Medien</w:t>
            </w:r>
          </w:p>
        </w:tc>
      </w:tr>
      <w:tr w:rsidR="00CB67AE" w:rsidRPr="00E47D49" w14:paraId="1549DB18" w14:textId="77777777" w:rsidTr="00326E06">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C18F44" w14:textId="77777777" w:rsidR="00CB67AE" w:rsidRDefault="00CB67AE" w:rsidP="00CB2DD6">
            <w:pPr>
              <w:overflowPunct/>
              <w:spacing w:line="276" w:lineRule="auto"/>
              <w:rPr>
                <w:rFonts w:cs="Arial"/>
                <w:szCs w:val="21"/>
              </w:rPr>
            </w:pPr>
          </w:p>
          <w:p w14:paraId="44A200EA" w14:textId="77777777" w:rsidR="00CB67AE" w:rsidRDefault="00CB67AE" w:rsidP="00CB2DD6">
            <w:pPr>
              <w:overflowPunct/>
              <w:spacing w:line="276" w:lineRule="auto"/>
              <w:rPr>
                <w:rFonts w:cs="Arial"/>
                <w:szCs w:val="21"/>
              </w:rPr>
            </w:pPr>
            <w:r>
              <w:rPr>
                <w:rFonts w:cs="Arial"/>
                <w:b/>
                <w:szCs w:val="21"/>
              </w:rPr>
              <w:t xml:space="preserve">2. </w:t>
            </w:r>
            <w:r w:rsidRPr="002C6664">
              <w:rPr>
                <w:rFonts w:cs="Arial"/>
                <w:b/>
                <w:szCs w:val="21"/>
              </w:rPr>
              <w:t xml:space="preserve">Stunde </w:t>
            </w:r>
            <w:r>
              <w:rPr>
                <w:rFonts w:cs="Arial"/>
                <w:b/>
                <w:szCs w:val="21"/>
              </w:rPr>
              <w:t>–</w:t>
            </w:r>
            <w:r w:rsidRPr="002C6664">
              <w:rPr>
                <w:rFonts w:cs="Arial"/>
                <w:b/>
                <w:szCs w:val="21"/>
              </w:rPr>
              <w:t xml:space="preserve"> E</w:t>
            </w:r>
            <w:r>
              <w:rPr>
                <w:rFonts w:cs="Arial"/>
                <w:b/>
                <w:szCs w:val="21"/>
              </w:rPr>
              <w:t xml:space="preserve">rarbeitung der molekularen Prozesse, Teil 1 </w:t>
            </w:r>
          </w:p>
          <w:p w14:paraId="1609E95A" w14:textId="77777777" w:rsidR="00CB67AE" w:rsidRPr="00E47D49" w:rsidRDefault="00CB67AE" w:rsidP="00CB2DD6">
            <w:pPr>
              <w:overflowPunct/>
              <w:spacing w:line="276" w:lineRule="auto"/>
              <w:rPr>
                <w:rFonts w:cs="Arial"/>
                <w:szCs w:val="21"/>
              </w:rPr>
            </w:pPr>
          </w:p>
        </w:tc>
      </w:tr>
      <w:tr w:rsidR="00CB67AE" w:rsidRPr="00E47D49" w14:paraId="30E9EB25" w14:textId="77777777" w:rsidTr="00326E06">
        <w:tc>
          <w:tcPr>
            <w:tcW w:w="2127" w:type="dxa"/>
            <w:tcBorders>
              <w:top w:val="single" w:sz="4" w:space="0" w:color="000000"/>
              <w:left w:val="single" w:sz="4" w:space="0" w:color="000000"/>
              <w:bottom w:val="single" w:sz="4" w:space="0" w:color="000000"/>
            </w:tcBorders>
            <w:shd w:val="clear" w:color="auto" w:fill="auto"/>
          </w:tcPr>
          <w:p w14:paraId="4D66E070" w14:textId="77777777" w:rsidR="00CB67AE" w:rsidRDefault="00CB67AE" w:rsidP="00CB2DD6">
            <w:pPr>
              <w:overflowPunct/>
              <w:spacing w:line="276" w:lineRule="auto"/>
              <w:rPr>
                <w:rFonts w:cs="Arial"/>
                <w:szCs w:val="21"/>
              </w:rPr>
            </w:pPr>
            <w:r w:rsidRPr="00E47D49">
              <w:rPr>
                <w:rFonts w:cs="Arial"/>
                <w:szCs w:val="21"/>
              </w:rPr>
              <w:t xml:space="preserve">Problemstellung </w:t>
            </w:r>
          </w:p>
          <w:p w14:paraId="7EBD15C8" w14:textId="77777777" w:rsidR="00CB67AE" w:rsidRPr="00E47D49" w:rsidRDefault="00CB67AE" w:rsidP="00CB2DD6">
            <w:pPr>
              <w:overflowPunct/>
              <w:spacing w:line="276" w:lineRule="auto"/>
              <w:rPr>
                <w:rFonts w:cs="Arial"/>
                <w:szCs w:val="21"/>
              </w:rPr>
            </w:pPr>
            <w:r>
              <w:rPr>
                <w:rFonts w:cs="Arial"/>
                <w:szCs w:val="21"/>
              </w:rPr>
              <w:t>5´</w:t>
            </w:r>
          </w:p>
        </w:tc>
        <w:tc>
          <w:tcPr>
            <w:tcW w:w="6095" w:type="dxa"/>
            <w:tcBorders>
              <w:top w:val="single" w:sz="4" w:space="0" w:color="000000"/>
              <w:left w:val="single" w:sz="4" w:space="0" w:color="000000"/>
              <w:bottom w:val="single" w:sz="4" w:space="0" w:color="000000"/>
            </w:tcBorders>
            <w:shd w:val="clear" w:color="auto" w:fill="auto"/>
          </w:tcPr>
          <w:p w14:paraId="36F9857B" w14:textId="01A5EA6F" w:rsidR="00CB67AE" w:rsidRDefault="00CB67AE" w:rsidP="00CB2DD6">
            <w:pPr>
              <w:numPr>
                <w:ilvl w:val="0"/>
                <w:numId w:val="6"/>
              </w:numPr>
              <w:overflowPunct/>
              <w:snapToGrid w:val="0"/>
              <w:spacing w:line="276" w:lineRule="auto"/>
              <w:rPr>
                <w:rFonts w:cs="Arial"/>
                <w:szCs w:val="21"/>
              </w:rPr>
            </w:pPr>
            <w:r>
              <w:rPr>
                <w:rFonts w:cs="Arial"/>
                <w:szCs w:val="21"/>
              </w:rPr>
              <w:t>Einstieg über Concept</w:t>
            </w:r>
            <w:r w:rsidR="009D273E">
              <w:rPr>
                <w:rFonts w:cs="Arial"/>
                <w:szCs w:val="21"/>
              </w:rPr>
              <w:t>-</w:t>
            </w:r>
            <w:r>
              <w:rPr>
                <w:rFonts w:cs="Arial"/>
                <w:szCs w:val="21"/>
              </w:rPr>
              <w:t>Map der letzten Stunde</w:t>
            </w:r>
          </w:p>
          <w:p w14:paraId="1D8281D9" w14:textId="3419A613" w:rsidR="00CB67AE" w:rsidRDefault="00CB67AE" w:rsidP="00CB2DD6">
            <w:pPr>
              <w:numPr>
                <w:ilvl w:val="0"/>
                <w:numId w:val="6"/>
              </w:numPr>
              <w:overflowPunct/>
              <w:snapToGrid w:val="0"/>
              <w:spacing w:line="276" w:lineRule="auto"/>
              <w:rPr>
                <w:rFonts w:cs="Arial"/>
                <w:szCs w:val="21"/>
              </w:rPr>
            </w:pPr>
            <w:r>
              <w:rPr>
                <w:rFonts w:cs="Arial"/>
                <w:szCs w:val="21"/>
              </w:rPr>
              <w:t>Was liegt dem Absenken des Blutzuckerspiegels durch Insulin und dem Anstieg des Blutzuckerspiegels durch Glu</w:t>
            </w:r>
            <w:r w:rsidR="007F7397">
              <w:rPr>
                <w:rFonts w:cs="Arial"/>
                <w:szCs w:val="21"/>
              </w:rPr>
              <w:t>k</w:t>
            </w:r>
            <w:r>
              <w:rPr>
                <w:rFonts w:cs="Arial"/>
                <w:szCs w:val="21"/>
              </w:rPr>
              <w:t>agon molekular zugrunde?</w:t>
            </w:r>
          </w:p>
          <w:p w14:paraId="32BC2438" w14:textId="77777777" w:rsidR="00CB67AE" w:rsidRPr="002C6664" w:rsidRDefault="00CB67AE" w:rsidP="00CB2DD6">
            <w:pPr>
              <w:overflowPunct/>
              <w:snapToGrid w:val="0"/>
              <w:spacing w:line="276" w:lineRule="auto"/>
              <w:ind w:left="360"/>
              <w:rPr>
                <w:rFonts w:cs="Arial"/>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C64FA2" w14:textId="77777777" w:rsidR="00CB67AE" w:rsidRPr="00E47D49" w:rsidRDefault="00CB67AE" w:rsidP="00CB2DD6">
            <w:pPr>
              <w:overflowPunct/>
              <w:rPr>
                <w:rFonts w:cs="Arial"/>
                <w:szCs w:val="21"/>
              </w:rPr>
            </w:pPr>
            <w:r w:rsidRPr="00E47D49">
              <w:rPr>
                <w:rFonts w:cs="Arial"/>
                <w:szCs w:val="21"/>
              </w:rPr>
              <w:t>UG</w:t>
            </w:r>
          </w:p>
        </w:tc>
      </w:tr>
      <w:tr w:rsidR="00CB67AE" w:rsidRPr="00E47D49" w14:paraId="74A53E1D" w14:textId="77777777" w:rsidTr="00326E06">
        <w:tc>
          <w:tcPr>
            <w:tcW w:w="2127" w:type="dxa"/>
            <w:tcBorders>
              <w:top w:val="single" w:sz="4" w:space="0" w:color="000000"/>
              <w:left w:val="single" w:sz="4" w:space="0" w:color="000000"/>
              <w:bottom w:val="single" w:sz="4" w:space="0" w:color="000000"/>
            </w:tcBorders>
            <w:shd w:val="clear" w:color="auto" w:fill="auto"/>
          </w:tcPr>
          <w:p w14:paraId="18EEB67F" w14:textId="77777777" w:rsidR="00CB67AE" w:rsidRDefault="00CB67AE" w:rsidP="00CB2DD6">
            <w:pPr>
              <w:overflowPunct/>
              <w:spacing w:line="276" w:lineRule="auto"/>
              <w:rPr>
                <w:rFonts w:cs="Arial"/>
                <w:szCs w:val="21"/>
              </w:rPr>
            </w:pPr>
            <w:r w:rsidRPr="00E47D49">
              <w:rPr>
                <w:rFonts w:cs="Arial"/>
                <w:szCs w:val="21"/>
              </w:rPr>
              <w:t>Erarbeitung</w:t>
            </w:r>
            <w:r>
              <w:rPr>
                <w:rFonts w:cs="Arial"/>
                <w:szCs w:val="21"/>
              </w:rPr>
              <w:t>sphase</w:t>
            </w:r>
          </w:p>
          <w:p w14:paraId="18DBE7A0" w14:textId="77777777" w:rsidR="00CB67AE" w:rsidRDefault="00CB67AE" w:rsidP="00CB2DD6">
            <w:pPr>
              <w:overflowPunct/>
              <w:spacing w:line="276" w:lineRule="auto"/>
              <w:rPr>
                <w:rFonts w:cs="Arial"/>
                <w:szCs w:val="21"/>
              </w:rPr>
            </w:pPr>
          </w:p>
          <w:p w14:paraId="4751B586" w14:textId="77777777" w:rsidR="00CB67AE" w:rsidRDefault="00CB67AE" w:rsidP="00CB2DD6">
            <w:pPr>
              <w:overflowPunct/>
              <w:spacing w:line="276" w:lineRule="auto"/>
              <w:rPr>
                <w:rFonts w:cs="Arial"/>
                <w:szCs w:val="21"/>
              </w:rPr>
            </w:pPr>
            <w:r>
              <w:rPr>
                <w:rFonts w:cs="Arial"/>
                <w:szCs w:val="21"/>
              </w:rPr>
              <w:t>25´</w:t>
            </w:r>
          </w:p>
          <w:p w14:paraId="24ADABB3" w14:textId="77777777" w:rsidR="00CB67AE" w:rsidRPr="00E47D49" w:rsidRDefault="00CB67AE" w:rsidP="00CB2DD6">
            <w:pPr>
              <w:overflowPunct/>
              <w:spacing w:line="276" w:lineRule="auto"/>
              <w:rPr>
                <w:rFonts w:cs="Arial"/>
                <w:szCs w:val="21"/>
              </w:rPr>
            </w:pPr>
            <w:r>
              <w:rPr>
                <w:rFonts w:cs="Arial"/>
                <w:szCs w:val="21"/>
              </w:rPr>
              <w:t xml:space="preserve"> </w:t>
            </w:r>
          </w:p>
        </w:tc>
        <w:tc>
          <w:tcPr>
            <w:tcW w:w="6095" w:type="dxa"/>
            <w:tcBorders>
              <w:top w:val="single" w:sz="4" w:space="0" w:color="000000"/>
              <w:left w:val="single" w:sz="4" w:space="0" w:color="000000"/>
              <w:bottom w:val="single" w:sz="4" w:space="0" w:color="000000"/>
            </w:tcBorders>
            <w:shd w:val="clear" w:color="auto" w:fill="auto"/>
          </w:tcPr>
          <w:p w14:paraId="35A0B996" w14:textId="7536D37D" w:rsidR="00CB67AE" w:rsidRDefault="00CB67AE" w:rsidP="00CB2DD6">
            <w:pPr>
              <w:numPr>
                <w:ilvl w:val="0"/>
                <w:numId w:val="6"/>
              </w:numPr>
              <w:overflowPunct/>
              <w:snapToGrid w:val="0"/>
              <w:spacing w:line="276" w:lineRule="auto"/>
              <w:rPr>
                <w:rFonts w:cs="Arial"/>
                <w:szCs w:val="21"/>
              </w:rPr>
            </w:pPr>
            <w:r>
              <w:rPr>
                <w:rFonts w:cs="Arial"/>
                <w:szCs w:val="21"/>
              </w:rPr>
              <w:t>Binnendifferenziertes Arbeitsmaterial zu den Wirkmechanismen von Insulin und Glu</w:t>
            </w:r>
            <w:r w:rsidR="007F7397">
              <w:rPr>
                <w:rFonts w:cs="Arial"/>
                <w:szCs w:val="21"/>
              </w:rPr>
              <w:t>k</w:t>
            </w:r>
            <w:r>
              <w:rPr>
                <w:rFonts w:cs="Arial"/>
                <w:szCs w:val="21"/>
              </w:rPr>
              <w:t>agon</w:t>
            </w:r>
          </w:p>
          <w:p w14:paraId="71FC74E0" w14:textId="77777777" w:rsidR="00CB67AE" w:rsidRDefault="00CB67AE" w:rsidP="00CB2DD6">
            <w:pPr>
              <w:numPr>
                <w:ilvl w:val="0"/>
                <w:numId w:val="6"/>
              </w:numPr>
              <w:overflowPunct/>
              <w:snapToGrid w:val="0"/>
              <w:spacing w:line="276" w:lineRule="auto"/>
              <w:rPr>
                <w:rFonts w:cs="Arial"/>
                <w:szCs w:val="21"/>
              </w:rPr>
            </w:pPr>
            <w:r>
              <w:rPr>
                <w:rFonts w:cs="Arial"/>
                <w:szCs w:val="21"/>
              </w:rPr>
              <w:t>Aufgaben zu Material 1</w:t>
            </w:r>
          </w:p>
          <w:p w14:paraId="7D1C96DA" w14:textId="77777777" w:rsidR="00CB67AE" w:rsidRPr="00E47D49" w:rsidRDefault="00CB67AE" w:rsidP="00CB2DD6">
            <w:pPr>
              <w:overflowPunct/>
              <w:snapToGrid w:val="0"/>
              <w:spacing w:line="276" w:lineRule="auto"/>
              <w:ind w:left="360"/>
              <w:rPr>
                <w:rFonts w:cs="Arial"/>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D43589" w14:textId="77777777" w:rsidR="00CB67AE" w:rsidRDefault="00CB67AE" w:rsidP="00CB2DD6">
            <w:pPr>
              <w:overflowPunct/>
              <w:rPr>
                <w:rFonts w:cs="Arial"/>
                <w:szCs w:val="21"/>
              </w:rPr>
            </w:pPr>
            <w:r>
              <w:rPr>
                <w:rFonts w:cs="Arial"/>
                <w:szCs w:val="21"/>
              </w:rPr>
              <w:t>PA, GA</w:t>
            </w:r>
          </w:p>
          <w:p w14:paraId="0416AADB" w14:textId="77777777" w:rsidR="00CB67AE" w:rsidRPr="00E47D49" w:rsidRDefault="00CB67AE" w:rsidP="00CB2DD6">
            <w:pPr>
              <w:overflowPunct/>
              <w:rPr>
                <w:rFonts w:cs="Arial"/>
                <w:szCs w:val="21"/>
              </w:rPr>
            </w:pPr>
            <w:r>
              <w:rPr>
                <w:rFonts w:cs="Arial"/>
                <w:szCs w:val="21"/>
              </w:rPr>
              <w:t xml:space="preserve">MAT,AB </w:t>
            </w:r>
          </w:p>
        </w:tc>
      </w:tr>
      <w:tr w:rsidR="00CB67AE" w:rsidRPr="00E47D49" w14:paraId="3A8EB752" w14:textId="77777777" w:rsidTr="00326E06">
        <w:tc>
          <w:tcPr>
            <w:tcW w:w="2127" w:type="dxa"/>
            <w:tcBorders>
              <w:top w:val="single" w:sz="4" w:space="0" w:color="000000"/>
              <w:left w:val="single" w:sz="4" w:space="0" w:color="000000"/>
              <w:bottom w:val="single" w:sz="4" w:space="0" w:color="000000"/>
            </w:tcBorders>
            <w:shd w:val="clear" w:color="auto" w:fill="auto"/>
          </w:tcPr>
          <w:p w14:paraId="024CE556" w14:textId="77777777" w:rsidR="00CB67AE" w:rsidRPr="00271087" w:rsidRDefault="00CB67AE" w:rsidP="00CB2DD6">
            <w:pPr>
              <w:shd w:val="clear" w:color="auto" w:fill="FFFFFF" w:themeFill="background1"/>
              <w:overflowPunct/>
              <w:spacing w:line="276" w:lineRule="auto"/>
              <w:rPr>
                <w:rFonts w:cs="Arial"/>
                <w:szCs w:val="21"/>
              </w:rPr>
            </w:pPr>
            <w:r w:rsidRPr="00271087">
              <w:rPr>
                <w:rFonts w:cs="Arial"/>
                <w:szCs w:val="21"/>
              </w:rPr>
              <w:t>Sicherung</w:t>
            </w:r>
            <w:r>
              <w:rPr>
                <w:rFonts w:cs="Arial"/>
                <w:szCs w:val="21"/>
              </w:rPr>
              <w:t>sphase</w:t>
            </w:r>
          </w:p>
          <w:p w14:paraId="5B06BF06" w14:textId="77777777" w:rsidR="00CB67AE" w:rsidRPr="00271087" w:rsidRDefault="00CB67AE" w:rsidP="00CB2DD6">
            <w:pPr>
              <w:shd w:val="clear" w:color="auto" w:fill="FFFFFF" w:themeFill="background1"/>
              <w:overflowPunct/>
              <w:spacing w:line="276" w:lineRule="auto"/>
              <w:rPr>
                <w:rFonts w:cs="Arial"/>
                <w:szCs w:val="21"/>
              </w:rPr>
            </w:pPr>
            <w:r w:rsidRPr="00271087">
              <w:rPr>
                <w:rFonts w:cs="Arial"/>
                <w:szCs w:val="21"/>
              </w:rPr>
              <w:t>15´</w:t>
            </w:r>
          </w:p>
          <w:p w14:paraId="2CDB3E85" w14:textId="77777777" w:rsidR="00CB67AE" w:rsidRPr="00271087" w:rsidRDefault="00CB67AE" w:rsidP="00CB2DD6">
            <w:pPr>
              <w:overflowPunct/>
              <w:spacing w:line="276" w:lineRule="auto"/>
              <w:rPr>
                <w:rFonts w:cs="Arial"/>
                <w:szCs w:val="21"/>
              </w:rPr>
            </w:pPr>
            <w:r w:rsidRPr="00271087">
              <w:rPr>
                <w:rFonts w:cs="Arial"/>
                <w:szCs w:val="21"/>
              </w:rPr>
              <w:t xml:space="preserve"> </w:t>
            </w:r>
          </w:p>
        </w:tc>
        <w:tc>
          <w:tcPr>
            <w:tcW w:w="6095" w:type="dxa"/>
            <w:tcBorders>
              <w:top w:val="single" w:sz="4" w:space="0" w:color="000000"/>
              <w:left w:val="single" w:sz="4" w:space="0" w:color="000000"/>
              <w:bottom w:val="single" w:sz="4" w:space="0" w:color="000000"/>
            </w:tcBorders>
            <w:shd w:val="clear" w:color="auto" w:fill="auto"/>
          </w:tcPr>
          <w:p w14:paraId="71FA5007" w14:textId="77777777" w:rsidR="00CB67AE" w:rsidRDefault="00CB67AE" w:rsidP="00CB2DD6">
            <w:pPr>
              <w:numPr>
                <w:ilvl w:val="0"/>
                <w:numId w:val="6"/>
              </w:numPr>
              <w:overflowPunct/>
              <w:snapToGrid w:val="0"/>
              <w:spacing w:line="276" w:lineRule="auto"/>
              <w:rPr>
                <w:rFonts w:cs="Arial"/>
                <w:szCs w:val="21"/>
              </w:rPr>
            </w:pPr>
            <w:r>
              <w:rPr>
                <w:rFonts w:cs="Arial"/>
                <w:szCs w:val="21"/>
              </w:rPr>
              <w:t xml:space="preserve">Gemeinsame Besprechung der Ergebnisse der PA/GA </w:t>
            </w:r>
          </w:p>
          <w:p w14:paraId="2ADD02F9" w14:textId="77777777" w:rsidR="00CB67AE" w:rsidRPr="00271087" w:rsidRDefault="00CB67AE" w:rsidP="00CB2DD6">
            <w:pPr>
              <w:overflowPunct/>
              <w:snapToGrid w:val="0"/>
              <w:spacing w:line="276" w:lineRule="auto"/>
              <w:ind w:left="360"/>
              <w:rPr>
                <w:rFonts w:cs="Arial"/>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7C99E" w14:textId="77777777" w:rsidR="00CB67AE" w:rsidRPr="00E47D49" w:rsidRDefault="00CB67AE" w:rsidP="00CB2DD6">
            <w:pPr>
              <w:overflowPunct/>
              <w:rPr>
                <w:rFonts w:cs="Arial"/>
                <w:szCs w:val="21"/>
              </w:rPr>
            </w:pPr>
            <w:r w:rsidRPr="00E47D49">
              <w:rPr>
                <w:rFonts w:cs="Arial"/>
                <w:szCs w:val="21"/>
              </w:rPr>
              <w:t>P, UG</w:t>
            </w:r>
          </w:p>
        </w:tc>
      </w:tr>
      <w:tr w:rsidR="00CB67AE" w:rsidRPr="00E47D49" w14:paraId="111DB514" w14:textId="77777777" w:rsidTr="00326E06">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1BA79F" w14:textId="77777777" w:rsidR="00CB67AE" w:rsidRDefault="00CB67AE" w:rsidP="00CB2DD6">
            <w:pPr>
              <w:overflowPunct/>
              <w:spacing w:line="276" w:lineRule="auto"/>
              <w:rPr>
                <w:rFonts w:cs="Arial"/>
                <w:szCs w:val="21"/>
              </w:rPr>
            </w:pPr>
          </w:p>
          <w:p w14:paraId="0FFA48A5" w14:textId="77777777" w:rsidR="00CB67AE" w:rsidRDefault="00CB67AE" w:rsidP="00CB2DD6">
            <w:pPr>
              <w:overflowPunct/>
              <w:spacing w:line="276" w:lineRule="auto"/>
              <w:rPr>
                <w:rFonts w:cs="Arial"/>
                <w:szCs w:val="21"/>
              </w:rPr>
            </w:pPr>
            <w:r>
              <w:rPr>
                <w:rFonts w:cs="Arial"/>
                <w:b/>
                <w:szCs w:val="21"/>
              </w:rPr>
              <w:t xml:space="preserve">3. und 4 . </w:t>
            </w:r>
            <w:r w:rsidRPr="002C6664">
              <w:rPr>
                <w:rFonts w:cs="Arial"/>
                <w:b/>
                <w:szCs w:val="21"/>
              </w:rPr>
              <w:t xml:space="preserve">Stunde </w:t>
            </w:r>
            <w:r>
              <w:rPr>
                <w:rFonts w:cs="Arial"/>
                <w:b/>
                <w:szCs w:val="21"/>
              </w:rPr>
              <w:t>–</w:t>
            </w:r>
            <w:r w:rsidRPr="002C6664">
              <w:rPr>
                <w:rFonts w:cs="Arial"/>
                <w:b/>
                <w:szCs w:val="21"/>
              </w:rPr>
              <w:t xml:space="preserve"> E</w:t>
            </w:r>
            <w:r>
              <w:rPr>
                <w:rFonts w:cs="Arial"/>
                <w:b/>
                <w:szCs w:val="21"/>
              </w:rPr>
              <w:t>rarbeitung der molekularen Prozesse, Teil 2</w:t>
            </w:r>
          </w:p>
          <w:p w14:paraId="0FC1992B" w14:textId="77777777" w:rsidR="00CB67AE" w:rsidRPr="00E47D49" w:rsidRDefault="00CB67AE" w:rsidP="00CB2DD6">
            <w:pPr>
              <w:overflowPunct/>
              <w:spacing w:line="276" w:lineRule="auto"/>
              <w:rPr>
                <w:rFonts w:cs="Arial"/>
                <w:szCs w:val="21"/>
              </w:rPr>
            </w:pPr>
          </w:p>
        </w:tc>
      </w:tr>
      <w:tr w:rsidR="00CB67AE" w:rsidRPr="00E47D49" w14:paraId="0E6C0B75" w14:textId="77777777" w:rsidTr="00326E06">
        <w:tc>
          <w:tcPr>
            <w:tcW w:w="2127" w:type="dxa"/>
            <w:tcBorders>
              <w:top w:val="single" w:sz="4" w:space="0" w:color="000000"/>
              <w:left w:val="single" w:sz="4" w:space="0" w:color="000000"/>
              <w:bottom w:val="single" w:sz="4" w:space="0" w:color="000000"/>
            </w:tcBorders>
            <w:shd w:val="clear" w:color="auto" w:fill="auto"/>
          </w:tcPr>
          <w:p w14:paraId="3BB88B6B" w14:textId="77777777" w:rsidR="00CB67AE" w:rsidRDefault="00CB67AE" w:rsidP="00CB2DD6">
            <w:pPr>
              <w:overflowPunct/>
              <w:spacing w:line="276" w:lineRule="auto"/>
              <w:rPr>
                <w:rFonts w:cs="Arial"/>
                <w:szCs w:val="21"/>
              </w:rPr>
            </w:pPr>
          </w:p>
          <w:p w14:paraId="31C968D4" w14:textId="77777777" w:rsidR="00CB67AE" w:rsidRDefault="00CB67AE" w:rsidP="00CB2DD6">
            <w:pPr>
              <w:overflowPunct/>
              <w:spacing w:line="276" w:lineRule="auto"/>
              <w:rPr>
                <w:rFonts w:cs="Arial"/>
                <w:szCs w:val="21"/>
              </w:rPr>
            </w:pPr>
            <w:r w:rsidRPr="00E47D49">
              <w:rPr>
                <w:rFonts w:cs="Arial"/>
                <w:szCs w:val="21"/>
              </w:rPr>
              <w:t xml:space="preserve">Problemstellung </w:t>
            </w:r>
          </w:p>
          <w:p w14:paraId="16C76882" w14:textId="77777777" w:rsidR="00CB67AE" w:rsidRPr="00E47D49" w:rsidRDefault="00CB67AE" w:rsidP="00CB2DD6">
            <w:pPr>
              <w:overflowPunct/>
              <w:spacing w:line="276" w:lineRule="auto"/>
              <w:rPr>
                <w:rFonts w:cs="Arial"/>
                <w:szCs w:val="21"/>
              </w:rPr>
            </w:pPr>
            <w:r>
              <w:rPr>
                <w:rFonts w:cs="Arial"/>
                <w:szCs w:val="21"/>
              </w:rPr>
              <w:t>5´</w:t>
            </w:r>
          </w:p>
        </w:tc>
        <w:tc>
          <w:tcPr>
            <w:tcW w:w="6095" w:type="dxa"/>
            <w:tcBorders>
              <w:top w:val="single" w:sz="4" w:space="0" w:color="000000"/>
              <w:left w:val="single" w:sz="4" w:space="0" w:color="000000"/>
              <w:bottom w:val="single" w:sz="4" w:space="0" w:color="000000"/>
            </w:tcBorders>
            <w:shd w:val="clear" w:color="auto" w:fill="auto"/>
          </w:tcPr>
          <w:p w14:paraId="7B00EE62" w14:textId="77777777" w:rsidR="00CB67AE" w:rsidRDefault="00CB67AE" w:rsidP="00CB2DD6">
            <w:pPr>
              <w:overflowPunct/>
              <w:snapToGrid w:val="0"/>
              <w:spacing w:line="276" w:lineRule="auto"/>
              <w:ind w:left="360"/>
              <w:rPr>
                <w:rFonts w:cs="Arial"/>
                <w:szCs w:val="21"/>
              </w:rPr>
            </w:pPr>
          </w:p>
          <w:p w14:paraId="6DC6176A" w14:textId="162F619A" w:rsidR="00CB67AE" w:rsidRDefault="00CB67AE" w:rsidP="00CB2DD6">
            <w:pPr>
              <w:numPr>
                <w:ilvl w:val="0"/>
                <w:numId w:val="6"/>
              </w:numPr>
              <w:overflowPunct/>
              <w:snapToGrid w:val="0"/>
              <w:spacing w:line="276" w:lineRule="auto"/>
              <w:rPr>
                <w:rFonts w:cs="Arial"/>
                <w:szCs w:val="21"/>
              </w:rPr>
            </w:pPr>
            <w:r>
              <w:rPr>
                <w:rFonts w:cs="Arial"/>
                <w:szCs w:val="21"/>
              </w:rPr>
              <w:t>WH: Was liegt dem Absenken des Blutzuckerspiegels durch Insulin und dem Anstieg des Blutzuckerspiegels durch Glu</w:t>
            </w:r>
            <w:r w:rsidR="007F7397">
              <w:rPr>
                <w:rFonts w:cs="Arial"/>
                <w:szCs w:val="21"/>
              </w:rPr>
              <w:t>k</w:t>
            </w:r>
            <w:r>
              <w:rPr>
                <w:rFonts w:cs="Arial"/>
                <w:szCs w:val="21"/>
              </w:rPr>
              <w:t>agon molekular zugrunde?</w:t>
            </w:r>
          </w:p>
          <w:p w14:paraId="637D3A69" w14:textId="77777777" w:rsidR="00CB67AE" w:rsidRPr="002C6664" w:rsidRDefault="00CB67AE" w:rsidP="00CB2DD6">
            <w:pPr>
              <w:overflowPunct/>
              <w:snapToGrid w:val="0"/>
              <w:spacing w:line="276" w:lineRule="auto"/>
              <w:ind w:left="360"/>
              <w:rPr>
                <w:rFonts w:cs="Arial"/>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36C68E" w14:textId="77777777" w:rsidR="00CB67AE" w:rsidRPr="00E47D49" w:rsidRDefault="00CB67AE" w:rsidP="00CB2DD6">
            <w:pPr>
              <w:overflowPunct/>
              <w:rPr>
                <w:rFonts w:cs="Arial"/>
                <w:szCs w:val="21"/>
              </w:rPr>
            </w:pPr>
            <w:r w:rsidRPr="00E47D49">
              <w:rPr>
                <w:rFonts w:cs="Arial"/>
                <w:szCs w:val="21"/>
              </w:rPr>
              <w:t>UG</w:t>
            </w:r>
          </w:p>
        </w:tc>
      </w:tr>
      <w:tr w:rsidR="00CB67AE" w:rsidRPr="00E47D49" w14:paraId="02D1476D" w14:textId="77777777" w:rsidTr="00326E06">
        <w:tc>
          <w:tcPr>
            <w:tcW w:w="2127" w:type="dxa"/>
            <w:tcBorders>
              <w:top w:val="single" w:sz="4" w:space="0" w:color="000000"/>
              <w:left w:val="single" w:sz="4" w:space="0" w:color="000000"/>
              <w:bottom w:val="single" w:sz="4" w:space="0" w:color="000000"/>
            </w:tcBorders>
            <w:shd w:val="clear" w:color="auto" w:fill="auto"/>
          </w:tcPr>
          <w:p w14:paraId="6200411F" w14:textId="77777777" w:rsidR="00CB67AE" w:rsidRDefault="00CB67AE" w:rsidP="00CB2DD6">
            <w:pPr>
              <w:overflowPunct/>
              <w:spacing w:line="276" w:lineRule="auto"/>
              <w:rPr>
                <w:rFonts w:cs="Arial"/>
                <w:szCs w:val="21"/>
              </w:rPr>
            </w:pPr>
            <w:r w:rsidRPr="00E47D49">
              <w:rPr>
                <w:rFonts w:cs="Arial"/>
                <w:szCs w:val="21"/>
              </w:rPr>
              <w:t>Erarbeitung</w:t>
            </w:r>
            <w:r>
              <w:rPr>
                <w:rFonts w:cs="Arial"/>
                <w:szCs w:val="21"/>
              </w:rPr>
              <w:t>sphase</w:t>
            </w:r>
          </w:p>
          <w:p w14:paraId="3ECF3640" w14:textId="77777777" w:rsidR="00CB67AE" w:rsidRPr="00E47D49" w:rsidRDefault="00CB67AE" w:rsidP="00CB2DD6">
            <w:pPr>
              <w:overflowPunct/>
              <w:spacing w:line="276" w:lineRule="auto"/>
              <w:rPr>
                <w:rFonts w:cs="Arial"/>
                <w:szCs w:val="21"/>
              </w:rPr>
            </w:pPr>
            <w:r>
              <w:rPr>
                <w:rFonts w:cs="Arial"/>
                <w:szCs w:val="21"/>
              </w:rPr>
              <w:t>55´</w:t>
            </w:r>
          </w:p>
        </w:tc>
        <w:tc>
          <w:tcPr>
            <w:tcW w:w="6095" w:type="dxa"/>
            <w:tcBorders>
              <w:top w:val="single" w:sz="4" w:space="0" w:color="000000"/>
              <w:left w:val="single" w:sz="4" w:space="0" w:color="000000"/>
              <w:bottom w:val="single" w:sz="4" w:space="0" w:color="000000"/>
            </w:tcBorders>
            <w:shd w:val="clear" w:color="auto" w:fill="auto"/>
          </w:tcPr>
          <w:p w14:paraId="2E6115FC" w14:textId="77777777" w:rsidR="00CB67AE" w:rsidRDefault="00CB67AE" w:rsidP="00CB2DD6">
            <w:pPr>
              <w:numPr>
                <w:ilvl w:val="0"/>
                <w:numId w:val="6"/>
              </w:numPr>
              <w:overflowPunct/>
              <w:snapToGrid w:val="0"/>
              <w:spacing w:line="276" w:lineRule="auto"/>
              <w:rPr>
                <w:rFonts w:cs="Arial"/>
                <w:szCs w:val="21"/>
              </w:rPr>
            </w:pPr>
            <w:r>
              <w:rPr>
                <w:rFonts w:cs="Arial"/>
                <w:szCs w:val="21"/>
              </w:rPr>
              <w:t>Binnendifferenziertes Arbeitsmaterial zu den Wirkmechanismen von Insulin und Glucagon</w:t>
            </w:r>
          </w:p>
          <w:p w14:paraId="5D952B21" w14:textId="77777777" w:rsidR="00CB67AE" w:rsidRPr="00E47D49" w:rsidRDefault="00CB67AE" w:rsidP="00CB2DD6">
            <w:pPr>
              <w:overflowPunct/>
              <w:snapToGrid w:val="0"/>
              <w:spacing w:line="276" w:lineRule="auto"/>
              <w:ind w:left="360"/>
              <w:rPr>
                <w:rFonts w:cs="Arial"/>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A46EE0" w14:textId="77777777" w:rsidR="00CB67AE" w:rsidRDefault="00CB67AE" w:rsidP="00CB2DD6">
            <w:pPr>
              <w:overflowPunct/>
              <w:rPr>
                <w:rFonts w:cs="Arial"/>
                <w:szCs w:val="21"/>
              </w:rPr>
            </w:pPr>
            <w:r>
              <w:rPr>
                <w:rFonts w:cs="Arial"/>
                <w:szCs w:val="21"/>
              </w:rPr>
              <w:t>EA, PA, GA</w:t>
            </w:r>
          </w:p>
          <w:p w14:paraId="453E51B4" w14:textId="77777777" w:rsidR="00CB67AE" w:rsidRPr="00E47D49" w:rsidRDefault="00CB67AE" w:rsidP="00CB2DD6">
            <w:pPr>
              <w:overflowPunct/>
              <w:rPr>
                <w:rFonts w:cs="Arial"/>
                <w:szCs w:val="21"/>
              </w:rPr>
            </w:pPr>
            <w:r>
              <w:rPr>
                <w:rFonts w:cs="Arial"/>
                <w:szCs w:val="21"/>
              </w:rPr>
              <w:t xml:space="preserve">MAT, AB </w:t>
            </w:r>
          </w:p>
        </w:tc>
      </w:tr>
      <w:tr w:rsidR="00CB67AE" w:rsidRPr="0092538F" w14:paraId="63ABE4F9" w14:textId="77777777" w:rsidTr="00326E06">
        <w:tc>
          <w:tcPr>
            <w:tcW w:w="2127" w:type="dxa"/>
            <w:tcBorders>
              <w:top w:val="single" w:sz="4" w:space="0" w:color="000000"/>
              <w:left w:val="single" w:sz="4" w:space="0" w:color="000000"/>
              <w:bottom w:val="single" w:sz="4" w:space="0" w:color="000000"/>
            </w:tcBorders>
            <w:shd w:val="clear" w:color="auto" w:fill="auto"/>
          </w:tcPr>
          <w:p w14:paraId="31ADDCB1" w14:textId="77777777" w:rsidR="00CB67AE" w:rsidRPr="0092538F" w:rsidRDefault="00CB67AE" w:rsidP="00CB2DD6">
            <w:pPr>
              <w:overflowPunct/>
              <w:spacing w:line="276" w:lineRule="auto"/>
              <w:rPr>
                <w:rFonts w:cs="Arial"/>
                <w:szCs w:val="21"/>
              </w:rPr>
            </w:pPr>
            <w:r w:rsidRPr="0092538F">
              <w:rPr>
                <w:rFonts w:cs="Arial"/>
                <w:szCs w:val="21"/>
              </w:rPr>
              <w:t>Sicherungsphase 1</w:t>
            </w:r>
          </w:p>
          <w:p w14:paraId="75F83FB3" w14:textId="77777777" w:rsidR="00CB67AE" w:rsidRPr="0092538F" w:rsidRDefault="00CB67AE" w:rsidP="00CB2DD6">
            <w:pPr>
              <w:overflowPunct/>
              <w:spacing w:line="276" w:lineRule="auto"/>
              <w:rPr>
                <w:rFonts w:cs="Arial"/>
                <w:szCs w:val="21"/>
              </w:rPr>
            </w:pPr>
            <w:r w:rsidRPr="0092538F">
              <w:rPr>
                <w:rFonts w:cs="Arial"/>
                <w:szCs w:val="21"/>
              </w:rPr>
              <w:t>20´</w:t>
            </w:r>
          </w:p>
        </w:tc>
        <w:tc>
          <w:tcPr>
            <w:tcW w:w="6095" w:type="dxa"/>
            <w:tcBorders>
              <w:top w:val="single" w:sz="4" w:space="0" w:color="000000"/>
              <w:left w:val="single" w:sz="4" w:space="0" w:color="000000"/>
              <w:bottom w:val="single" w:sz="4" w:space="0" w:color="000000"/>
            </w:tcBorders>
            <w:shd w:val="clear" w:color="auto" w:fill="auto"/>
          </w:tcPr>
          <w:p w14:paraId="4FB0BF38" w14:textId="77777777" w:rsidR="00CB67AE" w:rsidRDefault="00CB67AE" w:rsidP="00CB2DD6">
            <w:pPr>
              <w:numPr>
                <w:ilvl w:val="0"/>
                <w:numId w:val="6"/>
              </w:numPr>
              <w:overflowPunct/>
              <w:snapToGrid w:val="0"/>
              <w:spacing w:line="276" w:lineRule="auto"/>
              <w:rPr>
                <w:rFonts w:cs="Arial"/>
                <w:szCs w:val="21"/>
              </w:rPr>
            </w:pPr>
            <w:r w:rsidRPr="0092538F">
              <w:rPr>
                <w:rFonts w:cs="Arial"/>
                <w:szCs w:val="21"/>
              </w:rPr>
              <w:t>Gemeinsame Besprechung der Ergebnisse zu den in</w:t>
            </w:r>
            <w:r>
              <w:rPr>
                <w:rFonts w:cs="Arial"/>
                <w:szCs w:val="21"/>
              </w:rPr>
              <w:t xml:space="preserve"> Niveau</w:t>
            </w:r>
            <w:r w:rsidRPr="0092538F">
              <w:rPr>
                <w:rFonts w:cs="Arial"/>
                <w:szCs w:val="21"/>
              </w:rPr>
              <w:t xml:space="preserve"> </w:t>
            </w:r>
            <w:r>
              <w:rPr>
                <w:rFonts w:cs="Arial"/>
                <w:szCs w:val="21"/>
              </w:rPr>
              <w:t>A</w:t>
            </w:r>
            <w:r w:rsidRPr="0092538F">
              <w:rPr>
                <w:rFonts w:cs="Arial"/>
                <w:szCs w:val="21"/>
              </w:rPr>
              <w:t xml:space="preserve"> und B identischen Aufgabenstellungen</w:t>
            </w:r>
          </w:p>
          <w:p w14:paraId="4AA4B7A9" w14:textId="77777777" w:rsidR="00CB67AE" w:rsidRPr="0092538F" w:rsidRDefault="00CB67AE" w:rsidP="00CB2DD6">
            <w:pPr>
              <w:numPr>
                <w:ilvl w:val="0"/>
                <w:numId w:val="6"/>
              </w:numPr>
              <w:overflowPunct/>
              <w:snapToGrid w:val="0"/>
              <w:spacing w:line="276" w:lineRule="auto"/>
              <w:rPr>
                <w:rFonts w:cs="Arial"/>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26B2F3" w14:textId="77777777" w:rsidR="00CB67AE" w:rsidRPr="0092538F" w:rsidRDefault="00CB67AE" w:rsidP="00CB2DD6">
            <w:pPr>
              <w:overflowPunct/>
              <w:rPr>
                <w:rFonts w:cs="Arial"/>
                <w:szCs w:val="21"/>
              </w:rPr>
            </w:pPr>
            <w:r w:rsidRPr="0092538F">
              <w:rPr>
                <w:rFonts w:cs="Arial"/>
                <w:szCs w:val="21"/>
              </w:rPr>
              <w:t>P, UG</w:t>
            </w:r>
          </w:p>
        </w:tc>
      </w:tr>
      <w:tr w:rsidR="00CB67AE" w:rsidRPr="0092538F" w14:paraId="0EC81656" w14:textId="77777777" w:rsidTr="00326E06">
        <w:tc>
          <w:tcPr>
            <w:tcW w:w="2127" w:type="dxa"/>
            <w:tcBorders>
              <w:top w:val="single" w:sz="4" w:space="0" w:color="000000"/>
              <w:left w:val="single" w:sz="4" w:space="0" w:color="000000"/>
              <w:bottom w:val="single" w:sz="4" w:space="0" w:color="000000"/>
            </w:tcBorders>
            <w:shd w:val="clear" w:color="auto" w:fill="auto"/>
          </w:tcPr>
          <w:p w14:paraId="547C1659" w14:textId="77777777" w:rsidR="00CB67AE" w:rsidRPr="0092538F" w:rsidRDefault="00CB67AE" w:rsidP="00CB2DD6">
            <w:pPr>
              <w:overflowPunct/>
              <w:spacing w:line="276" w:lineRule="auto"/>
              <w:rPr>
                <w:rFonts w:cs="Arial"/>
                <w:szCs w:val="21"/>
              </w:rPr>
            </w:pPr>
            <w:r w:rsidRPr="0092538F">
              <w:rPr>
                <w:rFonts w:cs="Arial"/>
                <w:szCs w:val="21"/>
              </w:rPr>
              <w:t>Sicherungsphase 2</w:t>
            </w:r>
          </w:p>
          <w:p w14:paraId="377231C5" w14:textId="77777777" w:rsidR="00CB67AE" w:rsidRPr="0092538F" w:rsidRDefault="00CB67AE" w:rsidP="00CB2DD6">
            <w:pPr>
              <w:overflowPunct/>
              <w:spacing w:line="276" w:lineRule="auto"/>
              <w:rPr>
                <w:rFonts w:cs="Arial"/>
                <w:szCs w:val="21"/>
              </w:rPr>
            </w:pPr>
            <w:r w:rsidRPr="0092538F">
              <w:rPr>
                <w:rFonts w:cs="Arial"/>
                <w:szCs w:val="21"/>
              </w:rPr>
              <w:t>10´</w:t>
            </w:r>
          </w:p>
        </w:tc>
        <w:tc>
          <w:tcPr>
            <w:tcW w:w="6095" w:type="dxa"/>
            <w:tcBorders>
              <w:top w:val="single" w:sz="4" w:space="0" w:color="000000"/>
              <w:left w:val="single" w:sz="4" w:space="0" w:color="000000"/>
              <w:bottom w:val="single" w:sz="4" w:space="0" w:color="000000"/>
            </w:tcBorders>
            <w:shd w:val="clear" w:color="auto" w:fill="auto"/>
          </w:tcPr>
          <w:p w14:paraId="32EC1973" w14:textId="77777777" w:rsidR="00CB67AE" w:rsidRDefault="00CB67AE" w:rsidP="00CB2DD6">
            <w:pPr>
              <w:numPr>
                <w:ilvl w:val="0"/>
                <w:numId w:val="6"/>
              </w:numPr>
              <w:overflowPunct/>
              <w:snapToGrid w:val="0"/>
              <w:spacing w:line="276" w:lineRule="auto"/>
              <w:rPr>
                <w:rFonts w:cs="Arial"/>
                <w:szCs w:val="21"/>
              </w:rPr>
            </w:pPr>
            <w:r w:rsidRPr="0092538F">
              <w:rPr>
                <w:rFonts w:cs="Arial"/>
                <w:szCs w:val="21"/>
              </w:rPr>
              <w:t>Präsentation des molekularen molekularen Gegenspieler-Mechanismus durch SuS die Niveau B bearbeitet haben.</w:t>
            </w:r>
          </w:p>
          <w:p w14:paraId="2699242D" w14:textId="77777777" w:rsidR="00CB67AE" w:rsidRPr="0092538F" w:rsidRDefault="00CB67AE" w:rsidP="00CB2DD6">
            <w:pPr>
              <w:overflowPunct/>
              <w:snapToGrid w:val="0"/>
              <w:spacing w:line="276" w:lineRule="auto"/>
              <w:ind w:left="360"/>
              <w:rPr>
                <w:rFonts w:cs="Arial"/>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0D8C31" w14:textId="77777777" w:rsidR="00CB67AE" w:rsidRPr="0092538F" w:rsidRDefault="00CB67AE" w:rsidP="00CB2DD6">
            <w:pPr>
              <w:overflowPunct/>
              <w:rPr>
                <w:rFonts w:cs="Arial"/>
                <w:szCs w:val="21"/>
              </w:rPr>
            </w:pPr>
            <w:r w:rsidRPr="0092538F">
              <w:rPr>
                <w:rFonts w:cs="Arial"/>
                <w:szCs w:val="21"/>
              </w:rPr>
              <w:t>P, UG</w:t>
            </w:r>
          </w:p>
        </w:tc>
      </w:tr>
    </w:tbl>
    <w:p w14:paraId="5D454958" w14:textId="77777777" w:rsidR="00326E06" w:rsidRDefault="00326E06" w:rsidP="00326E06">
      <w:pPr>
        <w:pStyle w:val="Heading2"/>
        <w:numPr>
          <w:ilvl w:val="1"/>
          <w:numId w:val="13"/>
        </w:numPr>
        <w:overflowPunct/>
        <w:ind w:left="0" w:firstLine="0"/>
      </w:pPr>
      <w:r>
        <w:lastRenderedPageBreak/>
        <w:t>Lernvoraussetzungen</w:t>
      </w:r>
    </w:p>
    <w:p w14:paraId="461B9DF1" w14:textId="77777777" w:rsidR="00326E06" w:rsidRDefault="00326E06" w:rsidP="00326E06">
      <w:pPr>
        <w:rPr>
          <w:sz w:val="8"/>
          <w:szCs w:val="8"/>
        </w:rPr>
      </w:pPr>
    </w:p>
    <w:p w14:paraId="2C8712C0" w14:textId="77777777" w:rsidR="00326E06" w:rsidRDefault="00326E06" w:rsidP="00326E06">
      <w:pPr>
        <w:pStyle w:val="BodyText"/>
        <w:spacing w:after="0"/>
      </w:pPr>
      <w:r>
        <w:t>Die SuS benötigen als Lernvoraussetzung folgende Inhalte anderer inhaltsbezogener Kompetenzen der Kursstufe (Leistungsfach):</w:t>
      </w:r>
    </w:p>
    <w:p w14:paraId="54E70E50" w14:textId="77777777" w:rsidR="00326E06" w:rsidRDefault="00326E06" w:rsidP="00326E06">
      <w:pPr>
        <w:pStyle w:val="BodyText"/>
        <w:numPr>
          <w:ilvl w:val="0"/>
          <w:numId w:val="15"/>
        </w:numPr>
        <w:spacing w:after="0"/>
      </w:pPr>
      <w:r>
        <w:t>Biomembran</w:t>
      </w:r>
    </w:p>
    <w:p w14:paraId="3F1D069A" w14:textId="77777777" w:rsidR="00326E06" w:rsidRDefault="00326E06" w:rsidP="00326E06">
      <w:pPr>
        <w:pStyle w:val="BodyText"/>
        <w:numPr>
          <w:ilvl w:val="0"/>
          <w:numId w:val="15"/>
        </w:numPr>
        <w:spacing w:after="0"/>
      </w:pPr>
      <w:r>
        <w:t>Transportmechanismen</w:t>
      </w:r>
    </w:p>
    <w:p w14:paraId="57931F3B" w14:textId="77777777" w:rsidR="00326E06" w:rsidRDefault="00326E06" w:rsidP="00326E06">
      <w:pPr>
        <w:pStyle w:val="BodyText"/>
        <w:numPr>
          <w:ilvl w:val="0"/>
          <w:numId w:val="15"/>
        </w:numPr>
        <w:spacing w:after="0"/>
      </w:pPr>
      <w:r>
        <w:t>Osmose</w:t>
      </w:r>
    </w:p>
    <w:p w14:paraId="4221F9BE" w14:textId="77777777" w:rsidR="00326E06" w:rsidRDefault="00326E06" w:rsidP="00326E06">
      <w:pPr>
        <w:pStyle w:val="BodyText"/>
        <w:numPr>
          <w:ilvl w:val="0"/>
          <w:numId w:val="15"/>
        </w:numPr>
        <w:spacing w:after="0"/>
      </w:pPr>
      <w:r>
        <w:t>Proteine</w:t>
      </w:r>
    </w:p>
    <w:p w14:paraId="2C76C9AA" w14:textId="77777777" w:rsidR="00326E06" w:rsidRDefault="00326E06" w:rsidP="00326E06">
      <w:pPr>
        <w:pStyle w:val="BodyText"/>
        <w:numPr>
          <w:ilvl w:val="0"/>
          <w:numId w:val="15"/>
        </w:numPr>
        <w:spacing w:after="0"/>
      </w:pPr>
      <w:r>
        <w:t>Enzyme</w:t>
      </w:r>
    </w:p>
    <w:p w14:paraId="642337DA" w14:textId="77777777" w:rsidR="00326E06" w:rsidRDefault="00326E06" w:rsidP="00326E06">
      <w:pPr>
        <w:pStyle w:val="BodyText"/>
        <w:numPr>
          <w:ilvl w:val="0"/>
          <w:numId w:val="15"/>
        </w:numPr>
        <w:spacing w:after="0"/>
      </w:pPr>
      <w:r>
        <w:t>Genregulation</w:t>
      </w:r>
    </w:p>
    <w:p w14:paraId="06F0FE28" w14:textId="77777777" w:rsidR="00271087" w:rsidRDefault="00271087" w:rsidP="00271087">
      <w:pPr>
        <w:pStyle w:val="Heading2"/>
        <w:numPr>
          <w:ilvl w:val="1"/>
          <w:numId w:val="13"/>
        </w:numPr>
        <w:overflowPunct/>
        <w:ind w:left="0" w:firstLine="0"/>
      </w:pPr>
    </w:p>
    <w:p w14:paraId="75F7CE83" w14:textId="6BBE8493" w:rsidR="00271087" w:rsidRDefault="00271087" w:rsidP="00271087">
      <w:pPr>
        <w:pStyle w:val="Heading2"/>
        <w:numPr>
          <w:ilvl w:val="1"/>
          <w:numId w:val="13"/>
        </w:numPr>
        <w:overflowPunct/>
        <w:ind w:left="0" w:firstLine="0"/>
      </w:pPr>
      <w:r>
        <w:t>Verwendete Abkürzungen</w:t>
      </w:r>
    </w:p>
    <w:p w14:paraId="3EBA7D6A" w14:textId="77777777" w:rsidR="00271087" w:rsidRDefault="00271087" w:rsidP="00271087">
      <w:pPr>
        <w:numPr>
          <w:ilvl w:val="0"/>
          <w:numId w:val="4"/>
        </w:numPr>
        <w:overflowPunct/>
        <w:ind w:left="432" w:hanging="432"/>
      </w:pPr>
      <w:r>
        <w:rPr>
          <w:szCs w:val="22"/>
        </w:rPr>
        <w:t>AB:</w:t>
      </w:r>
      <w:r>
        <w:rPr>
          <w:szCs w:val="22"/>
        </w:rPr>
        <w:tab/>
      </w:r>
      <w:r>
        <w:rPr>
          <w:szCs w:val="22"/>
        </w:rPr>
        <w:tab/>
        <w:t>Arbeitsblatt</w:t>
      </w:r>
    </w:p>
    <w:p w14:paraId="136A0EDF" w14:textId="77777777" w:rsidR="00271087" w:rsidRDefault="00271087" w:rsidP="00271087">
      <w:pPr>
        <w:numPr>
          <w:ilvl w:val="0"/>
          <w:numId w:val="4"/>
        </w:numPr>
        <w:overflowPunct/>
        <w:ind w:left="432" w:hanging="432"/>
      </w:pPr>
      <w:r>
        <w:rPr>
          <w:szCs w:val="22"/>
        </w:rPr>
        <w:t>EA:</w:t>
      </w:r>
      <w:r>
        <w:rPr>
          <w:szCs w:val="22"/>
        </w:rPr>
        <w:tab/>
      </w:r>
      <w:r>
        <w:rPr>
          <w:szCs w:val="22"/>
        </w:rPr>
        <w:tab/>
        <w:t>Einzelarbeit</w:t>
      </w:r>
    </w:p>
    <w:p w14:paraId="66C93FCD" w14:textId="77777777" w:rsidR="00271087" w:rsidRDefault="00271087" w:rsidP="00271087">
      <w:pPr>
        <w:numPr>
          <w:ilvl w:val="0"/>
          <w:numId w:val="4"/>
        </w:numPr>
        <w:overflowPunct/>
        <w:ind w:left="432" w:hanging="432"/>
      </w:pPr>
      <w:r>
        <w:rPr>
          <w:szCs w:val="22"/>
        </w:rPr>
        <w:t>GA:</w:t>
      </w:r>
      <w:r>
        <w:rPr>
          <w:szCs w:val="22"/>
        </w:rPr>
        <w:tab/>
      </w:r>
      <w:r>
        <w:rPr>
          <w:szCs w:val="22"/>
        </w:rPr>
        <w:tab/>
        <w:t>Gruppenarbeit</w:t>
      </w:r>
    </w:p>
    <w:p w14:paraId="51A17D8E" w14:textId="77777777" w:rsidR="00271087" w:rsidRDefault="00271087" w:rsidP="00271087">
      <w:pPr>
        <w:numPr>
          <w:ilvl w:val="0"/>
          <w:numId w:val="4"/>
        </w:numPr>
        <w:overflowPunct/>
        <w:ind w:left="432" w:hanging="432"/>
      </w:pPr>
      <w:r>
        <w:rPr>
          <w:szCs w:val="22"/>
        </w:rPr>
        <w:t>P:</w:t>
      </w:r>
      <w:r>
        <w:rPr>
          <w:szCs w:val="22"/>
        </w:rPr>
        <w:tab/>
      </w:r>
      <w:r>
        <w:rPr>
          <w:szCs w:val="22"/>
        </w:rPr>
        <w:tab/>
      </w:r>
      <w:r>
        <w:rPr>
          <w:szCs w:val="22"/>
        </w:rPr>
        <w:tab/>
        <w:t>Präsentation</w:t>
      </w:r>
    </w:p>
    <w:p w14:paraId="3B5A8182" w14:textId="77777777" w:rsidR="00271087" w:rsidRDefault="00271087" w:rsidP="00271087">
      <w:pPr>
        <w:numPr>
          <w:ilvl w:val="0"/>
          <w:numId w:val="4"/>
        </w:numPr>
        <w:overflowPunct/>
        <w:ind w:left="432" w:hanging="432"/>
      </w:pPr>
      <w:r>
        <w:rPr>
          <w:szCs w:val="22"/>
        </w:rPr>
        <w:t>PA:</w:t>
      </w:r>
      <w:r>
        <w:rPr>
          <w:szCs w:val="22"/>
        </w:rPr>
        <w:tab/>
      </w:r>
      <w:r>
        <w:rPr>
          <w:szCs w:val="22"/>
        </w:rPr>
        <w:tab/>
        <w:t>Partnerarbeit</w:t>
      </w:r>
    </w:p>
    <w:p w14:paraId="1A2738A9" w14:textId="77777777" w:rsidR="00271087" w:rsidRDefault="00271087" w:rsidP="00271087">
      <w:pPr>
        <w:numPr>
          <w:ilvl w:val="0"/>
          <w:numId w:val="4"/>
        </w:numPr>
        <w:overflowPunct/>
        <w:ind w:left="432" w:hanging="432"/>
      </w:pPr>
      <w:r>
        <w:rPr>
          <w:szCs w:val="22"/>
        </w:rPr>
        <w:t xml:space="preserve">SuS: </w:t>
      </w:r>
      <w:r>
        <w:rPr>
          <w:szCs w:val="22"/>
        </w:rPr>
        <w:tab/>
      </w:r>
      <w:r>
        <w:rPr>
          <w:szCs w:val="22"/>
        </w:rPr>
        <w:tab/>
        <w:t>Schülerinnen und Schüler</w:t>
      </w:r>
    </w:p>
    <w:p w14:paraId="6DB57C77" w14:textId="77777777" w:rsidR="00271087" w:rsidRDefault="00271087" w:rsidP="00271087">
      <w:pPr>
        <w:numPr>
          <w:ilvl w:val="0"/>
          <w:numId w:val="4"/>
        </w:numPr>
        <w:overflowPunct/>
        <w:ind w:left="432" w:hanging="432"/>
      </w:pPr>
      <w:r>
        <w:rPr>
          <w:szCs w:val="22"/>
        </w:rPr>
        <w:t>TA:</w:t>
      </w:r>
      <w:r>
        <w:rPr>
          <w:szCs w:val="22"/>
        </w:rPr>
        <w:tab/>
      </w:r>
      <w:r>
        <w:rPr>
          <w:szCs w:val="22"/>
        </w:rPr>
        <w:tab/>
        <w:t>Tafelanschrieb</w:t>
      </w:r>
    </w:p>
    <w:p w14:paraId="6674CF99" w14:textId="77777777" w:rsidR="00271087" w:rsidRDefault="00271087" w:rsidP="00271087">
      <w:pPr>
        <w:numPr>
          <w:ilvl w:val="0"/>
          <w:numId w:val="4"/>
        </w:numPr>
        <w:overflowPunct/>
        <w:ind w:left="432" w:hanging="432"/>
      </w:pPr>
      <w:r>
        <w:rPr>
          <w:szCs w:val="22"/>
        </w:rPr>
        <w:t>UG:</w:t>
      </w:r>
      <w:r>
        <w:rPr>
          <w:szCs w:val="22"/>
        </w:rPr>
        <w:tab/>
      </w:r>
      <w:r>
        <w:rPr>
          <w:szCs w:val="22"/>
        </w:rPr>
        <w:tab/>
        <w:t>Unterrichtsgespräch</w:t>
      </w:r>
    </w:p>
    <w:p w14:paraId="4601732C" w14:textId="77777777" w:rsidR="00E62374" w:rsidRDefault="00E62374" w:rsidP="00E62374">
      <w:pPr>
        <w:pStyle w:val="Heading2"/>
        <w:numPr>
          <w:ilvl w:val="0"/>
          <w:numId w:val="0"/>
        </w:numPr>
      </w:pPr>
    </w:p>
    <w:sectPr w:rsidR="00E62374">
      <w:footerReference w:type="default" r:id="rId9"/>
      <w:endnotePr>
        <w:numFmt w:val="decimal"/>
      </w:endnotePr>
      <w:pgSz w:w="11906" w:h="16838"/>
      <w:pgMar w:top="1134" w:right="1134" w:bottom="1134" w:left="1134" w:header="0" w:footer="72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45C6" w14:textId="77777777" w:rsidR="00967D5B" w:rsidRDefault="00967D5B">
      <w:r>
        <w:separator/>
      </w:r>
    </w:p>
  </w:endnote>
  <w:endnote w:type="continuationSeparator" w:id="0">
    <w:p w14:paraId="75D8ACD4" w14:textId="77777777" w:rsidR="00967D5B" w:rsidRDefault="0096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OpenSymbol">
    <w:altName w:val="Arial Unicode MS"/>
    <w:charset w:val="01"/>
    <w:family w:val="roman"/>
    <w:pitch w:val="variable"/>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1611" w14:textId="07A7D2FD" w:rsidR="00511F0C" w:rsidRDefault="002C52E8">
    <w:pPr>
      <w:pStyle w:val="Footer"/>
      <w:pBdr>
        <w:top w:val="single" w:sz="2" w:space="1" w:color="000000"/>
      </w:pBdr>
      <w:tabs>
        <w:tab w:val="left" w:pos="8647"/>
      </w:tabs>
    </w:pPr>
    <w:r>
      <w:rPr>
        <w:sz w:val="14"/>
        <w:szCs w:val="14"/>
      </w:rPr>
      <w:t>3010</w:t>
    </w:r>
    <w:r w:rsidR="00DA57D0">
      <w:rPr>
        <w:sz w:val="14"/>
        <w:szCs w:val="14"/>
      </w:rPr>
      <w:t>0</w:t>
    </w:r>
    <w:r>
      <w:rPr>
        <w:sz w:val="14"/>
        <w:szCs w:val="14"/>
      </w:rPr>
      <w:t>_u</w:t>
    </w:r>
    <w:r w:rsidR="00E00261">
      <w:rPr>
        <w:sz w:val="14"/>
        <w:szCs w:val="14"/>
      </w:rPr>
      <w:t>nterrichtsgang</w:t>
    </w:r>
    <w:r>
      <w:rPr>
        <w:sz w:val="14"/>
        <w:szCs w:val="14"/>
      </w:rPr>
      <w:t>_</w:t>
    </w:r>
    <w:r w:rsidR="00E00261">
      <w:rPr>
        <w:sz w:val="14"/>
        <w:szCs w:val="14"/>
      </w:rPr>
      <w:t xml:space="preserve"> </w:t>
    </w:r>
    <w:r>
      <w:rPr>
        <w:sz w:val="14"/>
        <w:szCs w:val="14"/>
      </w:rPr>
      <w:t>h</w:t>
    </w:r>
    <w:r w:rsidR="00E00261">
      <w:rPr>
        <w:sz w:val="14"/>
        <w:szCs w:val="14"/>
      </w:rPr>
      <w:t>ormone</w:t>
    </w:r>
    <w:r>
      <w:rPr>
        <w:sz w:val="14"/>
        <w:szCs w:val="14"/>
      </w:rPr>
      <w:t>_b</w:t>
    </w:r>
    <w:r w:rsidR="00E00261">
      <w:rPr>
        <w:sz w:val="14"/>
        <w:szCs w:val="14"/>
      </w:rPr>
      <w:t>auchspeicheldr</w:t>
    </w:r>
    <w:r>
      <w:rPr>
        <w:sz w:val="14"/>
        <w:szCs w:val="14"/>
      </w:rPr>
      <w:t>ue</w:t>
    </w:r>
    <w:r w:rsidR="00E00261">
      <w:rPr>
        <w:sz w:val="14"/>
        <w:szCs w:val="14"/>
      </w:rPr>
      <w:t>se</w:t>
    </w:r>
    <w:r w:rsidR="00B86AF3">
      <w:rPr>
        <w:sz w:val="14"/>
        <w:szCs w:val="14"/>
      </w:rPr>
      <w:tab/>
      <w:t>ZPG Biologie 2020</w:t>
    </w:r>
    <w:r w:rsidR="00B86AF3">
      <w:rPr>
        <w:sz w:val="14"/>
        <w:szCs w:val="14"/>
      </w:rPr>
      <w:tab/>
      <w:t xml:space="preserve">Seite </w:t>
    </w:r>
    <w:r w:rsidR="00B86AF3">
      <w:rPr>
        <w:sz w:val="14"/>
        <w:szCs w:val="14"/>
      </w:rPr>
      <w:fldChar w:fldCharType="begin"/>
    </w:r>
    <w:r w:rsidR="00B86AF3">
      <w:rPr>
        <w:sz w:val="14"/>
        <w:szCs w:val="14"/>
      </w:rPr>
      <w:instrText>PAGE</w:instrText>
    </w:r>
    <w:r w:rsidR="00B86AF3">
      <w:rPr>
        <w:sz w:val="14"/>
        <w:szCs w:val="14"/>
      </w:rPr>
      <w:fldChar w:fldCharType="separate"/>
    </w:r>
    <w:r w:rsidR="00C9532D">
      <w:rPr>
        <w:noProof/>
        <w:sz w:val="14"/>
        <w:szCs w:val="14"/>
      </w:rPr>
      <w:t>5</w:t>
    </w:r>
    <w:r w:rsidR="00B86AF3">
      <w:rPr>
        <w:sz w:val="14"/>
        <w:szCs w:val="14"/>
      </w:rPr>
      <w:fldChar w:fldCharType="end"/>
    </w:r>
    <w:r w:rsidR="00B86AF3">
      <w:rPr>
        <w:sz w:val="14"/>
        <w:szCs w:val="14"/>
      </w:rPr>
      <w:t xml:space="preserve"> von </w:t>
    </w:r>
    <w:r w:rsidR="00B86AF3">
      <w:rPr>
        <w:sz w:val="14"/>
        <w:szCs w:val="14"/>
      </w:rPr>
      <w:fldChar w:fldCharType="begin"/>
    </w:r>
    <w:r w:rsidR="00B86AF3">
      <w:rPr>
        <w:sz w:val="14"/>
        <w:szCs w:val="14"/>
      </w:rPr>
      <w:instrText>NUMPAGES</w:instrText>
    </w:r>
    <w:r w:rsidR="00B86AF3">
      <w:rPr>
        <w:sz w:val="14"/>
        <w:szCs w:val="14"/>
      </w:rPr>
      <w:fldChar w:fldCharType="separate"/>
    </w:r>
    <w:r w:rsidR="00C9532D">
      <w:rPr>
        <w:noProof/>
        <w:sz w:val="14"/>
        <w:szCs w:val="14"/>
      </w:rPr>
      <w:t>6</w:t>
    </w:r>
    <w:r w:rsidR="00B86AF3">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0FB58" w14:textId="77777777" w:rsidR="00967D5B" w:rsidRDefault="00967D5B">
      <w:r>
        <w:separator/>
      </w:r>
    </w:p>
  </w:footnote>
  <w:footnote w:type="continuationSeparator" w:id="0">
    <w:p w14:paraId="2AE3FE52" w14:textId="77777777" w:rsidR="00967D5B" w:rsidRDefault="0096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8"/>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3"/>
    <w:multiLevelType w:val="multilevel"/>
    <w:tmpl w:val="00000003"/>
    <w:name w:val="WW8Num19"/>
    <w:lvl w:ilvl="0">
      <w:start w:val="1"/>
      <w:numFmt w:val="bullet"/>
      <w:lvlText w:val=""/>
      <w:lvlJc w:val="left"/>
      <w:pPr>
        <w:tabs>
          <w:tab w:val="num" w:pos="0"/>
        </w:tabs>
        <w:ind w:left="360" w:hanging="360"/>
      </w:pPr>
      <w:rPr>
        <w:rFonts w:ascii="Symbol" w:hAnsi="Symbol" w:cs="Symbol"/>
        <w:szCs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Cs w:val="22"/>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Cs w:val="22"/>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4"/>
    <w:multiLevelType w:val="multilevel"/>
    <w:tmpl w:val="00000004"/>
    <w:name w:val="WW8Num2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147C1CB9"/>
    <w:multiLevelType w:val="hybridMultilevel"/>
    <w:tmpl w:val="E60CF8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ED1A92"/>
    <w:multiLevelType w:val="hybridMultilevel"/>
    <w:tmpl w:val="1CB81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81586E"/>
    <w:multiLevelType w:val="hybridMultilevel"/>
    <w:tmpl w:val="BD085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3C691F"/>
    <w:multiLevelType w:val="multilevel"/>
    <w:tmpl w:val="1A546A04"/>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C91817"/>
    <w:multiLevelType w:val="hybridMultilevel"/>
    <w:tmpl w:val="C5863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2B128F"/>
    <w:multiLevelType w:val="multilevel"/>
    <w:tmpl w:val="555E77EE"/>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669A6BB2"/>
    <w:multiLevelType w:val="multilevel"/>
    <w:tmpl w:val="CFD6F9D2"/>
    <w:lvl w:ilvl="0">
      <w:start w:val="1"/>
      <w:numFmt w:val="none"/>
      <w:pStyle w:val="Heading1"/>
      <w:suff w:val="nothing"/>
      <w:lvlText w:val=""/>
      <w:lvlJc w:val="left"/>
      <w:pPr>
        <w:ind w:left="432" w:hanging="432"/>
      </w:pPr>
      <w:rPr>
        <w:szCs w:val="22"/>
      </w:r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7"/>
  </w:num>
  <w:num w:numId="3">
    <w:abstractNumId w:val="9"/>
  </w:num>
  <w:num w:numId="4">
    <w:abstractNumId w:val="1"/>
  </w:num>
  <w:num w:numId="5">
    <w:abstractNumId w:val="2"/>
  </w:num>
  <w:num w:numId="6">
    <w:abstractNumId w:val="3"/>
  </w:num>
  <w:num w:numId="7">
    <w:abstractNumId w:val="8"/>
  </w:num>
  <w:num w:numId="8">
    <w:abstractNumId w:val="6"/>
  </w:num>
  <w:num w:numId="9">
    <w:abstractNumId w:val="10"/>
  </w:num>
  <w:num w:numId="10">
    <w:abstractNumId w:val="10"/>
  </w:num>
  <w:num w:numId="11">
    <w:abstractNumId w:val="10"/>
  </w:num>
  <w:num w:numId="12">
    <w:abstractNumId w:val="10"/>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0C"/>
    <w:rsid w:val="00010B36"/>
    <w:rsid w:val="00013C6E"/>
    <w:rsid w:val="00040BE3"/>
    <w:rsid w:val="00050B6D"/>
    <w:rsid w:val="00053239"/>
    <w:rsid w:val="000612EE"/>
    <w:rsid w:val="000677D6"/>
    <w:rsid w:val="0007218E"/>
    <w:rsid w:val="0009306B"/>
    <w:rsid w:val="00094FBD"/>
    <w:rsid w:val="000B05D8"/>
    <w:rsid w:val="000D4461"/>
    <w:rsid w:val="001072B3"/>
    <w:rsid w:val="00116F24"/>
    <w:rsid w:val="00121AAB"/>
    <w:rsid w:val="00124007"/>
    <w:rsid w:val="001272B5"/>
    <w:rsid w:val="00143C60"/>
    <w:rsid w:val="00150696"/>
    <w:rsid w:val="00156F90"/>
    <w:rsid w:val="00163362"/>
    <w:rsid w:val="001850D6"/>
    <w:rsid w:val="00187071"/>
    <w:rsid w:val="00192F78"/>
    <w:rsid w:val="00196C94"/>
    <w:rsid w:val="001F5558"/>
    <w:rsid w:val="002110C3"/>
    <w:rsid w:val="00237820"/>
    <w:rsid w:val="0025763C"/>
    <w:rsid w:val="00271087"/>
    <w:rsid w:val="002725E2"/>
    <w:rsid w:val="00272CD6"/>
    <w:rsid w:val="002B3C17"/>
    <w:rsid w:val="002C52E8"/>
    <w:rsid w:val="002C6664"/>
    <w:rsid w:val="002F25A6"/>
    <w:rsid w:val="00302796"/>
    <w:rsid w:val="00304DB3"/>
    <w:rsid w:val="00326E06"/>
    <w:rsid w:val="003461B2"/>
    <w:rsid w:val="0035453D"/>
    <w:rsid w:val="0035552D"/>
    <w:rsid w:val="003B02AF"/>
    <w:rsid w:val="003C1D80"/>
    <w:rsid w:val="003D3F07"/>
    <w:rsid w:val="003D51A6"/>
    <w:rsid w:val="00412D5C"/>
    <w:rsid w:val="004611BF"/>
    <w:rsid w:val="004627F6"/>
    <w:rsid w:val="00472384"/>
    <w:rsid w:val="004914BF"/>
    <w:rsid w:val="004B2A35"/>
    <w:rsid w:val="004D5F01"/>
    <w:rsid w:val="004F22A3"/>
    <w:rsid w:val="00511F0C"/>
    <w:rsid w:val="005270B8"/>
    <w:rsid w:val="00557F95"/>
    <w:rsid w:val="0056038A"/>
    <w:rsid w:val="005748D9"/>
    <w:rsid w:val="00585D58"/>
    <w:rsid w:val="005B6E7F"/>
    <w:rsid w:val="005C287B"/>
    <w:rsid w:val="005D1642"/>
    <w:rsid w:val="00623F6E"/>
    <w:rsid w:val="00691330"/>
    <w:rsid w:val="006D71FC"/>
    <w:rsid w:val="00703C1F"/>
    <w:rsid w:val="00716276"/>
    <w:rsid w:val="007173FB"/>
    <w:rsid w:val="00726799"/>
    <w:rsid w:val="00732E3D"/>
    <w:rsid w:val="007510FD"/>
    <w:rsid w:val="00780C24"/>
    <w:rsid w:val="007A21EC"/>
    <w:rsid w:val="007B50ED"/>
    <w:rsid w:val="007F7397"/>
    <w:rsid w:val="00803BC0"/>
    <w:rsid w:val="0084366B"/>
    <w:rsid w:val="00850536"/>
    <w:rsid w:val="00883732"/>
    <w:rsid w:val="008D1198"/>
    <w:rsid w:val="008E278D"/>
    <w:rsid w:val="008E3BFE"/>
    <w:rsid w:val="008F1FC5"/>
    <w:rsid w:val="0092538F"/>
    <w:rsid w:val="00967D5B"/>
    <w:rsid w:val="009955AD"/>
    <w:rsid w:val="009A5E79"/>
    <w:rsid w:val="009B1584"/>
    <w:rsid w:val="009D273E"/>
    <w:rsid w:val="009E5E48"/>
    <w:rsid w:val="009F6751"/>
    <w:rsid w:val="00A00729"/>
    <w:rsid w:val="00A116D0"/>
    <w:rsid w:val="00A16B61"/>
    <w:rsid w:val="00A172E0"/>
    <w:rsid w:val="00A2385D"/>
    <w:rsid w:val="00A278F8"/>
    <w:rsid w:val="00A636CA"/>
    <w:rsid w:val="00A66E4B"/>
    <w:rsid w:val="00A8763F"/>
    <w:rsid w:val="00AA239A"/>
    <w:rsid w:val="00AA4736"/>
    <w:rsid w:val="00AB646A"/>
    <w:rsid w:val="00AC36FA"/>
    <w:rsid w:val="00B2377E"/>
    <w:rsid w:val="00B573DC"/>
    <w:rsid w:val="00B8539D"/>
    <w:rsid w:val="00B86AF3"/>
    <w:rsid w:val="00BB4EE0"/>
    <w:rsid w:val="00C077E8"/>
    <w:rsid w:val="00C126FC"/>
    <w:rsid w:val="00C17A49"/>
    <w:rsid w:val="00C31079"/>
    <w:rsid w:val="00C318A9"/>
    <w:rsid w:val="00C627DF"/>
    <w:rsid w:val="00C6591C"/>
    <w:rsid w:val="00C660B2"/>
    <w:rsid w:val="00C66F57"/>
    <w:rsid w:val="00C77503"/>
    <w:rsid w:val="00C86662"/>
    <w:rsid w:val="00C9532D"/>
    <w:rsid w:val="00CB677A"/>
    <w:rsid w:val="00CB67AE"/>
    <w:rsid w:val="00CE5752"/>
    <w:rsid w:val="00CE5B0A"/>
    <w:rsid w:val="00CE7283"/>
    <w:rsid w:val="00CF4D84"/>
    <w:rsid w:val="00CF4F96"/>
    <w:rsid w:val="00D15053"/>
    <w:rsid w:val="00D1582D"/>
    <w:rsid w:val="00D1726F"/>
    <w:rsid w:val="00DA239B"/>
    <w:rsid w:val="00DA57D0"/>
    <w:rsid w:val="00DA5C1A"/>
    <w:rsid w:val="00DA66EB"/>
    <w:rsid w:val="00DB5350"/>
    <w:rsid w:val="00DC1F09"/>
    <w:rsid w:val="00DE15AD"/>
    <w:rsid w:val="00DE3010"/>
    <w:rsid w:val="00DE63E5"/>
    <w:rsid w:val="00DE643C"/>
    <w:rsid w:val="00E00261"/>
    <w:rsid w:val="00E06375"/>
    <w:rsid w:val="00E2488E"/>
    <w:rsid w:val="00E37A14"/>
    <w:rsid w:val="00E45735"/>
    <w:rsid w:val="00E47D49"/>
    <w:rsid w:val="00E62374"/>
    <w:rsid w:val="00E651B5"/>
    <w:rsid w:val="00E66471"/>
    <w:rsid w:val="00E70537"/>
    <w:rsid w:val="00E75F3C"/>
    <w:rsid w:val="00E95210"/>
    <w:rsid w:val="00EB2E7F"/>
    <w:rsid w:val="00EF12F9"/>
    <w:rsid w:val="00EF164E"/>
    <w:rsid w:val="00F06702"/>
    <w:rsid w:val="00F108FD"/>
    <w:rsid w:val="00F1443E"/>
    <w:rsid w:val="00F30C16"/>
    <w:rsid w:val="00F322EB"/>
    <w:rsid w:val="00F470BA"/>
    <w:rsid w:val="00F6127E"/>
    <w:rsid w:val="00F6387E"/>
    <w:rsid w:val="00F8541D"/>
    <w:rsid w:val="00FA7F8B"/>
    <w:rsid w:val="00FB418A"/>
    <w:rsid w:val="00FE6EE7"/>
    <w:rsid w:val="00FF4AAE"/>
    <w:rsid w:val="00FF7F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5E15"/>
  <w15:docId w15:val="{4156B7E6-6341-4262-81EC-FB97F6D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pPr>
      <w:suppressAutoHyphens/>
      <w:overflowPunct w:val="0"/>
    </w:pPr>
    <w:rPr>
      <w:rFonts w:ascii="Arial" w:eastAsia="Times New Roman" w:hAnsi="Arial" w:cs="Calibri"/>
      <w:sz w:val="21"/>
      <w:szCs w:val="20"/>
      <w:lang w:bidi="ar-SA"/>
    </w:rPr>
  </w:style>
  <w:style w:type="paragraph" w:styleId="Heading1">
    <w:name w:val="heading 1"/>
    <w:basedOn w:val="berschrift"/>
    <w:qFormat/>
    <w:pPr>
      <w:numPr>
        <w:numId w:val="1"/>
      </w:numPr>
      <w:ind w:left="0" w:firstLine="0"/>
      <w:outlineLvl w:val="0"/>
    </w:pPr>
    <w:rPr>
      <w:b/>
      <w:sz w:val="28"/>
    </w:rPr>
  </w:style>
  <w:style w:type="paragraph" w:styleId="Heading2">
    <w:name w:val="heading 2"/>
    <w:basedOn w:val="berschrift"/>
    <w:link w:val="Heading2Char"/>
    <w:qFormat/>
    <w:pPr>
      <w:numPr>
        <w:ilvl w:val="1"/>
        <w:numId w:val="1"/>
      </w:numPr>
      <w:spacing w:before="200"/>
      <w:outlineLvl w:val="1"/>
    </w:pPr>
    <w:rPr>
      <w:b/>
      <w:sz w:val="24"/>
    </w:rPr>
  </w:style>
  <w:style w:type="paragraph" w:styleId="Heading3">
    <w:name w:val="heading 3"/>
    <w:basedOn w:val="berschrift"/>
    <w:qFormat/>
    <w:pPr>
      <w:numPr>
        <w:ilvl w:val="2"/>
        <w:numId w:val="1"/>
      </w:numPr>
      <w:spacing w:before="140"/>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Calibri" w:eastAsia="Times New Roman" w:hAnsi="Calibri"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Times New Roman"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Absatzstandardschriftart">
    <w:name w:val="Absatzstandardschriftart"/>
    <w:qFormat/>
  </w:style>
  <w:style w:type="character" w:customStyle="1" w:styleId="Aufzhlungszeichen1">
    <w:name w:val="Aufzählungszeichen1"/>
    <w:qFormat/>
  </w:style>
  <w:style w:type="character" w:customStyle="1" w:styleId="Nummerierungszeichen">
    <w:name w:val="Nummerierungszeichen"/>
    <w:qFormat/>
  </w:style>
  <w:style w:type="character" w:customStyle="1" w:styleId="KopfzeileZeichen">
    <w:name w:val="Kopfzeile Zeichen"/>
    <w:basedOn w:val="Absatzstandardschriftart"/>
    <w:qFormat/>
  </w:style>
  <w:style w:type="character" w:customStyle="1" w:styleId="FuzeileZeichen">
    <w:name w:val="Fußzeile Zeichen"/>
    <w:basedOn w:val="Absatzstandardschriftart"/>
    <w:qFormat/>
  </w:style>
  <w:style w:type="character" w:customStyle="1" w:styleId="TextkrperZeichen">
    <w:name w:val="Textkörper Zeichen"/>
    <w:qFormat/>
    <w:rPr>
      <w:rFonts w:ascii="Calibri" w:hAnsi="Calibri" w:cs="Calibri"/>
      <w:sz w:val="22"/>
    </w:rPr>
  </w:style>
  <w:style w:type="character" w:customStyle="1" w:styleId="Aufzhlungszeichen2">
    <w:name w:val="Aufzählungszeichen2"/>
    <w:qFormat/>
    <w:rPr>
      <w:rFonts w:ascii="OpenSymbol" w:eastAsia="OpenSymbol" w:hAnsi="OpenSymbol" w:cs="OpenSymbol"/>
    </w:rPr>
  </w:style>
  <w:style w:type="character" w:styleId="FootnoteReference">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Reference">
    <w:name w:val="endnote reference"/>
    <w:qFormat/>
  </w:style>
  <w:style w:type="character" w:customStyle="1" w:styleId="ListLabel1">
    <w:name w:val="ListLabel 1"/>
    <w:qFormat/>
    <w:rPr>
      <w:szCs w:val="22"/>
    </w:rPr>
  </w:style>
  <w:style w:type="character" w:customStyle="1" w:styleId="ListLabel2">
    <w:name w:val="ListLabel 2"/>
    <w:qFormat/>
    <w:rPr>
      <w:szCs w:val="22"/>
    </w:rPr>
  </w:style>
  <w:style w:type="character" w:customStyle="1" w:styleId="ListLabel3">
    <w:name w:val="ListLabel 3"/>
    <w:qFormat/>
    <w:rPr>
      <w:szCs w:val="22"/>
    </w:rPr>
  </w:style>
  <w:style w:type="character" w:customStyle="1" w:styleId="ListLabel4">
    <w:name w:val="ListLabel 4"/>
    <w:qFormat/>
    <w:rPr>
      <w:szCs w:val="22"/>
    </w:rPr>
  </w:style>
  <w:style w:type="character" w:customStyle="1" w:styleId="ListLabel5">
    <w:name w:val="ListLabel 5"/>
    <w:qFormat/>
    <w:rPr>
      <w:szCs w:val="22"/>
    </w:rPr>
  </w:style>
  <w:style w:type="character" w:customStyle="1" w:styleId="ListLabel6">
    <w:name w:val="ListLabel 6"/>
    <w:qFormat/>
    <w:rPr>
      <w:szCs w:val="22"/>
    </w:rPr>
  </w:style>
  <w:style w:type="character" w:customStyle="1" w:styleId="ListLabel7">
    <w:name w:val="ListLabel 7"/>
    <w:qFormat/>
    <w:rPr>
      <w:szCs w:val="22"/>
    </w:rPr>
  </w:style>
  <w:style w:type="character" w:customStyle="1" w:styleId="ListLabel8">
    <w:name w:val="ListLabel 8"/>
    <w:qFormat/>
    <w:rPr>
      <w:szCs w:val="22"/>
    </w:rPr>
  </w:style>
  <w:style w:type="paragraph" w:customStyle="1" w:styleId="berschrift">
    <w:name w:val="Überschrift"/>
    <w:basedOn w:val="Normal"/>
    <w:next w:val="BodyText"/>
    <w:qFormat/>
    <w:pPr>
      <w:keepNext/>
      <w:spacing w:before="240" w:after="120"/>
    </w:pPr>
  </w:style>
  <w:style w:type="paragraph" w:styleId="BodyText">
    <w:name w:val="Body Text"/>
    <w:basedOn w:val="Normal"/>
    <w:link w:val="BodyTextChar"/>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Verzeichnis">
    <w:name w:val="Verzeichnis"/>
    <w:basedOn w:val="Normal"/>
    <w:qFormat/>
    <w:pPr>
      <w:suppressLineNumbers/>
    </w:pPr>
    <w:rPr>
      <w:rFonts w:cs="FreeSans"/>
    </w:rPr>
  </w:style>
  <w:style w:type="paragraph" w:customStyle="1" w:styleId="Beschriftung1">
    <w:name w:val="Beschriftung1"/>
    <w:basedOn w:val="Normal"/>
    <w:qFormat/>
    <w:pPr>
      <w:suppressLineNumbers/>
      <w:spacing w:before="120" w:after="120"/>
    </w:pPr>
  </w:style>
  <w:style w:type="paragraph" w:customStyle="1" w:styleId="TabellenInhalt">
    <w:name w:val="Tabellen Inhalt"/>
    <w:basedOn w:val="Normal"/>
    <w:qFormat/>
    <w:pPr>
      <w:suppressLineNumbers/>
    </w:pPr>
  </w:style>
  <w:style w:type="paragraph" w:customStyle="1" w:styleId="Tabellenberschrift">
    <w:name w:val="Tabellen Überschrift"/>
    <w:basedOn w:val="TabellenInhalt"/>
    <w:qFormat/>
    <w:pPr>
      <w:jc w:val="center"/>
    </w:pPr>
    <w:rPr>
      <w:b/>
      <w:bC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rmalWeb">
    <w:name w:val="Normal (Web)"/>
    <w:basedOn w:val="Normal"/>
    <w:qFormat/>
    <w:pPr>
      <w:suppressAutoHyphens w:val="0"/>
      <w:spacing w:before="100" w:after="142" w:line="288" w:lineRule="auto"/>
    </w:pPr>
    <w:rPr>
      <w:rFonts w:ascii="Times New Roman" w:hAnsi="Times New Roman" w:cs="Times New Roman"/>
      <w:sz w:val="20"/>
    </w:rPr>
  </w:style>
  <w:style w:type="paragraph" w:customStyle="1" w:styleId="Tabelleninhalt0">
    <w:name w:val="Tabelleninhalt"/>
    <w:basedOn w:val="Normal"/>
    <w:qFormat/>
    <w:pPr>
      <w:suppressLineNumbers/>
    </w:pPr>
  </w:style>
  <w:style w:type="paragraph" w:customStyle="1" w:styleId="Tabellenberschrift0">
    <w:name w:val="Tabellenüberschrift"/>
    <w:basedOn w:val="Tabelleninhalt0"/>
    <w:qFormat/>
    <w:pPr>
      <w:jc w:val="center"/>
    </w:pPr>
    <w:rPr>
      <w:b/>
      <w:bCs/>
    </w:rPr>
  </w:style>
  <w:style w:type="paragraph" w:styleId="FootnoteText">
    <w:name w:val="footnote text"/>
    <w:basedOn w:val="Normal"/>
    <w:pPr>
      <w:suppressLineNumbers/>
      <w:spacing w:after="113"/>
      <w:ind w:left="339" w:hanging="339"/>
    </w:pPr>
    <w:rPr>
      <w:sz w:val="20"/>
    </w:rPr>
  </w:style>
  <w:style w:type="numbering" w:customStyle="1" w:styleId="WW8Num1">
    <w:name w:val="WW8Num1"/>
    <w:qFormat/>
  </w:style>
  <w:style w:type="numbering" w:customStyle="1" w:styleId="WW8Num2">
    <w:name w:val="WW8Num2"/>
    <w:qFormat/>
  </w:style>
  <w:style w:type="character" w:customStyle="1" w:styleId="BodyTextChar">
    <w:name w:val="Body Text Char"/>
    <w:basedOn w:val="DefaultParagraphFont"/>
    <w:link w:val="BodyText"/>
    <w:rsid w:val="00703C1F"/>
    <w:rPr>
      <w:rFonts w:ascii="Arial" w:eastAsia="Times New Roman" w:hAnsi="Arial" w:cs="Calibri"/>
      <w:sz w:val="21"/>
      <w:szCs w:val="20"/>
      <w:lang w:bidi="ar-SA"/>
    </w:rPr>
  </w:style>
  <w:style w:type="paragraph" w:styleId="ListParagraph">
    <w:name w:val="List Paragraph"/>
    <w:basedOn w:val="Normal"/>
    <w:uiPriority w:val="34"/>
    <w:qFormat/>
    <w:rsid w:val="00D1726F"/>
    <w:pPr>
      <w:ind w:left="720"/>
      <w:contextualSpacing/>
    </w:pPr>
  </w:style>
  <w:style w:type="character" w:customStyle="1" w:styleId="Heading2Char">
    <w:name w:val="Heading 2 Char"/>
    <w:basedOn w:val="DefaultParagraphFont"/>
    <w:link w:val="Heading2"/>
    <w:rsid w:val="009955AD"/>
    <w:rPr>
      <w:rFonts w:ascii="Arial" w:eastAsia="Times New Roman" w:hAnsi="Arial" w:cs="Calibri"/>
      <w:b/>
      <w:szCs w:val="20"/>
      <w:lang w:bidi="ar-SA"/>
    </w:rPr>
  </w:style>
  <w:style w:type="paragraph" w:styleId="EndnoteText">
    <w:name w:val="endnote text"/>
    <w:basedOn w:val="Normal"/>
    <w:link w:val="EndnoteTextChar"/>
    <w:uiPriority w:val="99"/>
    <w:semiHidden/>
    <w:unhideWhenUsed/>
    <w:rsid w:val="00302796"/>
    <w:rPr>
      <w:sz w:val="20"/>
    </w:rPr>
  </w:style>
  <w:style w:type="character" w:customStyle="1" w:styleId="EndnoteTextChar">
    <w:name w:val="Endnote Text Char"/>
    <w:basedOn w:val="DefaultParagraphFont"/>
    <w:link w:val="EndnoteText"/>
    <w:uiPriority w:val="99"/>
    <w:semiHidden/>
    <w:rsid w:val="00302796"/>
    <w:rPr>
      <w:rFonts w:ascii="Arial" w:eastAsia="Times New Roman" w:hAnsi="Arial" w:cs="Calibri"/>
      <w:sz w:val="20"/>
      <w:szCs w:val="20"/>
      <w:lang w:bidi="ar-SA"/>
    </w:rPr>
  </w:style>
  <w:style w:type="paragraph" w:styleId="BalloonText">
    <w:name w:val="Balloon Text"/>
    <w:basedOn w:val="Normal"/>
    <w:link w:val="BalloonTextChar"/>
    <w:uiPriority w:val="99"/>
    <w:semiHidden/>
    <w:unhideWhenUsed/>
    <w:rsid w:val="00A23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5D"/>
    <w:rPr>
      <w:rFonts w:ascii="Segoe UI" w:eastAsia="Times New Roman" w:hAnsi="Segoe UI" w:cs="Segoe UI"/>
      <w:sz w:val="18"/>
      <w:szCs w:val="18"/>
      <w:lang w:bidi="ar-SA"/>
    </w:rPr>
  </w:style>
  <w:style w:type="character" w:styleId="Hyperlink">
    <w:name w:val="Hyperlink"/>
    <w:basedOn w:val="DefaultParagraphFont"/>
    <w:uiPriority w:val="99"/>
    <w:unhideWhenUsed/>
    <w:rsid w:val="003461B2"/>
    <w:rPr>
      <w:color w:val="0563C1" w:themeColor="hyperlink"/>
      <w:u w:val="single"/>
    </w:rPr>
  </w:style>
  <w:style w:type="character" w:styleId="UnresolvedMention">
    <w:name w:val="Unresolved Mention"/>
    <w:basedOn w:val="DefaultParagraphFont"/>
    <w:uiPriority w:val="99"/>
    <w:semiHidden/>
    <w:unhideWhenUsed/>
    <w:rsid w:val="00346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797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u_matnatech/bio/gym/bp2016/fb8/4_info/2_horm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E98D1-1109-4A0B-BB09-CB60642B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7319</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Hunor Karsa</dc:creator>
  <dc:description/>
  <cp:lastModifiedBy>Frank Harder</cp:lastModifiedBy>
  <cp:revision>3</cp:revision>
  <cp:lastPrinted>2020-07-24T10:22:00Z</cp:lastPrinted>
  <dcterms:created xsi:type="dcterms:W3CDTF">2020-11-11T10:05:00Z</dcterms:created>
  <dcterms:modified xsi:type="dcterms:W3CDTF">2020-11-11T10:53:00Z</dcterms:modified>
  <dc:language>de-DE</dc:language>
</cp:coreProperties>
</file>