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2C" w:rsidRPr="00D91666" w:rsidRDefault="00AC502E" w:rsidP="0098724F">
      <w:pPr>
        <w:shd w:val="clear" w:color="auto" w:fill="D9D9D9" w:themeFill="background1" w:themeFillShade="D9"/>
        <w:tabs>
          <w:tab w:val="left" w:pos="5820"/>
        </w:tabs>
        <w:rPr>
          <w:b/>
          <w:sz w:val="24"/>
        </w:rPr>
      </w:pPr>
      <w:r>
        <w:rPr>
          <w:b/>
          <w:sz w:val="24"/>
        </w:rPr>
        <w:t xml:space="preserve">6. </w:t>
      </w:r>
      <w:r w:rsidR="00F1764B" w:rsidRPr="00D91666">
        <w:rPr>
          <w:b/>
          <w:sz w:val="24"/>
        </w:rPr>
        <w:t>Aktive und passive Immunisierung</w:t>
      </w:r>
      <w:r w:rsidR="0098724F">
        <w:rPr>
          <w:b/>
          <w:sz w:val="24"/>
        </w:rPr>
        <w:tab/>
        <w:t>Überblick</w:t>
      </w:r>
    </w:p>
    <w:p w:rsidR="004A3DB1" w:rsidRDefault="004A3DB1" w:rsidP="004A3DB1">
      <w:pPr>
        <w:spacing w:after="0"/>
        <w:rPr>
          <w:b/>
        </w:rPr>
      </w:pPr>
    </w:p>
    <w:p w:rsidR="004A3DB1" w:rsidRDefault="0053723D" w:rsidP="004A3DB1">
      <w:pPr>
        <w:spacing w:after="0"/>
      </w:pPr>
      <w:r w:rsidRPr="00726FEF">
        <w:rPr>
          <w:b/>
        </w:rPr>
        <w:t>Ziel</w:t>
      </w:r>
      <w:r w:rsidR="00726FEF" w:rsidRPr="00726FEF">
        <w:rPr>
          <w:b/>
        </w:rPr>
        <w:t>e</w:t>
      </w:r>
      <w:r w:rsidRPr="00726FEF">
        <w:rPr>
          <w:b/>
        </w:rPr>
        <w:t>:</w:t>
      </w:r>
      <w:r>
        <w:t xml:space="preserve"> </w:t>
      </w:r>
      <w:r w:rsidR="00726FEF">
        <w:tab/>
      </w:r>
      <w:r w:rsidR="00726FEF">
        <w:tab/>
      </w:r>
    </w:p>
    <w:p w:rsidR="004A3DB1" w:rsidRDefault="004A3DB1" w:rsidP="004A3DB1">
      <w:pPr>
        <w:pStyle w:val="Listenabsatz"/>
        <w:numPr>
          <w:ilvl w:val="0"/>
          <w:numId w:val="15"/>
        </w:numPr>
        <w:spacing w:after="0"/>
        <w:ind w:left="1276"/>
      </w:pPr>
      <w:r>
        <w:t>Die aktive Immunisierung als Schutzimpfung und die passive als Heilimpfung kennenlernen.</w:t>
      </w:r>
    </w:p>
    <w:p w:rsidR="0053723D" w:rsidRDefault="0053723D" w:rsidP="004A3DB1">
      <w:pPr>
        <w:pStyle w:val="Listenabsatz"/>
        <w:numPr>
          <w:ilvl w:val="0"/>
          <w:numId w:val="15"/>
        </w:numPr>
        <w:spacing w:after="0"/>
        <w:ind w:left="1276"/>
      </w:pPr>
      <w:r>
        <w:t>Vergleich und Bewertung der beiden Impfverfahren</w:t>
      </w:r>
      <w:r w:rsidR="00A20DFF">
        <w:t>.</w:t>
      </w:r>
    </w:p>
    <w:p w:rsidR="004A3DB1" w:rsidRDefault="004A3DB1" w:rsidP="004A3DB1">
      <w:pPr>
        <w:pStyle w:val="Listenabsatz"/>
        <w:numPr>
          <w:ilvl w:val="0"/>
          <w:numId w:val="15"/>
        </w:numPr>
        <w:spacing w:after="0"/>
        <w:ind w:left="1276"/>
      </w:pPr>
      <w:r>
        <w:t>Die saisonale Grippeschutzimpfung bewerten.</w:t>
      </w:r>
    </w:p>
    <w:p w:rsidR="004A3DB1" w:rsidRDefault="004A3DB1" w:rsidP="004A3DB1">
      <w:pPr>
        <w:pStyle w:val="Listenabsatz"/>
        <w:spacing w:after="0"/>
        <w:ind w:left="1276"/>
      </w:pPr>
    </w:p>
    <w:p w:rsidR="0053723D" w:rsidRDefault="0053723D" w:rsidP="004A3DB1">
      <w:pPr>
        <w:spacing w:after="0"/>
        <w:ind w:left="992" w:hanging="992"/>
        <w:contextualSpacing/>
      </w:pPr>
      <w:r w:rsidRPr="00726FEF">
        <w:rPr>
          <w:b/>
        </w:rPr>
        <w:t>Material:</w:t>
      </w:r>
      <w:r>
        <w:t xml:space="preserve"> </w:t>
      </w:r>
      <w:r w:rsidR="00A20DFF">
        <w:tab/>
      </w:r>
      <w:r>
        <w:t xml:space="preserve"> </w:t>
      </w:r>
    </w:p>
    <w:p w:rsidR="004A3DB1" w:rsidRDefault="008D7497" w:rsidP="004A3DB1">
      <w:pPr>
        <w:pStyle w:val="Listenabsatz"/>
        <w:numPr>
          <w:ilvl w:val="0"/>
          <w:numId w:val="12"/>
        </w:numPr>
        <w:ind w:left="1276"/>
      </w:pPr>
      <w:r>
        <w:t>Material (1) – (4)</w:t>
      </w:r>
    </w:p>
    <w:p w:rsidR="00510006" w:rsidRDefault="005E5B0B" w:rsidP="004A3DB1">
      <w:pPr>
        <w:pStyle w:val="Listenabsatz"/>
        <w:numPr>
          <w:ilvl w:val="0"/>
          <w:numId w:val="12"/>
        </w:numPr>
        <w:ind w:left="1276"/>
      </w:pPr>
      <w:r>
        <w:t>Impfpässe</w:t>
      </w:r>
      <w:r w:rsidR="00A20DFF">
        <w:t xml:space="preserve"> der Schülerinnen und Schüler</w:t>
      </w:r>
    </w:p>
    <w:p w:rsidR="00330D4A" w:rsidRDefault="00330D4A" w:rsidP="004A3DB1">
      <w:pPr>
        <w:pStyle w:val="Listenabsatz"/>
        <w:numPr>
          <w:ilvl w:val="0"/>
          <w:numId w:val="12"/>
        </w:numPr>
        <w:spacing w:after="0"/>
        <w:ind w:left="1276"/>
      </w:pPr>
      <w:r>
        <w:t>Impfkalender (Herausgeber: Robert-Koch-Institut)</w:t>
      </w:r>
    </w:p>
    <w:p w:rsidR="00330D4A" w:rsidRDefault="0098724F" w:rsidP="004A3DB1">
      <w:pPr>
        <w:pStyle w:val="Listenabsatz"/>
        <w:spacing w:after="0"/>
        <w:ind w:left="1276"/>
      </w:pPr>
      <w:hyperlink r:id="rId7" w:history="1">
        <w:r w:rsidR="00330D4A" w:rsidRPr="004F4654">
          <w:rPr>
            <w:rStyle w:val="Hyperlink"/>
          </w:rPr>
          <w:t>http://www.rki.de/DE/Content/Kommissionen/STIKO/Empfehlungen/Aktuelles/Impfkalender.pdf;jsessionid=A911932CD0C92AACA7DB9410C3B6CCD6.2_cid372?__blob=publicationFile</w:t>
        </w:r>
      </w:hyperlink>
    </w:p>
    <w:p w:rsidR="00A20DFF" w:rsidRDefault="00A20DFF" w:rsidP="004A3DB1">
      <w:pPr>
        <w:pStyle w:val="Listenabsatz"/>
        <w:numPr>
          <w:ilvl w:val="0"/>
          <w:numId w:val="12"/>
        </w:numPr>
        <w:spacing w:after="0"/>
        <w:ind w:left="1276"/>
      </w:pPr>
      <w:r>
        <w:t>Aktuelle Empfehlung der Ständigen Impfkommission (STIKO)</w:t>
      </w:r>
    </w:p>
    <w:p w:rsidR="00A20DFF" w:rsidRDefault="0098724F" w:rsidP="004A3DB1">
      <w:pPr>
        <w:pStyle w:val="Listenabsatz"/>
        <w:spacing w:after="0"/>
        <w:ind w:left="1276"/>
        <w:rPr>
          <w:rStyle w:val="Hyperlink"/>
        </w:rPr>
      </w:pPr>
      <w:hyperlink r:id="rId8" w:history="1">
        <w:r w:rsidR="00330D4A" w:rsidRPr="004F4654">
          <w:rPr>
            <w:rStyle w:val="Hyperlink"/>
          </w:rPr>
          <w:t>http://www.rki.de/DE/Content/Kommissionen/STIKO/Empfehlungen/Impfempfehlungen_node.html</w:t>
        </w:r>
      </w:hyperlink>
    </w:p>
    <w:p w:rsidR="00726FEF" w:rsidRDefault="00726FEF" w:rsidP="004A3DB1">
      <w:pPr>
        <w:pStyle w:val="Listenabsatz"/>
        <w:numPr>
          <w:ilvl w:val="0"/>
          <w:numId w:val="12"/>
        </w:numPr>
        <w:spacing w:after="0"/>
        <w:ind w:left="1276"/>
      </w:pPr>
      <w:r>
        <w:t xml:space="preserve">Deutschlandkarte zur Häufigkeit respiratorischer Erkrankungen: </w:t>
      </w:r>
    </w:p>
    <w:p w:rsidR="00726FEF" w:rsidRDefault="0098724F" w:rsidP="004A3DB1">
      <w:pPr>
        <w:pStyle w:val="Listenabsatz"/>
        <w:spacing w:after="0"/>
        <w:ind w:left="1276"/>
      </w:pPr>
      <w:hyperlink r:id="rId9" w:history="1">
        <w:r w:rsidR="00726FEF" w:rsidRPr="00873C26">
          <w:rPr>
            <w:rStyle w:val="Hyperlink"/>
          </w:rPr>
          <w:t>http://influenza.rki.de</w:t>
        </w:r>
      </w:hyperlink>
    </w:p>
    <w:p w:rsidR="00330D4A" w:rsidRDefault="00330D4A" w:rsidP="00A20DFF">
      <w:pPr>
        <w:ind w:left="993" w:hanging="993"/>
      </w:pPr>
    </w:p>
    <w:p w:rsidR="00726FEF" w:rsidRDefault="0053723D" w:rsidP="0053723D">
      <w:pPr>
        <w:spacing w:after="0"/>
        <w:ind w:left="993" w:hanging="993"/>
      </w:pPr>
      <w:r w:rsidRPr="00726FEF">
        <w:rPr>
          <w:b/>
        </w:rPr>
        <w:t>Medien:</w:t>
      </w:r>
      <w:r>
        <w:tab/>
      </w:r>
    </w:p>
    <w:p w:rsidR="00726FEF" w:rsidRDefault="00726FEF" w:rsidP="004A3DB1">
      <w:pPr>
        <w:pStyle w:val="Listenabsatz"/>
        <w:numPr>
          <w:ilvl w:val="1"/>
          <w:numId w:val="14"/>
        </w:numPr>
        <w:spacing w:after="0"/>
        <w:ind w:left="1276"/>
      </w:pPr>
      <w:r>
        <w:t xml:space="preserve">TV- und Kinospot „Deutschland sucht den Impfpass“:  </w:t>
      </w:r>
      <w:hyperlink r:id="rId10" w:history="1">
        <w:r w:rsidRPr="0076731E">
          <w:rPr>
            <w:rStyle w:val="Hyperlink"/>
          </w:rPr>
          <w:t>http://www.bzga-avmedien.de/?uid=e726b69d2da54a529d1eeaa2ebb1a6d6&amp;id=spot.tvkino&amp;idx=230&amp;spot=303</w:t>
        </w:r>
      </w:hyperlink>
    </w:p>
    <w:p w:rsidR="0053723D" w:rsidRDefault="0053723D" w:rsidP="004A3DB1">
      <w:pPr>
        <w:pStyle w:val="Listenabsatz"/>
        <w:numPr>
          <w:ilvl w:val="1"/>
          <w:numId w:val="14"/>
        </w:numPr>
        <w:spacing w:after="0"/>
        <w:ind w:left="1276"/>
      </w:pPr>
      <w:r>
        <w:t xml:space="preserve">4667110 </w:t>
      </w:r>
      <w:r>
        <w:tab/>
        <w:t xml:space="preserve">Meilensteine der Menschheit 7 </w:t>
      </w:r>
      <w:r>
        <w:tab/>
        <w:t>15‘/90‘</w:t>
      </w:r>
      <w:r w:rsidR="00FE393A">
        <w:tab/>
      </w:r>
      <w:r w:rsidR="00FE393A">
        <w:tab/>
        <w:t>2011</w:t>
      </w:r>
    </w:p>
    <w:p w:rsidR="0053723D" w:rsidRDefault="0053723D" w:rsidP="004A3DB1">
      <w:pPr>
        <w:pStyle w:val="Listenabsatz"/>
        <w:numPr>
          <w:ilvl w:val="1"/>
          <w:numId w:val="14"/>
        </w:numPr>
        <w:spacing w:after="0"/>
        <w:ind w:left="1276"/>
      </w:pPr>
      <w:r>
        <w:t xml:space="preserve">4684515 </w:t>
      </w:r>
      <w:r>
        <w:tab/>
        <w:t xml:space="preserve">Erfolgsgeschichte Impfung </w:t>
      </w:r>
      <w:r>
        <w:tab/>
      </w:r>
      <w:r>
        <w:tab/>
        <w:t>30‘</w:t>
      </w:r>
      <w:r w:rsidR="00FE393A">
        <w:tab/>
      </w:r>
      <w:r w:rsidR="00FE393A">
        <w:tab/>
        <w:t>2010</w:t>
      </w:r>
    </w:p>
    <w:p w:rsidR="00A20DFF" w:rsidRDefault="00A20DFF" w:rsidP="004A3DB1">
      <w:pPr>
        <w:pStyle w:val="Listenabsatz"/>
        <w:numPr>
          <w:ilvl w:val="1"/>
          <w:numId w:val="14"/>
        </w:numPr>
        <w:ind w:left="1276"/>
      </w:pPr>
      <w:r>
        <w:t xml:space="preserve">4671866 </w:t>
      </w:r>
      <w:r>
        <w:tab/>
        <w:t xml:space="preserve">Impfung </w:t>
      </w:r>
      <w:r>
        <w:tab/>
      </w:r>
      <w:r>
        <w:tab/>
      </w:r>
      <w:r>
        <w:tab/>
      </w:r>
      <w:r>
        <w:tab/>
        <w:t>4‘</w:t>
      </w:r>
      <w:r w:rsidR="00FE393A">
        <w:tab/>
      </w:r>
      <w:r w:rsidR="00FE393A">
        <w:tab/>
        <w:t>2014</w:t>
      </w:r>
    </w:p>
    <w:p w:rsidR="00AB22F4" w:rsidRDefault="0098724F" w:rsidP="004A3DB1">
      <w:pPr>
        <w:pStyle w:val="Listenabsatz"/>
        <w:numPr>
          <w:ilvl w:val="1"/>
          <w:numId w:val="14"/>
        </w:numPr>
        <w:ind w:left="1276"/>
      </w:pPr>
      <w:hyperlink r:id="rId11" w:history="1">
        <w:r w:rsidR="00AB22F4" w:rsidRPr="00873C26">
          <w:rPr>
            <w:rStyle w:val="Hyperlink"/>
          </w:rPr>
          <w:t>https://www.planet-schule.de/tatort-mensch/deutsch/abwehr/folge5/index.html</w:t>
        </w:r>
      </w:hyperlink>
      <w:r w:rsidR="00AB22F4">
        <w:t xml:space="preserve"> </w:t>
      </w:r>
    </w:p>
    <w:p w:rsidR="00726FEF" w:rsidRDefault="00726FEF" w:rsidP="00726FEF">
      <w:pPr>
        <w:ind w:left="993" w:hanging="993"/>
      </w:pPr>
    </w:p>
    <w:p w:rsidR="00726FEF" w:rsidRDefault="00726FEF" w:rsidP="004A3DB1">
      <w:pPr>
        <w:ind w:left="1276" w:hanging="1276"/>
      </w:pPr>
      <w:r w:rsidRPr="00726FEF">
        <w:rPr>
          <w:b/>
        </w:rPr>
        <w:t>Zeitrahmen:</w:t>
      </w:r>
      <w:r>
        <w:t xml:space="preserve"> </w:t>
      </w:r>
      <w:r w:rsidR="004A3DB1">
        <w:tab/>
      </w:r>
      <w:r>
        <w:t>2 Unterrichtsstunden</w:t>
      </w:r>
    </w:p>
    <w:p w:rsidR="00A20DFF" w:rsidRDefault="00A20DFF" w:rsidP="00A20DFF">
      <w:pPr>
        <w:spacing w:after="0"/>
        <w:ind w:left="993" w:hanging="993"/>
      </w:pPr>
    </w:p>
    <w:p w:rsidR="0053723D" w:rsidRDefault="00330D4A" w:rsidP="00340B12">
      <w:pPr>
        <w:ind w:left="1276" w:hanging="1276"/>
      </w:pPr>
      <w:r w:rsidRPr="00726FEF">
        <w:rPr>
          <w:b/>
        </w:rPr>
        <w:t>Einstieg:</w:t>
      </w:r>
      <w:r>
        <w:tab/>
        <w:t xml:space="preserve">Schülerinnen und Schüler bringen ihren Impfausweis mit. Unterrichtsgespräch über </w:t>
      </w:r>
      <w:r w:rsidR="00C6664D">
        <w:t xml:space="preserve">bisherige </w:t>
      </w:r>
      <w:r>
        <w:t>Impferfahrungen.</w:t>
      </w:r>
    </w:p>
    <w:p w:rsidR="001A36BD" w:rsidRDefault="001A36BD" w:rsidP="00340B12">
      <w:pPr>
        <w:spacing w:after="0"/>
        <w:ind w:left="1276" w:hanging="1276"/>
        <w:rPr>
          <w:b/>
        </w:rPr>
      </w:pPr>
    </w:p>
    <w:p w:rsidR="00726FEF" w:rsidRDefault="00330D4A" w:rsidP="00340B12">
      <w:pPr>
        <w:spacing w:after="0"/>
        <w:ind w:left="1276" w:hanging="1276"/>
      </w:pPr>
      <w:r w:rsidRPr="00726FEF">
        <w:rPr>
          <w:b/>
        </w:rPr>
        <w:t>Erarbei</w:t>
      </w:r>
      <w:r w:rsidR="00726FEF" w:rsidRPr="00726FEF">
        <w:rPr>
          <w:b/>
        </w:rPr>
        <w:t>tung</w:t>
      </w:r>
      <w:r w:rsidR="006335BA" w:rsidRPr="00726FEF">
        <w:rPr>
          <w:b/>
        </w:rPr>
        <w:t xml:space="preserve"> 1</w:t>
      </w:r>
      <w:r w:rsidR="00F20320" w:rsidRPr="00726FEF">
        <w:rPr>
          <w:b/>
        </w:rPr>
        <w:t>:</w:t>
      </w:r>
      <w:r w:rsidR="004A3DB1">
        <w:rPr>
          <w:b/>
        </w:rPr>
        <w:t xml:space="preserve"> </w:t>
      </w:r>
      <w:r w:rsidR="00340B12">
        <w:rPr>
          <w:b/>
        </w:rPr>
        <w:t xml:space="preserve"> </w:t>
      </w:r>
      <w:r w:rsidR="00F209D9">
        <w:t xml:space="preserve">Mit Hilfe von Material (1) erarbeiten sich die Schülerinnen und Schüler </w:t>
      </w:r>
      <w:r w:rsidR="00340B12">
        <w:t xml:space="preserve">in Partnerarbeit (* und **) oder alleine (***) </w:t>
      </w:r>
      <w:r w:rsidR="00F209D9">
        <w:t>die aktive und passive Immunisierung selbstständig.</w:t>
      </w:r>
    </w:p>
    <w:p w:rsidR="00340B12" w:rsidRDefault="00340B12" w:rsidP="00340B12">
      <w:pPr>
        <w:spacing w:after="0"/>
        <w:ind w:left="1276" w:hanging="1276"/>
      </w:pPr>
    </w:p>
    <w:p w:rsidR="0031182D" w:rsidRDefault="00405B49" w:rsidP="00340B12">
      <w:pPr>
        <w:ind w:left="1276" w:hanging="1276"/>
      </w:pPr>
      <w:r>
        <w:rPr>
          <w:b/>
        </w:rPr>
        <w:t>Festig</w:t>
      </w:r>
      <w:r w:rsidR="00340B12">
        <w:rPr>
          <w:b/>
        </w:rPr>
        <w:t>ung</w:t>
      </w:r>
      <w:r w:rsidR="0031182D" w:rsidRPr="00726FEF">
        <w:rPr>
          <w:b/>
        </w:rPr>
        <w:t>:</w:t>
      </w:r>
      <w:r w:rsidR="004A3DB1">
        <w:t xml:space="preserve"> </w:t>
      </w:r>
      <w:r w:rsidR="00340B12">
        <w:tab/>
      </w:r>
      <w:r w:rsidR="0031182D">
        <w:t>Material (2) (Niveaudi</w:t>
      </w:r>
      <w:r w:rsidR="00340B12">
        <w:t>fferenzierung</w:t>
      </w:r>
      <w:r w:rsidR="0031182D">
        <w:t>)</w:t>
      </w:r>
    </w:p>
    <w:p w:rsidR="001A36BD" w:rsidRDefault="001A36BD" w:rsidP="00340B12">
      <w:pPr>
        <w:spacing w:after="0"/>
        <w:ind w:left="1276" w:hanging="1276"/>
        <w:rPr>
          <w:b/>
        </w:rPr>
      </w:pPr>
    </w:p>
    <w:p w:rsidR="0031182D" w:rsidRDefault="00726FEF" w:rsidP="00340B12">
      <w:pPr>
        <w:spacing w:after="0"/>
        <w:ind w:left="1276" w:hanging="1276"/>
      </w:pPr>
      <w:r>
        <w:rPr>
          <w:b/>
        </w:rPr>
        <w:t>Erarbeitung</w:t>
      </w:r>
      <w:r w:rsidR="006335BA" w:rsidRPr="00726FEF">
        <w:rPr>
          <w:b/>
        </w:rPr>
        <w:t xml:space="preserve"> 2:</w:t>
      </w:r>
      <w:r w:rsidR="00340B12">
        <w:rPr>
          <w:b/>
        </w:rPr>
        <w:t xml:space="preserve">  </w:t>
      </w:r>
      <w:r w:rsidR="0031182D">
        <w:t>Die Grippeschutzimpfung als Beispiel für eine aktive Immunisierung, die jedes Jahr im Herbst in den Medien erwähnt wird. Mit Hilfe von Material (3) sollen die Schülerinnen und Schüler die Notwendigkeit einer jährlichen Grippeimpfung für Risikogruppen begründen und Risiken und Nutzen einer Impfung abwägen. Dabei steht die Förderung der Bewertungskompetenz im Vordergrund.</w:t>
      </w:r>
    </w:p>
    <w:p w:rsidR="0098724F" w:rsidRDefault="0098724F" w:rsidP="00340B12">
      <w:pPr>
        <w:spacing w:after="0"/>
        <w:ind w:left="1276" w:hanging="1276"/>
      </w:pPr>
    </w:p>
    <w:p w:rsidR="001A36BD" w:rsidRPr="00D91666" w:rsidRDefault="001A36BD" w:rsidP="0098724F">
      <w:pPr>
        <w:shd w:val="clear" w:color="auto" w:fill="D9D9D9" w:themeFill="background1" w:themeFillShade="D9"/>
        <w:rPr>
          <w:b/>
          <w:sz w:val="24"/>
        </w:rPr>
      </w:pPr>
      <w:bookmarkStart w:id="0" w:name="_GoBack"/>
      <w:bookmarkEnd w:id="0"/>
      <w:r>
        <w:rPr>
          <w:b/>
          <w:sz w:val="24"/>
        </w:rPr>
        <w:lastRenderedPageBreak/>
        <w:t xml:space="preserve">6. </w:t>
      </w:r>
      <w:r w:rsidRPr="00D91666">
        <w:rPr>
          <w:b/>
          <w:sz w:val="24"/>
        </w:rPr>
        <w:t>Aktive und passive Immunisierung</w:t>
      </w:r>
      <w:r w:rsidR="0098724F">
        <w:rPr>
          <w:b/>
          <w:sz w:val="24"/>
        </w:rPr>
        <w:tab/>
      </w:r>
      <w:r w:rsidR="0098724F">
        <w:rPr>
          <w:b/>
          <w:sz w:val="24"/>
        </w:rPr>
        <w:tab/>
      </w:r>
      <w:r w:rsidR="0098724F">
        <w:rPr>
          <w:b/>
          <w:sz w:val="24"/>
        </w:rPr>
        <w:tab/>
        <w:t>Überblick</w:t>
      </w:r>
    </w:p>
    <w:p w:rsidR="001A36BD" w:rsidRDefault="001A36BD" w:rsidP="001A36BD"/>
    <w:p w:rsidR="00791B9E" w:rsidRDefault="006335BA" w:rsidP="00340B12">
      <w:pPr>
        <w:ind w:left="1276"/>
      </w:pPr>
      <w:r>
        <w:t>Einstieg: aktuelle Pressemeldungen, die</w:t>
      </w:r>
      <w:r w:rsidR="00726FEF">
        <w:t xml:space="preserve"> zur Grippeimpfung aufrufen. Alternativ</w:t>
      </w:r>
      <w:r>
        <w:t xml:space="preserve"> kann eine Deutschlandkarte zur Häufigkeit respiratorischer Erkrankungen präsentiert werden (</w:t>
      </w:r>
      <w:hyperlink r:id="rId12" w:history="1">
        <w:r w:rsidRPr="00873C26">
          <w:rPr>
            <w:rStyle w:val="Hyperlink"/>
          </w:rPr>
          <w:t>http://influenza.rki.de</w:t>
        </w:r>
      </w:hyperlink>
      <w:r w:rsidR="00726FEF">
        <w:t>)</w:t>
      </w:r>
      <w:r>
        <w:t>. Diese wird in den Wintermonaten vom Robert-Koch-Institut täglich aktualisiert.</w:t>
      </w:r>
    </w:p>
    <w:p w:rsidR="00405B49" w:rsidRDefault="00405B49" w:rsidP="00405B49"/>
    <w:p w:rsidR="008D7497" w:rsidRDefault="00405B49" w:rsidP="00405B49">
      <w:pPr>
        <w:rPr>
          <w:b/>
        </w:rPr>
      </w:pPr>
      <w:r w:rsidRPr="001A36BD">
        <w:rPr>
          <w:b/>
        </w:rPr>
        <w:t>Wiederholung:</w:t>
      </w:r>
    </w:p>
    <w:p w:rsidR="008D7497" w:rsidRDefault="008D7497" w:rsidP="008D7497">
      <w:pPr>
        <w:pStyle w:val="Listenabsatz"/>
        <w:numPr>
          <w:ilvl w:val="2"/>
          <w:numId w:val="17"/>
        </w:numPr>
      </w:pPr>
      <w:r>
        <w:t>Material (4): Bandolino</w:t>
      </w:r>
    </w:p>
    <w:p w:rsidR="008D7497" w:rsidRDefault="008D7497" w:rsidP="008D7497">
      <w:pPr>
        <w:pStyle w:val="Listenabsatz"/>
        <w:ind w:left="2160"/>
      </w:pPr>
    </w:p>
    <w:p w:rsidR="00405B49" w:rsidRDefault="008D7497" w:rsidP="008D7497">
      <w:pPr>
        <w:pStyle w:val="Listenabsatz"/>
        <w:numPr>
          <w:ilvl w:val="2"/>
          <w:numId w:val="17"/>
        </w:numPr>
      </w:pPr>
      <w:r>
        <w:rPr>
          <w:noProof/>
          <w:lang w:eastAsia="de-DE"/>
        </w:rPr>
        <w:drawing>
          <wp:anchor distT="0" distB="0" distL="114300" distR="114300" simplePos="0" relativeHeight="251658240" behindDoc="0" locked="0" layoutInCell="1" allowOverlap="1" wp14:anchorId="3D8CD03E" wp14:editId="5E1DC0F3">
            <wp:simplePos x="0" y="0"/>
            <wp:positionH relativeFrom="column">
              <wp:posOffset>4100830</wp:posOffset>
            </wp:positionH>
            <wp:positionV relativeFrom="paragraph">
              <wp:posOffset>17145</wp:posOffset>
            </wp:positionV>
            <wp:extent cx="828675" cy="828675"/>
            <wp:effectExtent l="0" t="0" r="9525" b="9525"/>
            <wp:wrapSquare wrapText="bothSides"/>
            <wp:docPr id="11" name="Bild 1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 Co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828675" cy="828675"/>
                    </a:xfrm>
                    <a:prstGeom prst="rect">
                      <a:avLst/>
                    </a:prstGeom>
                    <a:noFill/>
                    <a:ln>
                      <a:noFill/>
                    </a:ln>
                  </pic:spPr>
                </pic:pic>
              </a:graphicData>
            </a:graphic>
          </wp:anchor>
        </w:drawing>
      </w:r>
      <w:hyperlink r:id="rId14" w:history="1">
        <w:r w:rsidR="00405B49" w:rsidRPr="001209C1">
          <w:rPr>
            <w:rStyle w:val="Hyperlink"/>
          </w:rPr>
          <w:t>http://LearningApps.org/912838</w:t>
        </w:r>
      </w:hyperlink>
      <w:r w:rsidR="00405B49">
        <w:t xml:space="preserve">   </w:t>
      </w:r>
      <w:r w:rsidR="00405B49">
        <w:tab/>
        <w:t>oder</w:t>
      </w:r>
      <w:r w:rsidR="00405B49">
        <w:tab/>
      </w:r>
      <w:r w:rsidR="00405B49">
        <w:tab/>
      </w:r>
    </w:p>
    <w:sectPr w:rsidR="00405B49" w:rsidSect="0098724F">
      <w:footerReference w:type="default" r:id="rId15"/>
      <w:pgSz w:w="11906" w:h="16838"/>
      <w:pgMar w:top="993" w:right="1417" w:bottom="709" w:left="1417"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B1" w:rsidRDefault="004A3DB1" w:rsidP="004A3DB1">
      <w:pPr>
        <w:spacing w:after="0" w:line="240" w:lineRule="auto"/>
      </w:pPr>
      <w:r>
        <w:separator/>
      </w:r>
    </w:p>
  </w:endnote>
  <w:endnote w:type="continuationSeparator" w:id="0">
    <w:p w:rsidR="004A3DB1" w:rsidRDefault="004A3DB1" w:rsidP="004A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B1" w:rsidRDefault="004A3DB1" w:rsidP="004A3DB1">
    <w:pPr>
      <w:pStyle w:val="Fuzeile"/>
    </w:pPr>
    <w:r>
      <w:t>660_Aktive und passive Immunisierung</w:t>
    </w:r>
    <w:r>
      <w:ptab w:relativeTo="margin" w:alignment="center" w:leader="none"/>
    </w:r>
    <w:r>
      <w:t>ZPG Biologie 2016</w:t>
    </w:r>
    <w:r>
      <w:ptab w:relativeTo="margin" w:alignment="right" w:leader="none"/>
    </w:r>
    <w:r w:rsidRPr="00477B05">
      <w:t xml:space="preserve">Seite </w:t>
    </w:r>
    <w:r w:rsidRPr="00477B05">
      <w:rPr>
        <w:b/>
        <w:bCs/>
      </w:rPr>
      <w:fldChar w:fldCharType="begin"/>
    </w:r>
    <w:r w:rsidRPr="00477B05">
      <w:rPr>
        <w:b/>
        <w:bCs/>
      </w:rPr>
      <w:instrText>PAGE  \* Arabic  \* MERGEFORMAT</w:instrText>
    </w:r>
    <w:r w:rsidRPr="00477B05">
      <w:rPr>
        <w:b/>
        <w:bCs/>
      </w:rPr>
      <w:fldChar w:fldCharType="separate"/>
    </w:r>
    <w:r w:rsidR="0098724F">
      <w:rPr>
        <w:b/>
        <w:bCs/>
        <w:noProof/>
      </w:rPr>
      <w:t>2</w:t>
    </w:r>
    <w:r w:rsidRPr="00477B05">
      <w:rPr>
        <w:b/>
        <w:bCs/>
      </w:rPr>
      <w:fldChar w:fldCharType="end"/>
    </w:r>
    <w:r w:rsidRPr="00477B05">
      <w:t xml:space="preserve"> von </w:t>
    </w:r>
    <w:r w:rsidR="00405B49">
      <w:rPr>
        <w:b/>
        <w:bCs/>
      </w:rPr>
      <w:t>2</w:t>
    </w:r>
  </w:p>
  <w:p w:rsidR="004A3DB1" w:rsidRDefault="004A3D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B1" w:rsidRDefault="004A3DB1" w:rsidP="004A3DB1">
      <w:pPr>
        <w:spacing w:after="0" w:line="240" w:lineRule="auto"/>
      </w:pPr>
      <w:r>
        <w:separator/>
      </w:r>
    </w:p>
  </w:footnote>
  <w:footnote w:type="continuationSeparator" w:id="0">
    <w:p w:rsidR="004A3DB1" w:rsidRDefault="004A3DB1" w:rsidP="004A3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9BC"/>
    <w:multiLevelType w:val="hybridMultilevel"/>
    <w:tmpl w:val="9D1E24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E43C3"/>
    <w:multiLevelType w:val="multilevel"/>
    <w:tmpl w:val="9AAE7F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9D4855"/>
    <w:multiLevelType w:val="hybridMultilevel"/>
    <w:tmpl w:val="66F077BE"/>
    <w:lvl w:ilvl="0" w:tplc="4C6895A6">
      <w:numFmt w:val="bullet"/>
      <w:lvlText w:val="-"/>
      <w:lvlJc w:val="left"/>
      <w:pPr>
        <w:ind w:left="1110" w:hanging="360"/>
      </w:pPr>
      <w:rPr>
        <w:rFonts w:ascii="Calibri" w:eastAsiaTheme="minorHAnsi" w:hAnsi="Calibri" w:cstheme="minorBidi" w:hint="default"/>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3" w15:restartNumberingAfterBreak="0">
    <w:nsid w:val="1CA177E0"/>
    <w:multiLevelType w:val="hybridMultilevel"/>
    <w:tmpl w:val="420878D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FF4E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DA25C3"/>
    <w:multiLevelType w:val="hybridMultilevel"/>
    <w:tmpl w:val="D25C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307331"/>
    <w:multiLevelType w:val="hybridMultilevel"/>
    <w:tmpl w:val="D0063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B003A6"/>
    <w:multiLevelType w:val="hybridMultilevel"/>
    <w:tmpl w:val="5C9E8C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9F7B7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2E3AE0"/>
    <w:multiLevelType w:val="hybridMultilevel"/>
    <w:tmpl w:val="AD3081F4"/>
    <w:lvl w:ilvl="0" w:tplc="A5D45C1A">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78706A"/>
    <w:multiLevelType w:val="multilevel"/>
    <w:tmpl w:val="F06ABD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A837FF5"/>
    <w:multiLevelType w:val="hybridMultilevel"/>
    <w:tmpl w:val="5E5206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A416FF"/>
    <w:multiLevelType w:val="hybridMultilevel"/>
    <w:tmpl w:val="DBDC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AF538D"/>
    <w:multiLevelType w:val="hybridMultilevel"/>
    <w:tmpl w:val="1BDAFA6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72BB4F2B"/>
    <w:multiLevelType w:val="hybridMultilevel"/>
    <w:tmpl w:val="E7F408F6"/>
    <w:lvl w:ilvl="0" w:tplc="8EA4BF5C">
      <w:start w:val="2"/>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C943E9"/>
    <w:multiLevelType w:val="hybridMultilevel"/>
    <w:tmpl w:val="F06ABD6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7C9B2230"/>
    <w:multiLevelType w:val="hybridMultilevel"/>
    <w:tmpl w:val="96860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5"/>
  </w:num>
  <w:num w:numId="5">
    <w:abstractNumId w:val="4"/>
  </w:num>
  <w:num w:numId="6">
    <w:abstractNumId w:val="10"/>
  </w:num>
  <w:num w:numId="7">
    <w:abstractNumId w:val="14"/>
  </w:num>
  <w:num w:numId="8">
    <w:abstractNumId w:val="9"/>
  </w:num>
  <w:num w:numId="9">
    <w:abstractNumId w:val="8"/>
  </w:num>
  <w:num w:numId="10">
    <w:abstractNumId w:val="1"/>
  </w:num>
  <w:num w:numId="11">
    <w:abstractNumId w:val="7"/>
  </w:num>
  <w:num w:numId="12">
    <w:abstractNumId w:val="5"/>
  </w:num>
  <w:num w:numId="13">
    <w:abstractNumId w:val="0"/>
  </w:num>
  <w:num w:numId="14">
    <w:abstractNumId w:val="3"/>
  </w:num>
  <w:num w:numId="15">
    <w:abstractNumId w:val="6"/>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4B"/>
    <w:rsid w:val="00014B0E"/>
    <w:rsid w:val="000C5FD3"/>
    <w:rsid w:val="001A36BD"/>
    <w:rsid w:val="00214221"/>
    <w:rsid w:val="0031182D"/>
    <w:rsid w:val="00320D34"/>
    <w:rsid w:val="00322B65"/>
    <w:rsid w:val="00330D4A"/>
    <w:rsid w:val="00340B12"/>
    <w:rsid w:val="00405B49"/>
    <w:rsid w:val="004A3DB1"/>
    <w:rsid w:val="00510006"/>
    <w:rsid w:val="0053723D"/>
    <w:rsid w:val="005E5B0B"/>
    <w:rsid w:val="006335BA"/>
    <w:rsid w:val="00645AAD"/>
    <w:rsid w:val="0068405A"/>
    <w:rsid w:val="00726FEF"/>
    <w:rsid w:val="00791B9E"/>
    <w:rsid w:val="007B31A6"/>
    <w:rsid w:val="008D7497"/>
    <w:rsid w:val="0098724F"/>
    <w:rsid w:val="009C2030"/>
    <w:rsid w:val="00A20DFF"/>
    <w:rsid w:val="00AB22F4"/>
    <w:rsid w:val="00AC502E"/>
    <w:rsid w:val="00C6664D"/>
    <w:rsid w:val="00D91666"/>
    <w:rsid w:val="00EB733B"/>
    <w:rsid w:val="00EB794C"/>
    <w:rsid w:val="00F1764B"/>
    <w:rsid w:val="00F20320"/>
    <w:rsid w:val="00F209D9"/>
    <w:rsid w:val="00F243E4"/>
    <w:rsid w:val="00F94C63"/>
    <w:rsid w:val="00FE393A"/>
    <w:rsid w:val="00FE4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B4212"/>
  <w15:chartTrackingRefBased/>
  <w15:docId w15:val="{B3AFFC84-B1CB-4D0B-B95F-377D3AA1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23D"/>
    <w:pPr>
      <w:ind w:left="720"/>
      <w:contextualSpacing/>
    </w:pPr>
  </w:style>
  <w:style w:type="character" w:styleId="Hyperlink">
    <w:name w:val="Hyperlink"/>
    <w:basedOn w:val="Absatz-Standardschriftart"/>
    <w:uiPriority w:val="99"/>
    <w:unhideWhenUsed/>
    <w:rsid w:val="00330D4A"/>
    <w:rPr>
      <w:color w:val="0563C1" w:themeColor="hyperlink"/>
      <w:u w:val="single"/>
    </w:rPr>
  </w:style>
  <w:style w:type="character" w:styleId="BesuchterLink">
    <w:name w:val="FollowedHyperlink"/>
    <w:basedOn w:val="Absatz-Standardschriftart"/>
    <w:uiPriority w:val="99"/>
    <w:semiHidden/>
    <w:unhideWhenUsed/>
    <w:rsid w:val="00330D4A"/>
    <w:rPr>
      <w:color w:val="954F72" w:themeColor="followedHyperlink"/>
      <w:u w:val="single"/>
    </w:rPr>
  </w:style>
  <w:style w:type="paragraph" w:styleId="Kopfzeile">
    <w:name w:val="header"/>
    <w:basedOn w:val="Standard"/>
    <w:link w:val="KopfzeileZchn"/>
    <w:uiPriority w:val="99"/>
    <w:unhideWhenUsed/>
    <w:rsid w:val="004A3D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3DB1"/>
  </w:style>
  <w:style w:type="paragraph" w:styleId="Fuzeile">
    <w:name w:val="footer"/>
    <w:basedOn w:val="Standard"/>
    <w:link w:val="FuzeileZchn"/>
    <w:uiPriority w:val="99"/>
    <w:unhideWhenUsed/>
    <w:rsid w:val="004A3D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i.de/DE/Content/Kommissionen/STIKO/Empfehlungen/Impfempfehlungen_node.htm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rki.de/DE/Content/Kommissionen/STIKO/Empfehlungen/Aktuelles/Impfkalender.pdf;jsessionid=A911932CD0C92AACA7DB9410C3B6CCD6.2_cid372?__blob=publicationFile" TargetMode="External"/><Relationship Id="rId12" Type="http://schemas.openxmlformats.org/officeDocument/2006/relationships/hyperlink" Target="http://influenza.rk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et-schule.de/tatort-mensch/deutsch/abwehr/folge5/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zga-avmedien.de/?uid=e726b69d2da54a529d1eeaa2ebb1a6d6&amp;id=spot.tvkino&amp;idx=230&amp;spot=303" TargetMode="External"/><Relationship Id="rId4" Type="http://schemas.openxmlformats.org/officeDocument/2006/relationships/webSettings" Target="webSettings.xml"/><Relationship Id="rId9" Type="http://schemas.openxmlformats.org/officeDocument/2006/relationships/hyperlink" Target="http://influenza.rki.de" TargetMode="External"/><Relationship Id="rId14" Type="http://schemas.openxmlformats.org/officeDocument/2006/relationships/hyperlink" Target="http://LearningApps.org/91283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Feigenbutz</dc:creator>
  <cp:keywords/>
  <dc:description/>
  <cp:lastModifiedBy>Peter Feigenbutz</cp:lastModifiedBy>
  <cp:revision>2</cp:revision>
  <dcterms:created xsi:type="dcterms:W3CDTF">2016-09-24T17:26:00Z</dcterms:created>
  <dcterms:modified xsi:type="dcterms:W3CDTF">2016-09-24T17:26:00Z</dcterms:modified>
</cp:coreProperties>
</file>