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FA1" w:rsidRDefault="003F6906">
      <w:pPr>
        <w:pBdr>
          <w:top w:val="single" w:sz="4" w:space="1" w:color="00000A"/>
          <w:left w:val="single" w:sz="4" w:space="4" w:color="00000A"/>
          <w:bottom w:val="single" w:sz="4" w:space="1" w:color="00000A"/>
          <w:right w:val="single" w:sz="4" w:space="4" w:color="00000A"/>
        </w:pBdr>
        <w:rPr>
          <w:b/>
        </w:rPr>
      </w:pPr>
      <w:r>
        <w:rPr>
          <w:b/>
        </w:rPr>
        <w:t xml:space="preserve">Stunde 4/5: Fische - Präparation </w:t>
      </w:r>
    </w:p>
    <w:p w:rsidR="00991FA1" w:rsidRDefault="003F6906">
      <w:pPr>
        <w:pBdr>
          <w:top w:val="single" w:sz="4" w:space="1" w:color="00000A"/>
          <w:left w:val="single" w:sz="4" w:space="4" w:color="00000A"/>
          <w:bottom w:val="single" w:sz="4" w:space="1" w:color="00000A"/>
          <w:right w:val="single" w:sz="4" w:space="4" w:color="00000A"/>
        </w:pBdr>
      </w:pPr>
      <w:r>
        <w:t xml:space="preserve">Prozessbezogene Kompetenzen: </w:t>
      </w:r>
      <w:r>
        <w:tab/>
        <w:t>2.1 (1, 2, 5, 7, 8), 2.2 (1, 2, 8)</w:t>
      </w:r>
    </w:p>
    <w:p w:rsidR="00991FA1" w:rsidRDefault="003F6906">
      <w:pPr>
        <w:pBdr>
          <w:top w:val="single" w:sz="4" w:space="1" w:color="00000A"/>
          <w:left w:val="single" w:sz="4" w:space="4" w:color="00000A"/>
          <w:bottom w:val="single" w:sz="4" w:space="1" w:color="00000A"/>
          <w:right w:val="single" w:sz="4" w:space="4" w:color="00000A"/>
        </w:pBdr>
      </w:pPr>
      <w:r>
        <w:t>Inhaltsbezogene Kompetenzen:</w:t>
      </w:r>
      <w:r>
        <w:tab/>
      </w:r>
      <w:r>
        <w:tab/>
        <w:t>3.1.1 (1, 4, 9), 3.1.3 (6)</w:t>
      </w:r>
    </w:p>
    <w:p w:rsidR="00991FA1" w:rsidRDefault="003F6906">
      <w:pPr>
        <w:pBdr>
          <w:top w:val="single" w:sz="4" w:space="1" w:color="00000A"/>
          <w:left w:val="single" w:sz="4" w:space="4" w:color="00000A"/>
          <w:bottom w:val="single" w:sz="4" w:space="1" w:color="00000A"/>
          <w:right w:val="single" w:sz="4" w:space="4" w:color="00000A"/>
        </w:pBdr>
      </w:pPr>
      <w:r>
        <w:t>Leitperspektiven:</w:t>
      </w:r>
      <w:r>
        <w:tab/>
      </w:r>
      <w:r>
        <w:tab/>
      </w:r>
      <w:r>
        <w:tab/>
        <w:t>---</w:t>
      </w:r>
    </w:p>
    <w:p w:rsidR="00991FA1" w:rsidRDefault="00991FA1"/>
    <w:p w:rsidR="00991FA1" w:rsidRDefault="003F6906">
      <w:pPr>
        <w:rPr>
          <w:b/>
        </w:rPr>
      </w:pPr>
      <w:r>
        <w:rPr>
          <w:b/>
        </w:rPr>
        <w:t>Vorbemerkungen:</w:t>
      </w:r>
    </w:p>
    <w:p w:rsidR="00991FA1" w:rsidRDefault="003F6906">
      <w:r>
        <w:t xml:space="preserve">Zu Stundenbeginn wird über ein formatives Element das </w:t>
      </w:r>
      <w:r>
        <w:t>Können und Wissen aus der vorangegangenen Stunde zum Thema Sinken, Schweben, Steigen von Fischen im Wasser mit Hilfe ihrer Schwimmblase wiederholt. Dadurch soll zum einen dem Schüler und zum anderem der Lehrperson eine Rückmeldung zum Lernerfolg der Themat</w:t>
      </w:r>
      <w:r>
        <w:t>ik geben. Das Ergebnis könnte eventuell bewirken, dass bei der darauffolgenden Stunde, wenn das Präparationsergebnis aufgearbeitet wird, nochmals „nachgesteuert“ werden sollte.</w:t>
      </w:r>
    </w:p>
    <w:p w:rsidR="00991FA1" w:rsidRDefault="003F6906">
      <w:r>
        <w:t>Die Lehrperson führt daraufhin eine neue naturwissenschaftliche Erkenntnismetho</w:t>
      </w:r>
      <w:r>
        <w:t>de das Präparieren bzw. Sezieren ein. Sie wird eingesetzt um den inneren Bau eines Organismus bzw. Organs untersuchen zu können. Im Zuge dessen werden die Werkzeuge vorgestellt und auch Sicherheitsinstruktionen erteilt.</w:t>
      </w:r>
    </w:p>
    <w:p w:rsidR="00991FA1" w:rsidRDefault="003F6906">
      <w:pPr>
        <w:spacing w:after="0"/>
      </w:pPr>
      <w:r>
        <w:t>Die Präparation durch die SuS kann p</w:t>
      </w:r>
      <w:r>
        <w:t xml:space="preserve">arallel in Kleingruppen (max. 4 Personen) durchgeführt werden. Für „empfindliche“ SuS stehen verschiedene Alternativen zur eigenen Präparation zur Verfügung: Präparationsfilm und Arbeit mit einem Fischmodell. Sofern kein Fischmodell vorhanden sein sollte, </w:t>
      </w:r>
      <w:r>
        <w:t xml:space="preserve">kann auch mit einer vergrößerten Schemazeichnung gearbeitet werden. Alle drei Wege führen als Sicherung zum selben Arbeitsblatt „Innerer Körperbau der Fische“. Dieses liegt in drei Versionen vor (I Präparier-, II Präparationsfilm-, III Modellgruppe). </w:t>
      </w:r>
    </w:p>
    <w:p w:rsidR="00991FA1" w:rsidRDefault="003F6906">
      <w:r>
        <w:t>Sofe</w:t>
      </w:r>
      <w:r>
        <w:t>rn alle SuS präparieren wollen, kann es bei einer großen Klasse Sinn machen, die Gesamtgruppe in zwei Sektionen einzuteilen in zwei Etappen zu präparieren: Die erste Sektion präpariert, die zweite Sektion bereitet die Präparation mit Hilfe des Modells vor.</w:t>
      </w:r>
      <w:r>
        <w:t xml:space="preserve"> Dann bereitet die erste Sektion die Präparation mit Hilfe des Arbeitsblatts nach und die zweite Sektion präpariert.</w:t>
      </w:r>
    </w:p>
    <w:p w:rsidR="00991FA1" w:rsidRDefault="003F6906">
      <w:r>
        <w:t>Am Ende sollte die Präparation mit Hilfe eines guten Präparats, des Modells und der Abbildungen auf dem Arbeitsblatt nachbesprochen werden.</w:t>
      </w:r>
      <w:r>
        <w:t xml:space="preserve"> </w:t>
      </w:r>
    </w:p>
    <w:p w:rsidR="00991FA1" w:rsidRDefault="003F6906">
      <w:pPr>
        <w:spacing w:after="0"/>
        <w:rPr>
          <w:u w:val="single"/>
        </w:rPr>
      </w:pPr>
      <w:r>
        <w:rPr>
          <w:u w:val="single"/>
        </w:rPr>
        <w:t>Hinweis – Vergleich von Präparat und schematischen Abbildungen und Modellen:</w:t>
      </w:r>
    </w:p>
    <w:p w:rsidR="00991FA1" w:rsidRDefault="003F6906">
      <w:r>
        <w:t>Abbildung 2 zeigt den schematischen, vereinfachten inneren Aufbau einer Forelle. Die innere Anatomie kann sich von Präparat zu Präparat unterscheiden, da sie ist zum einen artsp</w:t>
      </w:r>
      <w:r>
        <w:t>ezifisch und zudem von individuellen Faktoren wie beispielsweise dem Alter des Präparates abhängt. So sind z. B. Zuchtforellen häufig noch relativ jung und die Geschlechtsorgane sind noch nicht vollständig ausgeprägt.</w:t>
      </w:r>
    </w:p>
    <w:p w:rsidR="00991FA1" w:rsidRDefault="003F6906">
      <w:r>
        <w:br w:type="page"/>
      </w:r>
    </w:p>
    <w:p w:rsidR="00991FA1" w:rsidRDefault="003F6906">
      <w:pPr>
        <w:rPr>
          <w:b/>
        </w:rPr>
      </w:pPr>
      <w:r>
        <w:rPr>
          <w:b/>
        </w:rPr>
        <w:lastRenderedPageBreak/>
        <w:t>Material:</w:t>
      </w:r>
    </w:p>
    <w:p w:rsidR="00991FA1" w:rsidRDefault="003F6906">
      <w:pPr>
        <w:spacing w:after="0"/>
        <w:rPr>
          <w:u w:val="single"/>
        </w:rPr>
      </w:pPr>
      <w:r>
        <w:rPr>
          <w:u w:val="single"/>
        </w:rPr>
        <w:t>pro Präparations-Gruppe:</w:t>
      </w:r>
    </w:p>
    <w:p w:rsidR="00991FA1" w:rsidRDefault="003F6906">
      <w:pPr>
        <w:pStyle w:val="Listenabsatz"/>
        <w:numPr>
          <w:ilvl w:val="0"/>
          <w:numId w:val="15"/>
        </w:numPr>
        <w:spacing w:after="0"/>
      </w:pPr>
      <w:r>
        <w:t>1</w:t>
      </w:r>
      <w:r>
        <w:t xml:space="preserve"> frischer Fisch</w:t>
      </w:r>
      <w:r>
        <w:rPr>
          <w:rStyle w:val="Funotenanker"/>
        </w:rPr>
        <w:footnoteReference w:id="1"/>
      </w:r>
      <w:r>
        <w:t xml:space="preserve"> (z. B. Forelle, Grüner Hering)</w:t>
      </w:r>
    </w:p>
    <w:p w:rsidR="00991FA1" w:rsidRDefault="003F6906">
      <w:pPr>
        <w:pStyle w:val="Listenabsatz"/>
        <w:numPr>
          <w:ilvl w:val="0"/>
          <w:numId w:val="15"/>
        </w:numPr>
        <w:spacing w:after="0"/>
      </w:pPr>
      <w:r>
        <w:t>Präparieranleitung (foliert)</w:t>
      </w:r>
    </w:p>
    <w:p w:rsidR="00991FA1" w:rsidRDefault="003F6906">
      <w:pPr>
        <w:pStyle w:val="Listenabsatz"/>
        <w:numPr>
          <w:ilvl w:val="0"/>
          <w:numId w:val="15"/>
        </w:numPr>
        <w:spacing w:after="0"/>
      </w:pPr>
      <w:r>
        <w:t>1 Präparierwanne (oder gr. Pappteller)</w:t>
      </w:r>
    </w:p>
    <w:p w:rsidR="00991FA1" w:rsidRDefault="003F6906">
      <w:pPr>
        <w:pStyle w:val="Listenabsatz"/>
        <w:numPr>
          <w:ilvl w:val="0"/>
          <w:numId w:val="15"/>
        </w:numPr>
        <w:spacing w:after="0"/>
      </w:pPr>
      <w:r>
        <w:t>1 Schere (stumpf-spitz)</w:t>
      </w:r>
    </w:p>
    <w:p w:rsidR="00991FA1" w:rsidRDefault="003F6906">
      <w:pPr>
        <w:pStyle w:val="Listenabsatz"/>
        <w:numPr>
          <w:ilvl w:val="0"/>
          <w:numId w:val="15"/>
        </w:numPr>
        <w:spacing w:after="0"/>
      </w:pPr>
      <w:r>
        <w:t>1 Pinzette (spitz)</w:t>
      </w:r>
    </w:p>
    <w:p w:rsidR="00991FA1" w:rsidRDefault="003F6906">
      <w:pPr>
        <w:pStyle w:val="Listenabsatz"/>
        <w:numPr>
          <w:ilvl w:val="0"/>
          <w:numId w:val="15"/>
        </w:numPr>
        <w:spacing w:after="0"/>
      </w:pPr>
      <w:r>
        <w:t>1 Lupe</w:t>
      </w:r>
    </w:p>
    <w:p w:rsidR="00991FA1" w:rsidRDefault="003F6906">
      <w:pPr>
        <w:pStyle w:val="Listenabsatz"/>
        <w:numPr>
          <w:ilvl w:val="0"/>
          <w:numId w:val="15"/>
        </w:numPr>
        <w:spacing w:after="0"/>
      </w:pPr>
      <w:r>
        <w:t>2 Präpariernadeln</w:t>
      </w:r>
    </w:p>
    <w:p w:rsidR="00991FA1" w:rsidRDefault="003F6906">
      <w:pPr>
        <w:pStyle w:val="Listenabsatz"/>
        <w:numPr>
          <w:ilvl w:val="0"/>
          <w:numId w:val="15"/>
        </w:numPr>
        <w:spacing w:after="0"/>
      </w:pPr>
      <w:r>
        <w:t>Küchenpapier</w:t>
      </w:r>
    </w:p>
    <w:p w:rsidR="00991FA1" w:rsidRDefault="003F6906">
      <w:pPr>
        <w:pStyle w:val="Listenabsatz"/>
        <w:numPr>
          <w:ilvl w:val="0"/>
          <w:numId w:val="15"/>
        </w:numPr>
        <w:spacing w:after="0"/>
        <w:rPr>
          <w:i/>
        </w:rPr>
      </w:pPr>
      <w:r>
        <w:rPr>
          <w:i/>
        </w:rPr>
        <w:t xml:space="preserve">ggf. Einmalhandschuhe (erhöhen jedoch Unfallgefahr, wenn </w:t>
      </w:r>
      <w:r>
        <w:rPr>
          <w:i/>
        </w:rPr>
        <w:t>sie nicht optimal passen und verringern die Haptik)</w:t>
      </w:r>
    </w:p>
    <w:p w:rsidR="00991FA1" w:rsidRDefault="00991FA1"/>
    <w:p w:rsidR="00991FA1" w:rsidRDefault="003F6906">
      <w:pPr>
        <w:spacing w:after="0"/>
        <w:rPr>
          <w:u w:val="single"/>
        </w:rPr>
      </w:pPr>
      <w:r>
        <w:rPr>
          <w:u w:val="single"/>
        </w:rPr>
        <w:t>für die Nicht-Präparierer:</w:t>
      </w:r>
    </w:p>
    <w:p w:rsidR="00991FA1" w:rsidRDefault="003F6906">
      <w:pPr>
        <w:numPr>
          <w:ilvl w:val="0"/>
          <w:numId w:val="2"/>
        </w:numPr>
        <w:spacing w:after="0"/>
        <w:rPr>
          <w:lang w:val="de-DE"/>
        </w:rPr>
      </w:pPr>
      <w:r>
        <w:rPr>
          <w:lang w:val="de-DE"/>
        </w:rPr>
        <w:t>Video-Player und Film</w:t>
      </w:r>
      <w:r>
        <w:rPr>
          <w:u w:val="single"/>
          <w:lang w:val="de-DE"/>
        </w:rPr>
        <w:t xml:space="preserve"> oder</w:t>
      </w:r>
      <w:r>
        <w:rPr>
          <w:lang w:val="de-DE"/>
        </w:rPr>
        <w:t xml:space="preserve"> Laptop mit Internetzugang</w:t>
      </w:r>
    </w:p>
    <w:p w:rsidR="00991FA1" w:rsidRDefault="003F6906">
      <w:pPr>
        <w:numPr>
          <w:ilvl w:val="0"/>
          <w:numId w:val="2"/>
        </w:numPr>
        <w:spacing w:after="0"/>
        <w:rPr>
          <w:lang w:val="de-DE"/>
        </w:rPr>
      </w:pPr>
      <w:r>
        <w:rPr>
          <w:lang w:val="de-DE"/>
        </w:rPr>
        <w:t xml:space="preserve">Fisch-Modell , z. B. von </w:t>
      </w:r>
      <w:r>
        <w:rPr>
          <w:smallCaps/>
          <w:lang w:val="de-DE"/>
        </w:rPr>
        <w:t>Somso</w:t>
      </w:r>
    </w:p>
    <w:p w:rsidR="00991FA1" w:rsidRDefault="003F6906">
      <w:pPr>
        <w:numPr>
          <w:ilvl w:val="0"/>
          <w:numId w:val="2"/>
        </w:numPr>
        <w:spacing w:after="0"/>
        <w:rPr>
          <w:lang w:val="de-DE"/>
        </w:rPr>
      </w:pPr>
      <w:r>
        <w:rPr>
          <w:lang w:val="de-DE"/>
        </w:rPr>
        <w:t>Markierungskleber</w:t>
      </w:r>
    </w:p>
    <w:p w:rsidR="00991FA1" w:rsidRDefault="003F6906">
      <w:pPr>
        <w:numPr>
          <w:ilvl w:val="0"/>
          <w:numId w:val="2"/>
        </w:numPr>
        <w:spacing w:after="0"/>
        <w:rPr>
          <w:lang w:val="de-DE"/>
        </w:rPr>
      </w:pPr>
      <w:r>
        <w:rPr>
          <w:lang w:val="de-DE"/>
        </w:rPr>
        <w:t>Lösungsblatt Modell-Beschriftung (foliert)</w:t>
      </w:r>
    </w:p>
    <w:p w:rsidR="00991FA1" w:rsidRDefault="00991FA1"/>
    <w:p w:rsidR="00991FA1" w:rsidRDefault="003F6906">
      <w:r>
        <w:br w:type="page"/>
      </w:r>
    </w:p>
    <w:p w:rsidR="00991FA1" w:rsidRDefault="003F6906">
      <w:r>
        <w:rPr>
          <w:b/>
        </w:rPr>
        <w:lastRenderedPageBreak/>
        <w:t>Stunde 4/6: Fische - Präpara</w:t>
      </w:r>
      <w:r>
        <w:rPr>
          <w:b/>
        </w:rPr>
        <w:t>tion (innerer Bau)</w:t>
      </w:r>
    </w:p>
    <w:tbl>
      <w:tblPr>
        <w:tblStyle w:val="Tabellenraster"/>
        <w:tblW w:w="9212" w:type="dxa"/>
        <w:tblLook w:val="04A0" w:firstRow="1" w:lastRow="0" w:firstColumn="1" w:lastColumn="0" w:noHBand="0" w:noVBand="1"/>
      </w:tblPr>
      <w:tblGrid>
        <w:gridCol w:w="6062"/>
        <w:gridCol w:w="850"/>
        <w:gridCol w:w="2300"/>
      </w:tblGrid>
      <w:tr w:rsidR="00991FA1">
        <w:tc>
          <w:tcPr>
            <w:tcW w:w="6062" w:type="dxa"/>
            <w:shd w:val="clear" w:color="auto" w:fill="auto"/>
            <w:tcMar>
              <w:left w:w="108" w:type="dxa"/>
            </w:tcMar>
          </w:tcPr>
          <w:p w:rsidR="00991FA1" w:rsidRDefault="003F6906">
            <w:pPr>
              <w:spacing w:after="0" w:line="240" w:lineRule="auto"/>
              <w:rPr>
                <w:b/>
              </w:rPr>
            </w:pPr>
            <w:r>
              <w:rPr>
                <w:b/>
                <w:lang w:val="de-DE"/>
              </w:rPr>
              <w:t>Unterrichtsphase</w:t>
            </w:r>
          </w:p>
        </w:tc>
        <w:tc>
          <w:tcPr>
            <w:tcW w:w="850" w:type="dxa"/>
            <w:shd w:val="clear" w:color="auto" w:fill="auto"/>
            <w:tcMar>
              <w:left w:w="108" w:type="dxa"/>
            </w:tcMar>
          </w:tcPr>
          <w:p w:rsidR="00991FA1" w:rsidRDefault="003F6906">
            <w:pPr>
              <w:spacing w:after="0" w:line="240" w:lineRule="auto"/>
              <w:rPr>
                <w:b/>
              </w:rPr>
            </w:pPr>
            <w:r>
              <w:rPr>
                <w:b/>
                <w:lang w:val="de-DE"/>
              </w:rPr>
              <w:t>Sozial-form</w:t>
            </w:r>
          </w:p>
        </w:tc>
        <w:tc>
          <w:tcPr>
            <w:tcW w:w="2300" w:type="dxa"/>
            <w:shd w:val="clear" w:color="auto" w:fill="auto"/>
            <w:tcMar>
              <w:left w:w="108" w:type="dxa"/>
            </w:tcMar>
          </w:tcPr>
          <w:p w:rsidR="00991FA1" w:rsidRDefault="003F6906">
            <w:pPr>
              <w:spacing w:after="0" w:line="240" w:lineRule="auto"/>
              <w:rPr>
                <w:b/>
              </w:rPr>
            </w:pPr>
            <w:r>
              <w:rPr>
                <w:b/>
                <w:lang w:val="de-DE"/>
              </w:rPr>
              <w:t>Material, Hinweise</w:t>
            </w:r>
          </w:p>
        </w:tc>
      </w:tr>
      <w:tr w:rsidR="00991FA1">
        <w:tc>
          <w:tcPr>
            <w:tcW w:w="6062" w:type="dxa"/>
            <w:shd w:val="clear" w:color="auto" w:fill="auto"/>
            <w:tcMar>
              <w:left w:w="108" w:type="dxa"/>
            </w:tcMar>
          </w:tcPr>
          <w:p w:rsidR="00991FA1" w:rsidRDefault="003F6906">
            <w:pPr>
              <w:spacing w:after="0" w:line="240" w:lineRule="auto"/>
              <w:rPr>
                <w:u w:val="single"/>
              </w:rPr>
            </w:pPr>
            <w:r>
              <w:rPr>
                <w:u w:val="single"/>
                <w:lang w:val="de-DE"/>
              </w:rPr>
              <w:t xml:space="preserve">Einstieg: </w:t>
            </w:r>
          </w:p>
          <w:p w:rsidR="00991FA1" w:rsidRDefault="00991FA1">
            <w:pPr>
              <w:spacing w:after="0" w:line="240" w:lineRule="auto"/>
              <w:rPr>
                <w:u w:val="single"/>
                <w:lang w:val="de-DE"/>
              </w:rPr>
            </w:pPr>
          </w:p>
          <w:p w:rsidR="00991FA1" w:rsidRDefault="003F6906">
            <w:pPr>
              <w:spacing w:after="0" w:line="240" w:lineRule="auto"/>
              <w:rPr>
                <w:lang w:val="de-DE"/>
              </w:rPr>
            </w:pPr>
            <w:r>
              <w:rPr>
                <w:lang w:val="de-DE"/>
              </w:rPr>
              <w:t>formative Wdhg.</w:t>
            </w:r>
          </w:p>
          <w:p w:rsidR="00991FA1" w:rsidRDefault="00991FA1">
            <w:pPr>
              <w:spacing w:after="0" w:line="240" w:lineRule="auto"/>
              <w:rPr>
                <w:lang w:val="de-DE"/>
              </w:rPr>
            </w:pPr>
          </w:p>
        </w:tc>
        <w:tc>
          <w:tcPr>
            <w:tcW w:w="850" w:type="dxa"/>
            <w:shd w:val="clear" w:color="auto" w:fill="auto"/>
            <w:tcMar>
              <w:left w:w="108" w:type="dxa"/>
            </w:tcMar>
          </w:tcPr>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lang w:val="de-DE"/>
              </w:rPr>
            </w:pPr>
            <w:r>
              <w:rPr>
                <w:lang w:val="de-DE"/>
              </w:rPr>
              <w:t>EA/PA</w:t>
            </w:r>
          </w:p>
          <w:p w:rsidR="00991FA1" w:rsidRDefault="00991FA1">
            <w:pPr>
              <w:spacing w:after="0" w:line="240" w:lineRule="auto"/>
              <w:rPr>
                <w:lang w:val="de-DE"/>
              </w:rPr>
            </w:pPr>
          </w:p>
          <w:p w:rsidR="00991FA1" w:rsidRDefault="003F6906">
            <w:pPr>
              <w:spacing w:after="0" w:line="240" w:lineRule="auto"/>
              <w:rPr>
                <w:lang w:val="de-DE"/>
              </w:rPr>
            </w:pPr>
            <w:r>
              <w:rPr>
                <w:lang w:val="de-DE"/>
              </w:rPr>
              <w:t>(LSG)</w:t>
            </w:r>
          </w:p>
        </w:tc>
        <w:tc>
          <w:tcPr>
            <w:tcW w:w="2300" w:type="dxa"/>
            <w:shd w:val="clear" w:color="auto" w:fill="auto"/>
            <w:tcMar>
              <w:left w:w="108" w:type="dxa"/>
            </w:tcMar>
          </w:tcPr>
          <w:p w:rsidR="00991FA1" w:rsidRDefault="00991FA1">
            <w:pPr>
              <w:spacing w:after="0" w:line="240" w:lineRule="auto"/>
              <w:rPr>
                <w:lang w:val="de-DE"/>
              </w:rPr>
            </w:pPr>
          </w:p>
        </w:tc>
      </w:tr>
      <w:tr w:rsidR="00991FA1">
        <w:tc>
          <w:tcPr>
            <w:tcW w:w="6062" w:type="dxa"/>
            <w:shd w:val="clear" w:color="auto" w:fill="auto"/>
            <w:tcMar>
              <w:left w:w="108" w:type="dxa"/>
            </w:tcMar>
          </w:tcPr>
          <w:p w:rsidR="00991FA1" w:rsidRDefault="003F6906">
            <w:pPr>
              <w:spacing w:after="0" w:line="240" w:lineRule="auto"/>
              <w:rPr>
                <w:u w:val="single"/>
              </w:rPr>
            </w:pPr>
            <w:r>
              <w:rPr>
                <w:u w:val="single"/>
                <w:lang w:val="de-DE"/>
              </w:rPr>
              <w:t>Überleitung/Hinführung:</w:t>
            </w:r>
          </w:p>
          <w:p w:rsidR="00991FA1" w:rsidRDefault="00991FA1">
            <w:pPr>
              <w:spacing w:after="0" w:line="240" w:lineRule="auto"/>
              <w:rPr>
                <w:u w:val="single"/>
                <w:lang w:val="de-DE"/>
              </w:rPr>
            </w:pPr>
          </w:p>
          <w:p w:rsidR="00991FA1" w:rsidRDefault="003F6906">
            <w:pPr>
              <w:spacing w:after="0" w:line="240" w:lineRule="auto"/>
              <w:rPr>
                <w:lang w:val="de-DE"/>
              </w:rPr>
            </w:pPr>
            <w:r>
              <w:rPr>
                <w:lang w:val="de-DE"/>
              </w:rPr>
              <w:t>evtl. Wdhg. bekannter Methoden der Naturwissenschaftler, z. B. Betrachten, Beobachten, Experimente, …</w:t>
            </w:r>
          </w:p>
          <w:p w:rsidR="00991FA1" w:rsidRDefault="00991FA1">
            <w:pPr>
              <w:spacing w:after="0" w:line="240" w:lineRule="auto"/>
              <w:rPr>
                <w:lang w:val="de-DE"/>
              </w:rPr>
            </w:pPr>
          </w:p>
          <w:p w:rsidR="00991FA1" w:rsidRDefault="003F6906">
            <w:pPr>
              <w:spacing w:after="0" w:line="240" w:lineRule="auto"/>
              <w:rPr>
                <w:lang w:val="de-DE"/>
              </w:rPr>
            </w:pPr>
            <w:r>
              <w:rPr>
                <w:b/>
                <w:lang w:val="de-DE"/>
              </w:rPr>
              <w:t>NEU</w:t>
            </w:r>
            <w:r>
              <w:rPr>
                <w:lang w:val="de-DE"/>
              </w:rPr>
              <w:t xml:space="preserve">: </w:t>
            </w:r>
            <w:r>
              <w:rPr>
                <w:lang w:val="de-DE"/>
              </w:rPr>
              <w:t>Präparieren/Präparation bzw. Sezieren/Sektion</w:t>
            </w:r>
          </w:p>
          <w:p w:rsidR="00991FA1" w:rsidRDefault="003F6906">
            <w:pPr>
              <w:spacing w:after="0" w:line="240" w:lineRule="auto"/>
              <w:rPr>
                <w:lang w:val="de-DE"/>
              </w:rPr>
            </w:pPr>
            <w:r>
              <w:rPr>
                <w:lang w:val="de-DE"/>
              </w:rPr>
              <w:t>(Sezieren ist eine Untersuchungsmethode, die Einblick in das Innere eines Tieres ermöglicht.)</w:t>
            </w:r>
          </w:p>
          <w:p w:rsidR="00991FA1" w:rsidRDefault="00991FA1">
            <w:pPr>
              <w:spacing w:after="0" w:line="240" w:lineRule="auto"/>
              <w:rPr>
                <w:lang w:val="de-DE"/>
              </w:rPr>
            </w:pPr>
          </w:p>
        </w:tc>
        <w:tc>
          <w:tcPr>
            <w:tcW w:w="850" w:type="dxa"/>
            <w:shd w:val="clear" w:color="auto" w:fill="auto"/>
            <w:tcMar>
              <w:left w:w="108" w:type="dxa"/>
            </w:tcMar>
          </w:tcPr>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lang w:val="de-DE"/>
              </w:rPr>
            </w:pPr>
            <w:r>
              <w:rPr>
                <w:lang w:val="de-DE"/>
              </w:rPr>
              <w:t>LSG</w:t>
            </w:r>
          </w:p>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lang w:val="de-DE"/>
              </w:rPr>
            </w:pPr>
            <w:r>
              <w:rPr>
                <w:lang w:val="de-DE"/>
              </w:rPr>
              <w:t>LV</w:t>
            </w:r>
          </w:p>
        </w:tc>
        <w:tc>
          <w:tcPr>
            <w:tcW w:w="2300" w:type="dxa"/>
            <w:shd w:val="clear" w:color="auto" w:fill="auto"/>
            <w:tcMar>
              <w:left w:w="108" w:type="dxa"/>
            </w:tcMar>
          </w:tcPr>
          <w:p w:rsidR="00991FA1" w:rsidRDefault="00991FA1">
            <w:pPr>
              <w:spacing w:after="0" w:line="240" w:lineRule="auto"/>
              <w:rPr>
                <w:lang w:val="de-DE"/>
              </w:rPr>
            </w:pPr>
          </w:p>
        </w:tc>
      </w:tr>
      <w:tr w:rsidR="00991FA1">
        <w:tc>
          <w:tcPr>
            <w:tcW w:w="6062" w:type="dxa"/>
            <w:shd w:val="clear" w:color="auto" w:fill="auto"/>
            <w:tcMar>
              <w:left w:w="108" w:type="dxa"/>
            </w:tcMar>
          </w:tcPr>
          <w:p w:rsidR="00991FA1" w:rsidRDefault="003F6906">
            <w:pPr>
              <w:spacing w:after="0"/>
              <w:rPr>
                <w:color w:val="000000" w:themeColor="text1"/>
                <w:u w:val="single"/>
              </w:rPr>
            </w:pPr>
            <w:r>
              <w:rPr>
                <w:color w:val="000000" w:themeColor="text1"/>
                <w:u w:val="single"/>
              </w:rPr>
              <w:t>Erarbeitung:</w:t>
            </w:r>
          </w:p>
          <w:p w:rsidR="00991FA1" w:rsidRDefault="00991FA1">
            <w:pPr>
              <w:spacing w:after="0"/>
              <w:rPr>
                <w:b/>
                <w:color w:val="FF0000"/>
              </w:rPr>
            </w:pPr>
          </w:p>
          <w:p w:rsidR="00991FA1" w:rsidRDefault="003F6906">
            <w:pPr>
              <w:spacing w:after="0"/>
            </w:pPr>
            <w:r>
              <w:rPr>
                <w:b/>
                <w:color w:val="FF0000"/>
              </w:rPr>
              <w:t>Sicherheitshinweise</w:t>
            </w:r>
            <w:r>
              <w:rPr>
                <w:color w:val="FF0000"/>
              </w:rPr>
              <w:t xml:space="preserve"> und Demonstration der Materialien</w:t>
            </w:r>
            <w:r>
              <w:t xml:space="preserve">: Arbeit mit </w:t>
            </w:r>
            <w:r>
              <w:rPr>
                <w:u w:val="single"/>
              </w:rPr>
              <w:t>scharfen</w:t>
            </w:r>
            <w:r>
              <w:t xml:space="preserve"> und </w:t>
            </w:r>
            <w:r>
              <w:rPr>
                <w:u w:val="single"/>
              </w:rPr>
              <w:t>spitzen</w:t>
            </w:r>
            <w:r>
              <w:t xml:space="preserve"> Werkzeugen, z. B Schere, Pinzette, Präpariernadeln, Stecknadeln </w:t>
            </w:r>
            <w:r>
              <w:rPr>
                <w:rFonts w:ascii="Wingdings" w:eastAsia="Wingdings" w:hAnsi="Wingdings" w:cs="Wingdings"/>
              </w:rPr>
              <w:t></w:t>
            </w:r>
            <w:r>
              <w:t xml:space="preserve"> </w:t>
            </w:r>
            <w:r>
              <w:rPr>
                <w:color w:val="FF0000"/>
              </w:rPr>
              <w:t>Vorsicht und Rücksicht, da Verletzungsgefahr! Umgehend melden bei Verletzung!</w:t>
            </w:r>
          </w:p>
          <w:p w:rsidR="00991FA1" w:rsidRDefault="00991FA1">
            <w:pPr>
              <w:spacing w:after="0"/>
            </w:pPr>
          </w:p>
          <w:p w:rsidR="00991FA1" w:rsidRDefault="003F6906">
            <w:pPr>
              <w:spacing w:after="0"/>
            </w:pPr>
            <w:r>
              <w:rPr>
                <w:b/>
              </w:rPr>
              <w:t>Vorbesprechung</w:t>
            </w:r>
            <w:r>
              <w:t xml:space="preserve"> und </w:t>
            </w:r>
            <w:r>
              <w:rPr>
                <w:b/>
              </w:rPr>
              <w:t>Vorbereitungen</w:t>
            </w:r>
            <w:r>
              <w:t xml:space="preserve"> (m. SuS):</w:t>
            </w:r>
          </w:p>
          <w:p w:rsidR="00991FA1" w:rsidRDefault="003F6906">
            <w:pPr>
              <w:pStyle w:val="Listenabsatz"/>
              <w:numPr>
                <w:ilvl w:val="0"/>
                <w:numId w:val="1"/>
              </w:numPr>
              <w:spacing w:after="0" w:line="240" w:lineRule="auto"/>
            </w:pPr>
            <w:r>
              <w:t>Materialien am Arbeitsplatz bereit stellen</w:t>
            </w:r>
          </w:p>
          <w:p w:rsidR="00991FA1" w:rsidRDefault="003F6906">
            <w:pPr>
              <w:pStyle w:val="Listenabsatz"/>
              <w:numPr>
                <w:ilvl w:val="0"/>
                <w:numId w:val="1"/>
              </w:numPr>
              <w:spacing w:after="0" w:line="240" w:lineRule="auto"/>
            </w:pPr>
            <w:r>
              <w:t>Arbeitsplatz sauber hal</w:t>
            </w:r>
            <w:r>
              <w:t>ten</w:t>
            </w:r>
          </w:p>
          <w:p w:rsidR="00991FA1" w:rsidRDefault="003F6906">
            <w:pPr>
              <w:pStyle w:val="Listenabsatz"/>
              <w:numPr>
                <w:ilvl w:val="0"/>
                <w:numId w:val="1"/>
              </w:numPr>
              <w:spacing w:after="0" w:line="240" w:lineRule="auto"/>
            </w:pPr>
            <w:r>
              <w:t>Reinigung der Materialien nach der Präparation</w:t>
            </w:r>
          </w:p>
          <w:p w:rsidR="00991FA1" w:rsidRDefault="003F6906">
            <w:pPr>
              <w:pStyle w:val="Listenabsatz"/>
              <w:numPr>
                <w:ilvl w:val="0"/>
                <w:numId w:val="1"/>
              </w:numPr>
              <w:spacing w:after="0" w:line="240" w:lineRule="auto"/>
            </w:pPr>
            <w:r>
              <w:t>Sammeln aller Reste und Rückstände zur Entsorgung</w:t>
            </w:r>
          </w:p>
          <w:p w:rsidR="00991FA1" w:rsidRDefault="003F6906">
            <w:pPr>
              <w:pStyle w:val="Listenabsatz"/>
              <w:numPr>
                <w:ilvl w:val="0"/>
                <w:numId w:val="1"/>
              </w:numPr>
              <w:spacing w:after="0" w:line="240" w:lineRule="auto"/>
            </w:pPr>
            <w:r>
              <w:t>Reinigung Arbeitsplatz</w:t>
            </w:r>
          </w:p>
          <w:p w:rsidR="00991FA1" w:rsidRDefault="003F6906">
            <w:pPr>
              <w:pStyle w:val="Listenabsatz"/>
              <w:numPr>
                <w:ilvl w:val="0"/>
                <w:numId w:val="1"/>
              </w:numPr>
              <w:spacing w:after="0" w:line="240" w:lineRule="auto"/>
            </w:pPr>
            <w:r>
              <w:t>Hände waschen</w:t>
            </w:r>
          </w:p>
          <w:p w:rsidR="00991FA1" w:rsidRDefault="003F6906">
            <w:pPr>
              <w:pStyle w:val="Listenabsatz"/>
              <w:numPr>
                <w:ilvl w:val="0"/>
                <w:numId w:val="1"/>
              </w:numPr>
              <w:spacing w:after="0" w:line="240" w:lineRule="auto"/>
            </w:pPr>
            <w:r>
              <w:t>Anleitung genau lesen und beachten!</w:t>
            </w:r>
          </w:p>
          <w:p w:rsidR="00991FA1" w:rsidRDefault="00991FA1">
            <w:pPr>
              <w:spacing w:after="0"/>
            </w:pPr>
          </w:p>
          <w:p w:rsidR="00991FA1" w:rsidRDefault="003F6906">
            <w:pPr>
              <w:spacing w:after="0"/>
              <w:rPr>
                <w:b/>
              </w:rPr>
            </w:pPr>
            <w:r>
              <w:rPr>
                <w:b/>
              </w:rPr>
              <w:t>Fischpräparation:</w:t>
            </w:r>
          </w:p>
          <w:p w:rsidR="00991FA1" w:rsidRDefault="003F6906">
            <w:pPr>
              <w:pStyle w:val="Listenabsatz"/>
              <w:numPr>
                <w:ilvl w:val="0"/>
                <w:numId w:val="3"/>
              </w:numPr>
              <w:spacing w:after="0" w:line="240" w:lineRule="auto"/>
            </w:pPr>
            <w:r>
              <w:t>äußere Inspektion</w:t>
            </w:r>
          </w:p>
          <w:p w:rsidR="00991FA1" w:rsidRDefault="003F6906">
            <w:pPr>
              <w:pStyle w:val="Listenabsatz"/>
              <w:numPr>
                <w:ilvl w:val="0"/>
                <w:numId w:val="3"/>
              </w:numPr>
              <w:spacing w:after="0" w:line="240" w:lineRule="auto"/>
            </w:pPr>
            <w:r>
              <w:t>Präparation</w:t>
            </w:r>
          </w:p>
          <w:p w:rsidR="00991FA1" w:rsidRDefault="003F6906">
            <w:pPr>
              <w:pStyle w:val="Listenabsatz"/>
              <w:numPr>
                <w:ilvl w:val="0"/>
                <w:numId w:val="3"/>
              </w:numPr>
              <w:spacing w:after="0" w:line="240" w:lineRule="auto"/>
            </w:pPr>
            <w:r>
              <w:t>innere Inspektion</w:t>
            </w:r>
          </w:p>
          <w:p w:rsidR="00991FA1" w:rsidRDefault="00991FA1">
            <w:pPr>
              <w:spacing w:after="0"/>
            </w:pPr>
          </w:p>
          <w:p w:rsidR="00991FA1" w:rsidRDefault="003F6906">
            <w:pPr>
              <w:spacing w:after="0"/>
            </w:pPr>
            <w:r>
              <w:rPr>
                <w:b/>
              </w:rPr>
              <w:t>Entsorgung</w:t>
            </w:r>
            <w:r>
              <w:t xml:space="preserve">, </w:t>
            </w:r>
            <w:r>
              <w:rPr>
                <w:b/>
              </w:rPr>
              <w:t>Reinigung</w:t>
            </w:r>
            <w:r>
              <w:t xml:space="preserve"> und </w:t>
            </w:r>
            <w:r>
              <w:rPr>
                <w:b/>
              </w:rPr>
              <w:t>Hygiene</w:t>
            </w:r>
            <w:r>
              <w:t>!</w:t>
            </w:r>
          </w:p>
          <w:p w:rsidR="00991FA1" w:rsidRDefault="00991FA1">
            <w:pPr>
              <w:spacing w:after="0"/>
            </w:pPr>
          </w:p>
        </w:tc>
        <w:tc>
          <w:tcPr>
            <w:tcW w:w="850" w:type="dxa"/>
            <w:shd w:val="clear" w:color="auto" w:fill="auto"/>
            <w:tcMar>
              <w:left w:w="108" w:type="dxa"/>
            </w:tcMar>
          </w:tcPr>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lang w:val="de-DE"/>
              </w:rPr>
            </w:pPr>
            <w:r>
              <w:rPr>
                <w:lang w:val="de-DE"/>
              </w:rPr>
              <w:t>LV</w:t>
            </w: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lang w:val="de-DE"/>
              </w:rPr>
            </w:pPr>
            <w:r>
              <w:rPr>
                <w:lang w:val="de-DE"/>
              </w:rPr>
              <w:t>LSG</w:t>
            </w: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lang w:val="de-DE"/>
              </w:rPr>
            </w:pPr>
            <w:r>
              <w:rPr>
                <w:lang w:val="de-DE"/>
              </w:rPr>
              <w:t>PA/GA</w:t>
            </w:r>
          </w:p>
          <w:p w:rsidR="00991FA1" w:rsidRDefault="00991FA1">
            <w:pPr>
              <w:spacing w:after="0" w:line="240" w:lineRule="auto"/>
              <w:rPr>
                <w:lang w:val="de-DE"/>
              </w:rPr>
            </w:pPr>
          </w:p>
        </w:tc>
        <w:tc>
          <w:tcPr>
            <w:tcW w:w="2300" w:type="dxa"/>
            <w:shd w:val="clear" w:color="auto" w:fill="auto"/>
            <w:tcMar>
              <w:left w:w="108" w:type="dxa"/>
            </w:tcMar>
          </w:tcPr>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991FA1">
            <w:pPr>
              <w:spacing w:after="0" w:line="240" w:lineRule="auto"/>
              <w:rPr>
                <w:lang w:val="de-DE"/>
              </w:rPr>
            </w:pPr>
          </w:p>
          <w:p w:rsidR="00991FA1" w:rsidRDefault="003F6906">
            <w:pPr>
              <w:spacing w:after="0" w:line="240" w:lineRule="auto"/>
              <w:rPr>
                <w:b/>
                <w:sz w:val="20"/>
              </w:rPr>
            </w:pPr>
            <w:r>
              <w:rPr>
                <w:b/>
                <w:sz w:val="20"/>
                <w:lang w:val="de-DE"/>
              </w:rPr>
              <w:t>pro Präparations-Gruppe:</w:t>
            </w:r>
          </w:p>
          <w:p w:rsidR="00991FA1" w:rsidRDefault="003F6906">
            <w:pPr>
              <w:spacing w:after="0" w:line="240" w:lineRule="auto"/>
              <w:rPr>
                <w:sz w:val="16"/>
              </w:rPr>
            </w:pPr>
            <w:r>
              <w:rPr>
                <w:sz w:val="20"/>
                <w:lang w:val="de-DE"/>
              </w:rPr>
              <w:t>1 frischer Fisch</w:t>
            </w:r>
            <w:r>
              <w:rPr>
                <w:rStyle w:val="Funotenanker"/>
                <w:sz w:val="20"/>
                <w:lang w:val="de-DE"/>
              </w:rPr>
              <w:footnoteReference w:id="2"/>
            </w:r>
            <w:r>
              <w:rPr>
                <w:sz w:val="20"/>
                <w:lang w:val="de-DE"/>
              </w:rPr>
              <w:t xml:space="preserve"> </w:t>
            </w:r>
            <w:r>
              <w:rPr>
                <w:sz w:val="16"/>
                <w:lang w:val="de-DE"/>
              </w:rPr>
              <w:t>(z. B. Forelle, Grüner Hering)</w:t>
            </w:r>
          </w:p>
          <w:p w:rsidR="00991FA1" w:rsidRDefault="003F6906">
            <w:pPr>
              <w:spacing w:after="0" w:line="240" w:lineRule="auto"/>
              <w:rPr>
                <w:sz w:val="20"/>
              </w:rPr>
            </w:pPr>
            <w:r>
              <w:rPr>
                <w:sz w:val="20"/>
                <w:lang w:val="de-DE"/>
              </w:rPr>
              <w:t xml:space="preserve">1 Präparieranleitung </w:t>
            </w:r>
            <w:r>
              <w:rPr>
                <w:sz w:val="16"/>
                <w:szCs w:val="16"/>
                <w:lang w:val="de-DE"/>
              </w:rPr>
              <w:t>(foliert)</w:t>
            </w:r>
          </w:p>
          <w:p w:rsidR="00991FA1" w:rsidRDefault="003F6906">
            <w:pPr>
              <w:spacing w:after="0" w:line="240" w:lineRule="auto"/>
              <w:rPr>
                <w:sz w:val="16"/>
              </w:rPr>
            </w:pPr>
            <w:r>
              <w:rPr>
                <w:sz w:val="20"/>
                <w:lang w:val="de-DE"/>
              </w:rPr>
              <w:t xml:space="preserve">1 Präparierwanne </w:t>
            </w:r>
            <w:r>
              <w:rPr>
                <w:sz w:val="16"/>
                <w:lang w:val="de-DE"/>
              </w:rPr>
              <w:t>(oder gr. Pappteller)</w:t>
            </w:r>
          </w:p>
          <w:p w:rsidR="00991FA1" w:rsidRDefault="003F6906">
            <w:pPr>
              <w:spacing w:after="0" w:line="240" w:lineRule="auto"/>
              <w:rPr>
                <w:sz w:val="20"/>
              </w:rPr>
            </w:pPr>
            <w:r>
              <w:rPr>
                <w:sz w:val="20"/>
                <w:lang w:val="de-DE"/>
              </w:rPr>
              <w:t>1 Schere (stumpf-spitz)</w:t>
            </w:r>
          </w:p>
          <w:p w:rsidR="00991FA1" w:rsidRDefault="003F6906">
            <w:pPr>
              <w:spacing w:after="0" w:line="240" w:lineRule="auto"/>
              <w:rPr>
                <w:sz w:val="20"/>
              </w:rPr>
            </w:pPr>
            <w:r>
              <w:rPr>
                <w:sz w:val="20"/>
                <w:lang w:val="de-DE"/>
              </w:rPr>
              <w:t>1 Pinzette (spitz)</w:t>
            </w:r>
          </w:p>
          <w:p w:rsidR="00991FA1" w:rsidRDefault="003F6906">
            <w:pPr>
              <w:spacing w:after="0" w:line="240" w:lineRule="auto"/>
              <w:rPr>
                <w:sz w:val="20"/>
              </w:rPr>
            </w:pPr>
            <w:r>
              <w:rPr>
                <w:sz w:val="20"/>
                <w:lang w:val="de-DE"/>
              </w:rPr>
              <w:t>1 Lupe</w:t>
            </w:r>
          </w:p>
          <w:p w:rsidR="00991FA1" w:rsidRDefault="003F6906">
            <w:pPr>
              <w:spacing w:after="0" w:line="240" w:lineRule="auto"/>
              <w:rPr>
                <w:sz w:val="20"/>
              </w:rPr>
            </w:pPr>
            <w:r>
              <w:rPr>
                <w:sz w:val="20"/>
                <w:lang w:val="de-DE"/>
              </w:rPr>
              <w:t xml:space="preserve">2 </w:t>
            </w:r>
            <w:r>
              <w:rPr>
                <w:sz w:val="20"/>
                <w:lang w:val="de-DE"/>
              </w:rPr>
              <w:t>Präpariernadeln</w:t>
            </w:r>
          </w:p>
          <w:p w:rsidR="00991FA1" w:rsidRDefault="003F6906">
            <w:pPr>
              <w:spacing w:after="0" w:line="240" w:lineRule="auto"/>
              <w:rPr>
                <w:sz w:val="20"/>
              </w:rPr>
            </w:pPr>
            <w:r>
              <w:rPr>
                <w:sz w:val="20"/>
                <w:lang w:val="de-DE"/>
              </w:rPr>
              <w:t>Küchenpapier</w:t>
            </w:r>
          </w:p>
          <w:p w:rsidR="00991FA1" w:rsidRDefault="003F6906">
            <w:pPr>
              <w:spacing w:after="0" w:line="240" w:lineRule="auto"/>
              <w:rPr>
                <w:i/>
                <w:sz w:val="20"/>
              </w:rPr>
            </w:pPr>
            <w:r>
              <w:rPr>
                <w:i/>
                <w:sz w:val="20"/>
                <w:lang w:val="de-DE"/>
              </w:rPr>
              <w:t xml:space="preserve">ggf. Einmalhandschuhe </w:t>
            </w:r>
            <w:r>
              <w:rPr>
                <w:i/>
                <w:sz w:val="16"/>
                <w:lang w:val="de-DE"/>
              </w:rPr>
              <w:t>(erhöhen jedoch Unfallgefahr, wenn sie nicht optimal passen und verringern die Haptik)</w:t>
            </w:r>
          </w:p>
          <w:p w:rsidR="00991FA1" w:rsidRDefault="003F6906">
            <w:pPr>
              <w:spacing w:after="0" w:line="240" w:lineRule="auto"/>
            </w:pPr>
            <w:hyperlink w:anchor="praeparation">
              <w:r>
                <w:rPr>
                  <w:rStyle w:val="Internetlink"/>
                  <w:sz w:val="20"/>
                  <w:lang w:val="de-DE"/>
                </w:rPr>
                <w:t>AB „Präparation eines Fisches“ (foliert)</w:t>
              </w:r>
            </w:hyperlink>
          </w:p>
          <w:p w:rsidR="00991FA1" w:rsidRDefault="00991FA1">
            <w:pPr>
              <w:spacing w:after="0" w:line="240" w:lineRule="auto"/>
              <w:rPr>
                <w:lang w:val="de-DE"/>
              </w:rPr>
            </w:pPr>
          </w:p>
        </w:tc>
      </w:tr>
    </w:tbl>
    <w:p w:rsidR="00991FA1" w:rsidRDefault="003F6906">
      <w:r>
        <w:br w:type="page"/>
      </w:r>
    </w:p>
    <w:tbl>
      <w:tblPr>
        <w:tblStyle w:val="Tabellenraster"/>
        <w:tblW w:w="9212" w:type="dxa"/>
        <w:tblLook w:val="04A0" w:firstRow="1" w:lastRow="0" w:firstColumn="1" w:lastColumn="0" w:noHBand="0" w:noVBand="1"/>
      </w:tblPr>
      <w:tblGrid>
        <w:gridCol w:w="6062"/>
        <w:gridCol w:w="850"/>
        <w:gridCol w:w="2300"/>
      </w:tblGrid>
      <w:tr w:rsidR="00991FA1">
        <w:tc>
          <w:tcPr>
            <w:tcW w:w="6062" w:type="dxa"/>
            <w:shd w:val="clear" w:color="auto" w:fill="auto"/>
            <w:tcMar>
              <w:left w:w="108" w:type="dxa"/>
            </w:tcMar>
          </w:tcPr>
          <w:p w:rsidR="00991FA1" w:rsidRDefault="003F6906">
            <w:pPr>
              <w:pageBreakBefore/>
              <w:spacing w:after="120"/>
            </w:pPr>
            <w:r>
              <w:rPr>
                <w:b/>
              </w:rPr>
              <w:lastRenderedPageBreak/>
              <w:t xml:space="preserve">Alternative 1 </w:t>
            </w:r>
            <w:r>
              <w:t>(für „Empfindliche“):</w:t>
            </w:r>
          </w:p>
          <w:p w:rsidR="00991FA1" w:rsidRDefault="003F6906">
            <w:pPr>
              <w:pStyle w:val="Listenabsatz"/>
              <w:numPr>
                <w:ilvl w:val="0"/>
                <w:numId w:val="1"/>
              </w:numPr>
              <w:spacing w:after="0" w:line="240" w:lineRule="auto"/>
              <w:ind w:left="357" w:hanging="357"/>
            </w:pPr>
            <w:r>
              <w:t>Information über Präparationsfilm Uni Heidelberg (</w:t>
            </w:r>
            <w:hyperlink r:id="rId8">
              <w:r>
                <w:rPr>
                  <w:rStyle w:val="Internetlink"/>
                </w:rPr>
                <w:t>https://www.youtube.com/watch?v=O-U7KwGMJ1o</w:t>
              </w:r>
            </w:hyperlink>
            <w:r>
              <w:t>)</w:t>
            </w:r>
          </w:p>
          <w:p w:rsidR="00991FA1" w:rsidRDefault="00991FA1">
            <w:pPr>
              <w:spacing w:after="0"/>
              <w:rPr>
                <w:sz w:val="10"/>
              </w:rPr>
            </w:pPr>
          </w:p>
          <w:p w:rsidR="00991FA1" w:rsidRDefault="003F6906">
            <w:pPr>
              <w:pStyle w:val="Listenabsatz"/>
              <w:numPr>
                <w:ilvl w:val="0"/>
                <w:numId w:val="1"/>
              </w:numPr>
              <w:spacing w:after="0" w:line="240" w:lineRule="auto"/>
              <w:ind w:left="357" w:hanging="357"/>
            </w:pPr>
            <w:r>
              <w:t>Wdhg. der inneren Inspektion am Fisch-Modell (</w:t>
            </w:r>
            <w:r>
              <w:rPr>
                <w:smallCaps/>
              </w:rPr>
              <w:t>Somso</w:t>
            </w:r>
            <w:r>
              <w:t xml:space="preserve">) - zerlegbar </w:t>
            </w:r>
          </w:p>
          <w:p w:rsidR="00991FA1" w:rsidRDefault="003F6906">
            <w:pPr>
              <w:pStyle w:val="Listenabsatz"/>
              <w:spacing w:after="0" w:line="240" w:lineRule="auto"/>
              <w:ind w:left="357"/>
            </w:pPr>
            <w:r>
              <w:rPr>
                <w:rFonts w:ascii="Wingdings" w:eastAsia="Wingdings" w:hAnsi="Wingdings" w:cs="Wingdings"/>
              </w:rPr>
              <w:t></w:t>
            </w:r>
            <w:r>
              <w:t xml:space="preserve"> </w:t>
            </w:r>
            <w:r>
              <w:t xml:space="preserve">mit Buchseitenmarkierungsklebern (mit Beschriftung) Modell beschriften </w:t>
            </w:r>
          </w:p>
          <w:p w:rsidR="00991FA1" w:rsidRDefault="003F6906">
            <w:pPr>
              <w:pStyle w:val="Listenabsatz"/>
              <w:spacing w:after="0" w:line="240" w:lineRule="auto"/>
              <w:ind w:left="357"/>
            </w:pPr>
            <w:r>
              <w:rPr>
                <w:rFonts w:ascii="Wingdings" w:eastAsia="Wingdings" w:hAnsi="Wingdings" w:cs="Wingdings"/>
              </w:rPr>
              <w:t></w:t>
            </w:r>
            <w:r>
              <w:t xml:space="preserve"> Hilfe = eingeführtes Schulbuch </w:t>
            </w:r>
          </w:p>
          <w:p w:rsidR="00991FA1" w:rsidRDefault="003F6906">
            <w:pPr>
              <w:pStyle w:val="Listenabsatz"/>
              <w:spacing w:after="0" w:line="240" w:lineRule="auto"/>
              <w:ind w:left="357"/>
            </w:pPr>
            <w:r>
              <w:rPr>
                <w:rFonts w:ascii="Wingdings" w:eastAsia="Wingdings" w:hAnsi="Wingdings" w:cs="Wingdings"/>
              </w:rPr>
              <w:t></w:t>
            </w:r>
            <w:r>
              <w:t xml:space="preserve"> eigenständige Kontrolle mit Lösungsblatt</w:t>
            </w:r>
          </w:p>
          <w:p w:rsidR="00991FA1" w:rsidRDefault="00991FA1">
            <w:pPr>
              <w:spacing w:after="0"/>
              <w:rPr>
                <w:sz w:val="10"/>
              </w:rPr>
            </w:pPr>
          </w:p>
          <w:p w:rsidR="00991FA1" w:rsidRDefault="003F6906">
            <w:pPr>
              <w:pStyle w:val="Listenabsatz"/>
              <w:numPr>
                <w:ilvl w:val="0"/>
                <w:numId w:val="1"/>
              </w:numPr>
              <w:spacing w:after="0" w:line="240" w:lineRule="auto"/>
              <w:ind w:left="357" w:hanging="357"/>
              <w:rPr>
                <w:i/>
              </w:rPr>
            </w:pPr>
            <w:r>
              <w:t xml:space="preserve">AB „Innerer Körperbau der Fische“ </w:t>
            </w:r>
            <w:r>
              <w:rPr>
                <w:i/>
              </w:rPr>
              <w:t>[oder später für gesamte Klasse in Wiederholungsphase]</w:t>
            </w:r>
          </w:p>
          <w:p w:rsidR="00991FA1" w:rsidRDefault="00991FA1">
            <w:pPr>
              <w:spacing w:after="0"/>
            </w:pPr>
          </w:p>
        </w:tc>
        <w:tc>
          <w:tcPr>
            <w:tcW w:w="850" w:type="dxa"/>
            <w:shd w:val="clear" w:color="auto" w:fill="auto"/>
            <w:tcMar>
              <w:left w:w="108" w:type="dxa"/>
            </w:tcMar>
          </w:tcPr>
          <w:p w:rsidR="00991FA1" w:rsidRDefault="00991FA1">
            <w:pPr>
              <w:spacing w:after="120" w:line="240" w:lineRule="auto"/>
              <w:rPr>
                <w:lang w:val="de-DE"/>
              </w:rPr>
            </w:pPr>
          </w:p>
          <w:p w:rsidR="00991FA1" w:rsidRDefault="003F6906">
            <w:pPr>
              <w:spacing w:after="0" w:line="240" w:lineRule="auto"/>
            </w:pPr>
            <w:r>
              <w:rPr>
                <w:lang w:val="de-DE"/>
              </w:rPr>
              <w:t>PA/GA</w:t>
            </w:r>
          </w:p>
          <w:p w:rsidR="00991FA1" w:rsidRDefault="00991FA1">
            <w:pPr>
              <w:spacing w:after="0" w:line="240" w:lineRule="auto"/>
              <w:rPr>
                <w:lang w:val="de-DE"/>
              </w:rPr>
            </w:pPr>
          </w:p>
        </w:tc>
        <w:tc>
          <w:tcPr>
            <w:tcW w:w="2300" w:type="dxa"/>
            <w:shd w:val="clear" w:color="auto" w:fill="auto"/>
            <w:tcMar>
              <w:left w:w="108" w:type="dxa"/>
            </w:tcMar>
          </w:tcPr>
          <w:p w:rsidR="00991FA1" w:rsidRDefault="00991FA1">
            <w:pPr>
              <w:spacing w:after="120"/>
              <w:rPr>
                <w:sz w:val="20"/>
              </w:rPr>
            </w:pPr>
          </w:p>
          <w:p w:rsidR="00991FA1" w:rsidRDefault="003F6906">
            <w:pPr>
              <w:pStyle w:val="Listenabsatz"/>
              <w:numPr>
                <w:ilvl w:val="0"/>
                <w:numId w:val="2"/>
              </w:numPr>
              <w:spacing w:after="0" w:line="240" w:lineRule="auto"/>
              <w:ind w:left="176" w:hanging="176"/>
              <w:rPr>
                <w:sz w:val="20"/>
              </w:rPr>
            </w:pPr>
            <w:r>
              <w:rPr>
                <w:sz w:val="20"/>
              </w:rPr>
              <w:t>Video-Player und Film</w:t>
            </w:r>
            <w:r>
              <w:rPr>
                <w:sz w:val="20"/>
                <w:u w:val="single"/>
              </w:rPr>
              <w:t xml:space="preserve"> oder</w:t>
            </w:r>
            <w:r>
              <w:rPr>
                <w:sz w:val="20"/>
              </w:rPr>
              <w:t xml:space="preserve"> Laptop mit Internetzugang</w:t>
            </w:r>
          </w:p>
          <w:p w:rsidR="00991FA1" w:rsidRDefault="003F6906">
            <w:pPr>
              <w:pStyle w:val="Listenabsatz"/>
              <w:numPr>
                <w:ilvl w:val="0"/>
                <w:numId w:val="2"/>
              </w:numPr>
              <w:spacing w:after="0" w:line="240" w:lineRule="auto"/>
              <w:ind w:left="176" w:hanging="176"/>
              <w:rPr>
                <w:sz w:val="20"/>
              </w:rPr>
            </w:pPr>
            <w:r>
              <w:rPr>
                <w:sz w:val="20"/>
              </w:rPr>
              <w:t xml:space="preserve">Fisch-Modell </w:t>
            </w:r>
          </w:p>
          <w:p w:rsidR="00991FA1" w:rsidRDefault="003F6906">
            <w:pPr>
              <w:pStyle w:val="Listenabsatz"/>
              <w:numPr>
                <w:ilvl w:val="0"/>
                <w:numId w:val="2"/>
              </w:numPr>
              <w:spacing w:after="0" w:line="240" w:lineRule="auto"/>
              <w:ind w:left="176" w:hanging="176"/>
              <w:rPr>
                <w:sz w:val="20"/>
              </w:rPr>
            </w:pPr>
            <w:r>
              <w:rPr>
                <w:sz w:val="20"/>
              </w:rPr>
              <w:t>Markierungskleber</w:t>
            </w:r>
          </w:p>
          <w:p w:rsidR="00991FA1" w:rsidRDefault="003F6906">
            <w:pPr>
              <w:pStyle w:val="Listenabsatz"/>
              <w:numPr>
                <w:ilvl w:val="0"/>
                <w:numId w:val="2"/>
              </w:numPr>
              <w:spacing w:after="0" w:line="240" w:lineRule="auto"/>
              <w:ind w:left="176" w:hanging="176"/>
            </w:pPr>
            <w:hyperlink w:anchor="fischmodell_lsg">
              <w:r>
                <w:rPr>
                  <w:rStyle w:val="Internetlink"/>
                  <w:sz w:val="20"/>
                </w:rPr>
                <w:t>Lösungsblatt Modell-Beschriftung</w:t>
              </w:r>
            </w:hyperlink>
          </w:p>
          <w:p w:rsidR="00991FA1" w:rsidRDefault="00991FA1">
            <w:pPr>
              <w:spacing w:after="0"/>
              <w:rPr>
                <w:sz w:val="20"/>
              </w:rPr>
            </w:pPr>
          </w:p>
          <w:p w:rsidR="00991FA1" w:rsidRDefault="00991FA1">
            <w:pPr>
              <w:spacing w:after="0"/>
              <w:rPr>
                <w:sz w:val="20"/>
              </w:rPr>
            </w:pPr>
          </w:p>
          <w:p w:rsidR="00991FA1" w:rsidRDefault="00991FA1">
            <w:pPr>
              <w:spacing w:after="0"/>
              <w:rPr>
                <w:sz w:val="20"/>
              </w:rPr>
            </w:pPr>
          </w:p>
          <w:p w:rsidR="00991FA1" w:rsidRDefault="003F6906">
            <w:pPr>
              <w:pStyle w:val="Listenabsatz"/>
              <w:numPr>
                <w:ilvl w:val="0"/>
                <w:numId w:val="2"/>
              </w:numPr>
              <w:spacing w:after="0" w:line="240" w:lineRule="auto"/>
              <w:ind w:left="176" w:hanging="176"/>
            </w:pPr>
            <w:hyperlink w:anchor="körperbau_version2">
              <w:r>
                <w:rPr>
                  <w:rStyle w:val="Internetlink"/>
                  <w:sz w:val="20"/>
                </w:rPr>
                <w:t>AB „Innerer Körperbau der Fische“ (Version II)</w:t>
              </w:r>
            </w:hyperlink>
          </w:p>
          <w:p w:rsidR="00991FA1" w:rsidRDefault="00991FA1">
            <w:pPr>
              <w:pStyle w:val="Listenabsatz"/>
              <w:spacing w:after="0" w:line="240" w:lineRule="auto"/>
              <w:ind w:left="176"/>
            </w:pPr>
          </w:p>
        </w:tc>
      </w:tr>
      <w:tr w:rsidR="00991FA1">
        <w:tc>
          <w:tcPr>
            <w:tcW w:w="6062" w:type="dxa"/>
            <w:shd w:val="clear" w:color="auto" w:fill="auto"/>
            <w:tcMar>
              <w:left w:w="108" w:type="dxa"/>
            </w:tcMar>
          </w:tcPr>
          <w:p w:rsidR="00991FA1" w:rsidRDefault="003F6906">
            <w:pPr>
              <w:spacing w:after="120"/>
            </w:pPr>
            <w:r>
              <w:rPr>
                <w:b/>
              </w:rPr>
              <w:t xml:space="preserve">Alternative 2 </w:t>
            </w:r>
            <w:r>
              <w:t xml:space="preserve">(für „besonders Empfindliche“): </w:t>
            </w:r>
          </w:p>
          <w:p w:rsidR="00991FA1" w:rsidRDefault="003F6906">
            <w:pPr>
              <w:pStyle w:val="Listenabsatz"/>
              <w:numPr>
                <w:ilvl w:val="0"/>
                <w:numId w:val="1"/>
              </w:numPr>
              <w:spacing w:after="0" w:line="240" w:lineRule="auto"/>
              <w:ind w:left="357" w:hanging="357"/>
            </w:pPr>
            <w:r>
              <w:t>Information über das eingeführte Schulbuch</w:t>
            </w:r>
          </w:p>
          <w:p w:rsidR="00991FA1" w:rsidRDefault="00991FA1">
            <w:pPr>
              <w:spacing w:after="0"/>
              <w:rPr>
                <w:sz w:val="10"/>
              </w:rPr>
            </w:pPr>
          </w:p>
          <w:p w:rsidR="00991FA1" w:rsidRDefault="003F6906">
            <w:pPr>
              <w:pStyle w:val="Listenabsatz"/>
              <w:numPr>
                <w:ilvl w:val="0"/>
                <w:numId w:val="1"/>
              </w:numPr>
              <w:spacing w:after="0" w:line="240" w:lineRule="auto"/>
              <w:ind w:left="357" w:hanging="357"/>
            </w:pPr>
            <w:r>
              <w:t xml:space="preserve">äußere Inspektion am Original </w:t>
            </w:r>
            <w:r>
              <w:rPr>
                <w:u w:val="single"/>
              </w:rPr>
              <w:t>oder</w:t>
            </w:r>
            <w:r>
              <w:t xml:space="preserve"> Fisch-Modell (</w:t>
            </w:r>
            <w:r>
              <w:rPr>
                <w:smallCaps/>
              </w:rPr>
              <w:t>Somso</w:t>
            </w:r>
            <w:r>
              <w:t>)</w:t>
            </w:r>
          </w:p>
          <w:p w:rsidR="00991FA1" w:rsidRDefault="00991FA1">
            <w:pPr>
              <w:spacing w:after="0"/>
              <w:rPr>
                <w:sz w:val="10"/>
              </w:rPr>
            </w:pPr>
          </w:p>
          <w:p w:rsidR="00991FA1" w:rsidRDefault="003F6906">
            <w:pPr>
              <w:pStyle w:val="Listenabsatz"/>
              <w:numPr>
                <w:ilvl w:val="0"/>
                <w:numId w:val="1"/>
              </w:numPr>
              <w:spacing w:after="0" w:line="240" w:lineRule="auto"/>
              <w:ind w:left="357" w:hanging="357"/>
            </w:pPr>
            <w:r>
              <w:t>innere Inspektion am Fisch-Modell (</w:t>
            </w:r>
            <w:r>
              <w:rPr>
                <w:smallCaps/>
              </w:rPr>
              <w:t>Somso</w:t>
            </w:r>
            <w:r>
              <w:t xml:space="preserve">) – zerlegbar </w:t>
            </w:r>
          </w:p>
          <w:p w:rsidR="00991FA1" w:rsidRDefault="003F6906">
            <w:pPr>
              <w:spacing w:after="0"/>
              <w:ind w:left="357"/>
            </w:pPr>
            <w:r>
              <w:rPr>
                <w:rFonts w:ascii="Wingdings" w:eastAsia="Wingdings" w:hAnsi="Wingdings" w:cs="Wingdings"/>
              </w:rPr>
              <w:t></w:t>
            </w:r>
            <w:r>
              <w:t xml:space="preserve"> mit Buchseitenmarkierungsklebern (mit Beschriftung)</w:t>
            </w:r>
            <w:r>
              <w:t xml:space="preserve"> Modell beschriften </w:t>
            </w:r>
          </w:p>
          <w:p w:rsidR="00991FA1" w:rsidRDefault="003F6906">
            <w:pPr>
              <w:spacing w:after="0"/>
              <w:ind w:left="357"/>
            </w:pPr>
            <w:r>
              <w:rPr>
                <w:rFonts w:ascii="Wingdings" w:eastAsia="Wingdings" w:hAnsi="Wingdings" w:cs="Wingdings"/>
              </w:rPr>
              <w:t></w:t>
            </w:r>
            <w:r>
              <w:t xml:space="preserve"> Hilfe = eingeführtes Schulbuch </w:t>
            </w:r>
          </w:p>
          <w:p w:rsidR="00991FA1" w:rsidRDefault="003F6906">
            <w:pPr>
              <w:spacing w:after="0"/>
              <w:ind w:left="357"/>
            </w:pPr>
            <w:r>
              <w:rPr>
                <w:rFonts w:ascii="Wingdings" w:eastAsia="Wingdings" w:hAnsi="Wingdings" w:cs="Wingdings"/>
              </w:rPr>
              <w:t></w:t>
            </w:r>
            <w:r>
              <w:t xml:space="preserve"> eigenständige Kontrolle mit Lösungsblatt</w:t>
            </w:r>
          </w:p>
          <w:p w:rsidR="00991FA1" w:rsidRDefault="00991FA1">
            <w:pPr>
              <w:spacing w:after="0"/>
              <w:rPr>
                <w:sz w:val="10"/>
              </w:rPr>
            </w:pPr>
          </w:p>
          <w:p w:rsidR="00991FA1" w:rsidRDefault="003F6906">
            <w:pPr>
              <w:pStyle w:val="Listenabsatz"/>
              <w:numPr>
                <w:ilvl w:val="0"/>
                <w:numId w:val="1"/>
              </w:numPr>
              <w:spacing w:after="0" w:line="240" w:lineRule="auto"/>
              <w:ind w:left="357" w:hanging="357"/>
              <w:rPr>
                <w:i/>
              </w:rPr>
            </w:pPr>
            <w:r>
              <w:t xml:space="preserve">AB „Innerer Körperbau der Fische“ </w:t>
            </w:r>
            <w:r>
              <w:rPr>
                <w:i/>
              </w:rPr>
              <w:t>[oder später für gesamte Klasse in Wiederholungsphase]</w:t>
            </w:r>
          </w:p>
          <w:p w:rsidR="00991FA1" w:rsidRDefault="00991FA1">
            <w:pPr>
              <w:spacing w:after="0"/>
              <w:rPr>
                <w:b/>
              </w:rPr>
            </w:pPr>
          </w:p>
        </w:tc>
        <w:tc>
          <w:tcPr>
            <w:tcW w:w="850" w:type="dxa"/>
            <w:shd w:val="clear" w:color="auto" w:fill="auto"/>
            <w:tcMar>
              <w:left w:w="108" w:type="dxa"/>
            </w:tcMar>
          </w:tcPr>
          <w:p w:rsidR="00991FA1" w:rsidRDefault="00991FA1">
            <w:pPr>
              <w:spacing w:after="120" w:line="240" w:lineRule="auto"/>
              <w:rPr>
                <w:lang w:val="de-DE"/>
              </w:rPr>
            </w:pPr>
          </w:p>
          <w:p w:rsidR="00991FA1" w:rsidRDefault="003F6906">
            <w:pPr>
              <w:spacing w:after="0" w:line="240" w:lineRule="auto"/>
            </w:pPr>
            <w:r>
              <w:rPr>
                <w:lang w:val="de-DE"/>
              </w:rPr>
              <w:t>PA/GA</w:t>
            </w:r>
          </w:p>
          <w:p w:rsidR="00991FA1" w:rsidRDefault="00991FA1">
            <w:pPr>
              <w:spacing w:after="0" w:line="240" w:lineRule="auto"/>
              <w:rPr>
                <w:lang w:val="de-DE"/>
              </w:rPr>
            </w:pPr>
          </w:p>
        </w:tc>
        <w:tc>
          <w:tcPr>
            <w:tcW w:w="2300" w:type="dxa"/>
            <w:shd w:val="clear" w:color="auto" w:fill="auto"/>
            <w:tcMar>
              <w:left w:w="108" w:type="dxa"/>
            </w:tcMar>
          </w:tcPr>
          <w:p w:rsidR="00991FA1" w:rsidRDefault="00991FA1">
            <w:pPr>
              <w:spacing w:after="120"/>
              <w:rPr>
                <w:sz w:val="20"/>
              </w:rPr>
            </w:pPr>
          </w:p>
          <w:p w:rsidR="00991FA1" w:rsidRDefault="003F6906">
            <w:pPr>
              <w:pStyle w:val="Listenabsatz"/>
              <w:numPr>
                <w:ilvl w:val="0"/>
                <w:numId w:val="1"/>
              </w:numPr>
              <w:spacing w:after="0" w:line="240" w:lineRule="auto"/>
              <w:ind w:left="176" w:hanging="176"/>
              <w:rPr>
                <w:sz w:val="20"/>
              </w:rPr>
            </w:pPr>
            <w:r>
              <w:rPr>
                <w:sz w:val="20"/>
              </w:rPr>
              <w:t xml:space="preserve">Fisch-Modell </w:t>
            </w:r>
          </w:p>
          <w:p w:rsidR="00991FA1" w:rsidRDefault="003F6906">
            <w:pPr>
              <w:pStyle w:val="Listenabsatz"/>
              <w:numPr>
                <w:ilvl w:val="0"/>
                <w:numId w:val="2"/>
              </w:numPr>
              <w:spacing w:after="0" w:line="240" w:lineRule="auto"/>
              <w:ind w:left="176" w:hanging="176"/>
              <w:rPr>
                <w:sz w:val="20"/>
              </w:rPr>
            </w:pPr>
            <w:r>
              <w:rPr>
                <w:sz w:val="20"/>
              </w:rPr>
              <w:t>Markierungskleber</w:t>
            </w:r>
          </w:p>
          <w:p w:rsidR="00991FA1" w:rsidRDefault="003F6906">
            <w:pPr>
              <w:pStyle w:val="Listenabsatz"/>
              <w:numPr>
                <w:ilvl w:val="0"/>
                <w:numId w:val="2"/>
              </w:numPr>
              <w:spacing w:after="0" w:line="240" w:lineRule="auto"/>
              <w:ind w:left="176" w:hanging="176"/>
            </w:pPr>
            <w:hyperlink w:anchor="fischmodell_lsg">
              <w:r>
                <w:rPr>
                  <w:rStyle w:val="Internetlink"/>
                  <w:sz w:val="20"/>
                </w:rPr>
                <w:t>Lösungsblatt Modell-Beschriftung</w:t>
              </w:r>
            </w:hyperlink>
          </w:p>
          <w:p w:rsidR="00991FA1" w:rsidRDefault="00991FA1">
            <w:pPr>
              <w:spacing w:after="0"/>
              <w:rPr>
                <w:sz w:val="20"/>
              </w:rPr>
            </w:pPr>
          </w:p>
          <w:p w:rsidR="00991FA1" w:rsidRDefault="00991FA1">
            <w:pPr>
              <w:spacing w:after="0"/>
              <w:rPr>
                <w:sz w:val="20"/>
              </w:rPr>
            </w:pPr>
          </w:p>
          <w:p w:rsidR="00991FA1" w:rsidRDefault="00991FA1">
            <w:pPr>
              <w:spacing w:after="0"/>
              <w:rPr>
                <w:sz w:val="20"/>
              </w:rPr>
            </w:pPr>
          </w:p>
          <w:p w:rsidR="00991FA1" w:rsidRDefault="00991FA1">
            <w:pPr>
              <w:spacing w:after="0"/>
              <w:rPr>
                <w:sz w:val="20"/>
              </w:rPr>
            </w:pPr>
          </w:p>
          <w:p w:rsidR="00991FA1" w:rsidRDefault="00991FA1">
            <w:pPr>
              <w:spacing w:after="0"/>
              <w:rPr>
                <w:sz w:val="20"/>
              </w:rPr>
            </w:pPr>
          </w:p>
          <w:p w:rsidR="00991FA1" w:rsidRDefault="003F6906">
            <w:pPr>
              <w:pStyle w:val="Listenabsatz"/>
              <w:numPr>
                <w:ilvl w:val="0"/>
                <w:numId w:val="2"/>
              </w:numPr>
              <w:spacing w:after="0" w:line="240" w:lineRule="auto"/>
              <w:ind w:left="176" w:hanging="176"/>
            </w:pPr>
            <w:hyperlink w:anchor="körperbau_version3">
              <w:r>
                <w:rPr>
                  <w:rStyle w:val="Internetlink"/>
                  <w:sz w:val="20"/>
                </w:rPr>
                <w:t>AB „Innerer Körperbau der Fische“ (Version III)</w:t>
              </w:r>
            </w:hyperlink>
          </w:p>
        </w:tc>
      </w:tr>
      <w:tr w:rsidR="00991FA1">
        <w:tc>
          <w:tcPr>
            <w:tcW w:w="6062" w:type="dxa"/>
            <w:shd w:val="clear" w:color="auto" w:fill="auto"/>
            <w:tcMar>
              <w:left w:w="108" w:type="dxa"/>
            </w:tcMar>
          </w:tcPr>
          <w:p w:rsidR="00991FA1" w:rsidRDefault="003F6906">
            <w:pPr>
              <w:spacing w:after="120"/>
              <w:rPr>
                <w:u w:val="single"/>
              </w:rPr>
            </w:pPr>
            <w:r>
              <w:rPr>
                <w:u w:val="single"/>
              </w:rPr>
              <w:t>Zusammenfassung bzw. Wiederholung:</w:t>
            </w:r>
          </w:p>
          <w:p w:rsidR="00991FA1" w:rsidRDefault="003F6906">
            <w:pPr>
              <w:pStyle w:val="Listenabsatz"/>
              <w:numPr>
                <w:ilvl w:val="0"/>
                <w:numId w:val="1"/>
              </w:numPr>
              <w:spacing w:after="0" w:line="240" w:lineRule="auto"/>
              <w:ind w:left="357" w:hanging="357"/>
            </w:pPr>
            <w:r>
              <w:t xml:space="preserve">Wiederholung innerer Körperbau an gutem Schüler-Präparat (Tischkamera) </w:t>
            </w:r>
            <w:r>
              <w:rPr>
                <w:u w:val="single"/>
              </w:rPr>
              <w:t>oder</w:t>
            </w:r>
            <w:r>
              <w:t xml:space="preserve"> Präparat-Foto </w:t>
            </w:r>
            <w:r>
              <w:rPr>
                <w:u w:val="single"/>
              </w:rPr>
              <w:t>oder</w:t>
            </w:r>
            <w:r>
              <w:t xml:space="preserve"> am </w:t>
            </w:r>
            <w:r>
              <w:rPr>
                <w:smallCaps/>
              </w:rPr>
              <w:t>Somso</w:t>
            </w:r>
            <w:r>
              <w:t xml:space="preserve">-Fischmodell </w:t>
            </w:r>
          </w:p>
          <w:p w:rsidR="00991FA1" w:rsidRDefault="00991FA1">
            <w:pPr>
              <w:pStyle w:val="Listenabsatz"/>
              <w:spacing w:after="0" w:line="240" w:lineRule="auto"/>
              <w:ind w:left="360"/>
            </w:pPr>
          </w:p>
          <w:p w:rsidR="00991FA1" w:rsidRDefault="003F6906">
            <w:pPr>
              <w:pStyle w:val="Listenabsatz"/>
              <w:numPr>
                <w:ilvl w:val="0"/>
                <w:numId w:val="5"/>
              </w:numPr>
              <w:spacing w:after="0" w:line="240" w:lineRule="auto"/>
            </w:pPr>
            <w:r>
              <w:t>Betrachtung herauspräparierter Kiemenbogen in Wasserschale (</w:t>
            </w:r>
            <w:r>
              <w:rPr>
                <w:rFonts w:ascii="Wingdings" w:eastAsia="Wingdings" w:hAnsi="Wingdings" w:cs="Wingdings"/>
              </w:rPr>
              <w:t></w:t>
            </w:r>
            <w:r>
              <w:t xml:space="preserve"> Feinheit der Kiemenblättchen) (Tischkamera)</w:t>
            </w:r>
          </w:p>
          <w:p w:rsidR="00991FA1" w:rsidRDefault="00991FA1">
            <w:pPr>
              <w:pStyle w:val="Listenabsatz"/>
              <w:spacing w:after="0"/>
            </w:pPr>
          </w:p>
          <w:p w:rsidR="00991FA1" w:rsidRDefault="003F6906">
            <w:pPr>
              <w:pStyle w:val="Listenabsatz"/>
              <w:numPr>
                <w:ilvl w:val="0"/>
                <w:numId w:val="5"/>
              </w:numPr>
              <w:spacing w:after="0" w:line="240" w:lineRule="auto"/>
            </w:pPr>
            <w:r>
              <w:rPr>
                <w:u w:val="single"/>
              </w:rPr>
              <w:t>für Präparationsgruppe</w:t>
            </w:r>
            <w:r>
              <w:t xml:space="preserve"> (ggf. al</w:t>
            </w:r>
            <w:r>
              <w:t>le): AB „Innerer Körperbau der Fische“</w:t>
            </w:r>
          </w:p>
          <w:p w:rsidR="00991FA1" w:rsidRDefault="00991FA1">
            <w:pPr>
              <w:spacing w:after="0"/>
            </w:pPr>
          </w:p>
          <w:p w:rsidR="00991FA1" w:rsidRDefault="003F6906">
            <w:pPr>
              <w:spacing w:after="0"/>
            </w:pPr>
            <w:r>
              <w:rPr>
                <w:u w:val="single"/>
              </w:rPr>
              <w:t>Sicherung/Kontrolle</w:t>
            </w:r>
            <w:r>
              <w:t>: Besprechung AB (oder Selbstkontrolle)</w:t>
            </w:r>
          </w:p>
          <w:p w:rsidR="00991FA1" w:rsidRDefault="00991FA1">
            <w:pPr>
              <w:spacing w:after="0"/>
              <w:rPr>
                <w:b/>
              </w:rPr>
            </w:pPr>
          </w:p>
        </w:tc>
        <w:tc>
          <w:tcPr>
            <w:tcW w:w="850" w:type="dxa"/>
            <w:shd w:val="clear" w:color="auto" w:fill="auto"/>
            <w:tcMar>
              <w:left w:w="108" w:type="dxa"/>
            </w:tcMar>
          </w:tcPr>
          <w:p w:rsidR="00991FA1" w:rsidRDefault="00991FA1">
            <w:pPr>
              <w:spacing w:after="120" w:line="240" w:lineRule="auto"/>
              <w:rPr>
                <w:lang w:val="de-DE"/>
              </w:rPr>
            </w:pPr>
          </w:p>
          <w:p w:rsidR="00991FA1" w:rsidRDefault="003F6906">
            <w:pPr>
              <w:spacing w:after="0" w:line="240" w:lineRule="auto"/>
              <w:rPr>
                <w:lang w:val="de-DE"/>
              </w:rPr>
            </w:pPr>
            <w:r>
              <w:rPr>
                <w:lang w:val="de-DE"/>
              </w:rPr>
              <w:t>LSG</w:t>
            </w:r>
          </w:p>
        </w:tc>
        <w:tc>
          <w:tcPr>
            <w:tcW w:w="2300" w:type="dxa"/>
            <w:shd w:val="clear" w:color="auto" w:fill="auto"/>
            <w:tcMar>
              <w:left w:w="108" w:type="dxa"/>
            </w:tcMar>
          </w:tcPr>
          <w:p w:rsidR="00991FA1" w:rsidRDefault="00991FA1">
            <w:pPr>
              <w:spacing w:after="120"/>
              <w:rPr>
                <w:sz w:val="20"/>
              </w:rPr>
            </w:pPr>
          </w:p>
          <w:p w:rsidR="00991FA1" w:rsidRDefault="003F6906">
            <w:pPr>
              <w:pStyle w:val="Listenabsatz"/>
              <w:numPr>
                <w:ilvl w:val="0"/>
                <w:numId w:val="1"/>
              </w:numPr>
              <w:spacing w:after="0" w:line="240" w:lineRule="auto"/>
              <w:ind w:left="176" w:hanging="176"/>
              <w:rPr>
                <w:sz w:val="20"/>
              </w:rPr>
            </w:pPr>
            <w:r>
              <w:rPr>
                <w:sz w:val="20"/>
              </w:rPr>
              <w:t xml:space="preserve">Fisch-Modell </w:t>
            </w:r>
          </w:p>
          <w:p w:rsidR="00991FA1" w:rsidRDefault="003F6906">
            <w:pPr>
              <w:numPr>
                <w:ilvl w:val="0"/>
                <w:numId w:val="2"/>
              </w:numPr>
              <w:spacing w:after="0"/>
              <w:ind w:left="176" w:hanging="176"/>
            </w:pPr>
            <w:hyperlink w:anchor="fischmodell_lsg">
              <w:r>
                <w:rPr>
                  <w:rStyle w:val="Internetlink"/>
                  <w:sz w:val="20"/>
                </w:rPr>
                <w:t>Lösungsblatt Modell-Beschriftung</w:t>
              </w:r>
            </w:hyperlink>
          </w:p>
          <w:p w:rsidR="00991FA1" w:rsidRDefault="003F6906">
            <w:pPr>
              <w:pStyle w:val="Listenabsatz"/>
              <w:numPr>
                <w:ilvl w:val="0"/>
                <w:numId w:val="2"/>
              </w:numPr>
              <w:spacing w:after="0" w:line="240" w:lineRule="auto"/>
              <w:ind w:left="176" w:hanging="176"/>
            </w:pPr>
            <w:r>
              <w:rPr>
                <w:sz w:val="20"/>
              </w:rPr>
              <w:t xml:space="preserve">Fischpräparat </w:t>
            </w:r>
            <w:r>
              <w:rPr>
                <w:sz w:val="20"/>
                <w:u w:val="single"/>
              </w:rPr>
              <w:t>oder</w:t>
            </w:r>
            <w:r>
              <w:rPr>
                <w:sz w:val="20"/>
              </w:rPr>
              <w:t xml:space="preserve"> </w:t>
            </w:r>
            <w:hyperlink w:anchor="innenansichten">
              <w:r>
                <w:rPr>
                  <w:rStyle w:val="Internetlink"/>
                  <w:sz w:val="20"/>
                </w:rPr>
                <w:t>Präparat-Foto</w:t>
              </w:r>
            </w:hyperlink>
          </w:p>
          <w:p w:rsidR="00991FA1" w:rsidRDefault="003F6906">
            <w:pPr>
              <w:pStyle w:val="Listenabsatz"/>
              <w:numPr>
                <w:ilvl w:val="0"/>
                <w:numId w:val="2"/>
              </w:numPr>
              <w:spacing w:after="0" w:line="240" w:lineRule="auto"/>
              <w:ind w:left="176" w:hanging="176"/>
            </w:pPr>
            <w:r>
              <w:rPr>
                <w:sz w:val="20"/>
              </w:rPr>
              <w:t xml:space="preserve">Kiemenpräparat (über Tischkamera </w:t>
            </w:r>
            <w:r>
              <w:rPr>
                <w:sz w:val="20"/>
                <w:u w:val="single"/>
              </w:rPr>
              <w:t>oder</w:t>
            </w:r>
            <w:r>
              <w:rPr>
                <w:sz w:val="20"/>
              </w:rPr>
              <w:t xml:space="preserve"> </w:t>
            </w:r>
            <w:hyperlink w:anchor="innenansichten">
              <w:r>
                <w:rPr>
                  <w:rStyle w:val="Internetlink"/>
                  <w:sz w:val="20"/>
                </w:rPr>
                <w:t>Foto</w:t>
              </w:r>
            </w:hyperlink>
            <w:r>
              <w:rPr>
                <w:sz w:val="20"/>
              </w:rPr>
              <w:t>)</w:t>
            </w:r>
          </w:p>
          <w:p w:rsidR="00991FA1" w:rsidRDefault="00991FA1">
            <w:pPr>
              <w:spacing w:after="0"/>
              <w:rPr>
                <w:sz w:val="20"/>
              </w:rPr>
            </w:pPr>
          </w:p>
          <w:p w:rsidR="00991FA1" w:rsidRDefault="003F6906">
            <w:pPr>
              <w:pStyle w:val="Listenabsatz"/>
              <w:numPr>
                <w:ilvl w:val="0"/>
                <w:numId w:val="2"/>
              </w:numPr>
              <w:spacing w:after="0" w:line="240" w:lineRule="auto"/>
              <w:ind w:left="176" w:hanging="176"/>
            </w:pPr>
            <w:hyperlink w:anchor="körperbau_version1">
              <w:r>
                <w:rPr>
                  <w:rStyle w:val="Internetlink"/>
                  <w:sz w:val="20"/>
                </w:rPr>
                <w:t>AB „Innerer Körperbau der Fische“ (Version I)</w:t>
              </w:r>
            </w:hyperlink>
          </w:p>
          <w:p w:rsidR="00991FA1" w:rsidRDefault="00991FA1">
            <w:pPr>
              <w:pStyle w:val="Listenabsatz"/>
              <w:spacing w:after="0"/>
              <w:rPr>
                <w:sz w:val="20"/>
              </w:rPr>
            </w:pPr>
          </w:p>
          <w:p w:rsidR="00991FA1" w:rsidRDefault="003F6906">
            <w:pPr>
              <w:pStyle w:val="Listenabsatz"/>
              <w:numPr>
                <w:ilvl w:val="0"/>
                <w:numId w:val="2"/>
              </w:numPr>
              <w:spacing w:after="0" w:line="240" w:lineRule="auto"/>
              <w:ind w:left="176" w:hanging="176"/>
            </w:pPr>
            <w:r>
              <w:rPr>
                <w:sz w:val="20"/>
              </w:rPr>
              <w:t xml:space="preserve">AB-Lösungen </w:t>
            </w:r>
            <w:hyperlink w:anchor="körperbau_version1_lsg">
              <w:r>
                <w:rPr>
                  <w:rStyle w:val="Internetlink"/>
                  <w:sz w:val="20"/>
                </w:rPr>
                <w:t>Version I</w:t>
              </w:r>
            </w:hyperlink>
            <w:r>
              <w:rPr>
                <w:sz w:val="20"/>
              </w:rPr>
              <w:t xml:space="preserve">, </w:t>
            </w:r>
            <w:hyperlink w:anchor="körperbau_version2_lsg">
              <w:r>
                <w:rPr>
                  <w:rStyle w:val="Internetlink"/>
                  <w:sz w:val="20"/>
                </w:rPr>
                <w:t>Version II</w:t>
              </w:r>
            </w:hyperlink>
            <w:r>
              <w:rPr>
                <w:sz w:val="20"/>
              </w:rPr>
              <w:t xml:space="preserve">, </w:t>
            </w:r>
            <w:hyperlink w:anchor="körperbau_version3_lsg">
              <w:r>
                <w:rPr>
                  <w:rStyle w:val="Internetlink"/>
                  <w:sz w:val="20"/>
                </w:rPr>
                <w:t>Version III</w:t>
              </w:r>
            </w:hyperlink>
          </w:p>
        </w:tc>
      </w:tr>
    </w:tbl>
    <w:p w:rsidR="00991FA1" w:rsidRDefault="003F6906">
      <w:pPr>
        <w:rPr>
          <w:b/>
          <w:sz w:val="28"/>
        </w:rPr>
      </w:pPr>
      <w:r>
        <w:br w:type="page"/>
      </w:r>
    </w:p>
    <w:p w:rsidR="00991FA1" w:rsidRDefault="003F6906">
      <w:pPr>
        <w:pBdr>
          <w:top w:val="single" w:sz="4" w:space="1" w:color="00000A"/>
          <w:left w:val="single" w:sz="4" w:space="4" w:color="00000A"/>
          <w:bottom w:val="single" w:sz="4" w:space="1" w:color="00000A"/>
          <w:right w:val="single" w:sz="4" w:space="4" w:color="00000A"/>
        </w:pBdr>
        <w:spacing w:after="0"/>
        <w:jc w:val="center"/>
        <w:rPr>
          <w:b/>
          <w:sz w:val="28"/>
        </w:rPr>
      </w:pPr>
      <w:bookmarkStart w:id="0" w:name="praeparation"/>
      <w:bookmarkEnd w:id="0"/>
      <w:r>
        <w:rPr>
          <w:b/>
          <w:sz w:val="28"/>
        </w:rPr>
        <w:lastRenderedPageBreak/>
        <w:t xml:space="preserve">Präparation eines </w:t>
      </w:r>
      <w:r>
        <w:rPr>
          <w:b/>
          <w:sz w:val="28"/>
        </w:rPr>
        <w:t>Fisches</w:t>
      </w:r>
    </w:p>
    <w:p w:rsidR="00991FA1" w:rsidRDefault="003F6906">
      <w:pPr>
        <w:pBdr>
          <w:top w:val="single" w:sz="4" w:space="1" w:color="00000A"/>
          <w:left w:val="single" w:sz="4" w:space="4" w:color="00000A"/>
          <w:bottom w:val="single" w:sz="4" w:space="1" w:color="00000A"/>
          <w:right w:val="single" w:sz="4" w:space="4" w:color="00000A"/>
        </w:pBdr>
        <w:spacing w:after="0"/>
        <w:jc w:val="center"/>
      </w:pPr>
      <w:r>
        <w:t>- Sezieren -</w:t>
      </w:r>
    </w:p>
    <w:p w:rsidR="00991FA1" w:rsidRDefault="00991FA1"/>
    <w:p w:rsidR="00991FA1" w:rsidRDefault="00991FA1">
      <w:pPr>
        <w:sectPr w:rsidR="00991FA1">
          <w:footerReference w:type="default" r:id="rId9"/>
          <w:pgSz w:w="11906" w:h="16838"/>
          <w:pgMar w:top="1134" w:right="1418" w:bottom="1134" w:left="1418" w:header="0" w:footer="709" w:gutter="0"/>
          <w:cols w:space="720"/>
          <w:formProt w:val="0"/>
          <w:docGrid w:linePitch="360" w:charSpace="-2049"/>
        </w:sectPr>
      </w:pPr>
    </w:p>
    <w:p w:rsidR="00991FA1" w:rsidRDefault="003F6906">
      <w:pPr>
        <w:spacing w:after="60"/>
        <w:rPr>
          <w:b/>
          <w:sz w:val="20"/>
        </w:rPr>
      </w:pPr>
      <w:r>
        <w:rPr>
          <w:b/>
          <w:sz w:val="20"/>
        </w:rPr>
        <w:t xml:space="preserve">Vor, während </w:t>
      </w:r>
      <w:r>
        <w:rPr>
          <w:sz w:val="20"/>
        </w:rPr>
        <w:t>und</w:t>
      </w:r>
      <w:r>
        <w:rPr>
          <w:b/>
          <w:sz w:val="20"/>
        </w:rPr>
        <w:t xml:space="preserve"> nach </w:t>
      </w:r>
      <w:r>
        <w:rPr>
          <w:sz w:val="20"/>
        </w:rPr>
        <w:t>der</w:t>
      </w:r>
      <w:r>
        <w:rPr>
          <w:b/>
          <w:sz w:val="20"/>
        </w:rPr>
        <w:t xml:space="preserve"> Präparation:</w:t>
      </w:r>
    </w:p>
    <w:p w:rsidR="00991FA1" w:rsidRDefault="003F6906">
      <w:pPr>
        <w:pStyle w:val="Listenabsatz"/>
        <w:numPr>
          <w:ilvl w:val="0"/>
          <w:numId w:val="4"/>
        </w:numPr>
        <w:rPr>
          <w:sz w:val="20"/>
        </w:rPr>
      </w:pPr>
      <w:r>
        <w:rPr>
          <w:sz w:val="20"/>
        </w:rPr>
        <w:t>Lege alle benötigten Materialien an deinem Arbeitsplatz bereit.</w:t>
      </w:r>
    </w:p>
    <w:p w:rsidR="00991FA1" w:rsidRDefault="003F6906">
      <w:pPr>
        <w:pStyle w:val="Listenabsatz"/>
        <w:numPr>
          <w:ilvl w:val="0"/>
          <w:numId w:val="4"/>
        </w:numPr>
        <w:rPr>
          <w:sz w:val="20"/>
        </w:rPr>
      </w:pPr>
      <w:r>
        <w:rPr>
          <w:sz w:val="20"/>
        </w:rPr>
        <w:t>Halte deinen Arbeitsplatz stets sauber.</w:t>
      </w:r>
    </w:p>
    <w:p w:rsidR="00991FA1" w:rsidRDefault="003F6906">
      <w:pPr>
        <w:pStyle w:val="Listenabsatz"/>
        <w:numPr>
          <w:ilvl w:val="0"/>
          <w:numId w:val="4"/>
        </w:numPr>
        <w:rPr>
          <w:sz w:val="20"/>
        </w:rPr>
      </w:pPr>
      <w:r>
        <w:rPr>
          <w:sz w:val="20"/>
        </w:rPr>
        <w:t>Reinige alle gebrauchten Materialien und den Tisch nach der Präparation.</w:t>
      </w:r>
    </w:p>
    <w:p w:rsidR="00991FA1" w:rsidRDefault="003F6906">
      <w:pPr>
        <w:pStyle w:val="Listenabsatz"/>
        <w:numPr>
          <w:ilvl w:val="0"/>
          <w:numId w:val="4"/>
        </w:numPr>
        <w:rPr>
          <w:sz w:val="20"/>
        </w:rPr>
      </w:pPr>
      <w:r>
        <w:rPr>
          <w:sz w:val="20"/>
        </w:rPr>
        <w:t>Sammle und entsorge alle Reste und Rückstände nach Anweisung d</w:t>
      </w:r>
      <w:r>
        <w:rPr>
          <w:sz w:val="20"/>
        </w:rPr>
        <w:t>er Lehrperson.</w:t>
      </w:r>
    </w:p>
    <w:p w:rsidR="00991FA1" w:rsidRDefault="003F6906">
      <w:pPr>
        <w:pStyle w:val="Listenabsatz"/>
        <w:numPr>
          <w:ilvl w:val="0"/>
          <w:numId w:val="4"/>
        </w:numPr>
        <w:rPr>
          <w:sz w:val="20"/>
        </w:rPr>
      </w:pPr>
      <w:r>
        <w:rPr>
          <w:sz w:val="20"/>
        </w:rPr>
        <w:t>Hände waschen!</w:t>
      </w:r>
    </w:p>
    <w:p w:rsidR="00991FA1" w:rsidRDefault="003F6906">
      <w:pPr>
        <w:spacing w:after="60"/>
        <w:rPr>
          <w:b/>
          <w:sz w:val="20"/>
        </w:rPr>
      </w:pPr>
      <w:r>
        <w:rPr>
          <w:b/>
          <w:sz w:val="20"/>
        </w:rPr>
        <w:t xml:space="preserve">Materialien: </w:t>
      </w:r>
    </w:p>
    <w:p w:rsidR="00991FA1" w:rsidRDefault="003F6906">
      <w:pPr>
        <w:spacing w:after="0"/>
        <w:rPr>
          <w:sz w:val="20"/>
          <w:lang w:val="de-DE"/>
        </w:rPr>
      </w:pPr>
      <w:r>
        <w:rPr>
          <w:sz w:val="20"/>
          <w:lang w:val="de-DE"/>
        </w:rPr>
        <w:t xml:space="preserve">1 Präparierwanne </w:t>
      </w:r>
    </w:p>
    <w:p w:rsidR="00991FA1" w:rsidRDefault="003F6906">
      <w:pPr>
        <w:spacing w:after="0"/>
        <w:rPr>
          <w:sz w:val="20"/>
          <w:lang w:val="de-DE"/>
        </w:rPr>
      </w:pPr>
      <w:r>
        <w:rPr>
          <w:sz w:val="20"/>
          <w:lang w:val="de-DE"/>
        </w:rPr>
        <w:t>1 Schere (stumpf-spitz)</w:t>
      </w:r>
    </w:p>
    <w:p w:rsidR="00991FA1" w:rsidRDefault="003F6906">
      <w:pPr>
        <w:spacing w:after="0"/>
        <w:rPr>
          <w:sz w:val="20"/>
          <w:lang w:val="de-DE"/>
        </w:rPr>
      </w:pPr>
      <w:r>
        <w:rPr>
          <w:sz w:val="20"/>
          <w:lang w:val="de-DE"/>
        </w:rPr>
        <w:t>1 Pinzette (spitz)</w:t>
      </w:r>
    </w:p>
    <w:p w:rsidR="00991FA1" w:rsidRDefault="003F6906">
      <w:pPr>
        <w:spacing w:after="0"/>
        <w:rPr>
          <w:sz w:val="20"/>
          <w:lang w:val="de-DE"/>
        </w:rPr>
      </w:pPr>
      <w:r>
        <w:rPr>
          <w:sz w:val="20"/>
          <w:lang w:val="de-DE"/>
        </w:rPr>
        <w:t>1 Lupe</w:t>
      </w:r>
    </w:p>
    <w:p w:rsidR="00991FA1" w:rsidRDefault="003F6906">
      <w:pPr>
        <w:spacing w:after="0"/>
        <w:rPr>
          <w:sz w:val="20"/>
          <w:lang w:val="de-DE"/>
        </w:rPr>
      </w:pPr>
      <w:r>
        <w:rPr>
          <w:sz w:val="20"/>
          <w:lang w:val="de-DE"/>
        </w:rPr>
        <w:t>2 Präpariernadeln</w:t>
      </w:r>
    </w:p>
    <w:p w:rsidR="00991FA1" w:rsidRDefault="003F6906">
      <w:pPr>
        <w:spacing w:after="0"/>
        <w:rPr>
          <w:sz w:val="20"/>
          <w:lang w:val="de-DE"/>
        </w:rPr>
      </w:pPr>
      <w:r>
        <w:rPr>
          <w:sz w:val="20"/>
          <w:lang w:val="de-DE"/>
        </w:rPr>
        <w:t>Küchenpapier</w:t>
      </w:r>
    </w:p>
    <w:p w:rsidR="00991FA1" w:rsidRDefault="003F6906">
      <w:pPr>
        <w:spacing w:after="0"/>
        <w:rPr>
          <w:sz w:val="20"/>
        </w:rPr>
      </w:pPr>
      <w:r>
        <w:rPr>
          <w:sz w:val="20"/>
        </w:rPr>
        <w:t>1 Fisch</w:t>
      </w:r>
    </w:p>
    <w:p w:rsidR="00991FA1" w:rsidRDefault="00991FA1">
      <w:pPr>
        <w:sectPr w:rsidR="00991FA1">
          <w:type w:val="continuous"/>
          <w:pgSz w:w="11906" w:h="16838"/>
          <w:pgMar w:top="1134" w:right="1418" w:bottom="1134" w:left="1418" w:header="0" w:footer="709" w:gutter="0"/>
          <w:cols w:num="2" w:space="708"/>
          <w:formProt w:val="0"/>
          <w:docGrid w:linePitch="360" w:charSpace="-2049"/>
        </w:sectPr>
      </w:pPr>
    </w:p>
    <w:p w:rsidR="00991FA1" w:rsidRDefault="003F6906" w:rsidP="00991A82">
      <w:pPr>
        <w:rPr>
          <w:sz w:val="20"/>
        </w:rPr>
      </w:pPr>
      <w:r>
        <w:rPr>
          <w:noProof/>
          <w:lang w:val="de-DE" w:eastAsia="de-DE"/>
        </w:rPr>
        <mc:AlternateContent>
          <mc:Choice Requires="wps">
            <w:drawing>
              <wp:inline distT="0" distB="0" distL="114300" distR="114300">
                <wp:extent cx="1270" cy="19685"/>
                <wp:effectExtent l="0" t="0" r="0" b="0"/>
                <wp:docPr id="14"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r>
        <w:rPr>
          <w:noProof/>
          <w:lang w:val="de-DE" w:eastAsia="de-DE"/>
        </w:rPr>
        <w:drawing>
          <wp:anchor distT="0" distB="0" distL="114300" distR="120650" simplePos="0" relativeHeight="2" behindDoc="0" locked="0" layoutInCell="1" allowOverlap="1">
            <wp:simplePos x="0" y="0"/>
            <wp:positionH relativeFrom="column">
              <wp:posOffset>1905</wp:posOffset>
            </wp:positionH>
            <wp:positionV relativeFrom="paragraph">
              <wp:posOffset>20320</wp:posOffset>
            </wp:positionV>
            <wp:extent cx="488315" cy="427355"/>
            <wp:effectExtent l="0" t="0" r="0" b="0"/>
            <wp:wrapSquare wrapText="bothSides"/>
            <wp:docPr id="15" name="Grafik 2" descr="C:\Users\AR\AppData\Local\Microsoft\Windows\Temporary Internet Files\Content.IE5\TRYBD59T\120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 descr="C:\Users\AR\AppData\Local\Microsoft\Windows\Temporary Internet Files\Content.IE5\TRYBD59T\120px-Achtung.svg[1].png"/>
                    <pic:cNvPicPr>
                      <a:picLocks noChangeAspect="1" noChangeArrowheads="1"/>
                    </pic:cNvPicPr>
                  </pic:nvPicPr>
                  <pic:blipFill>
                    <a:blip r:embed="rId10"/>
                    <a:stretch>
                      <a:fillRect/>
                    </a:stretch>
                  </pic:blipFill>
                  <pic:spPr bwMode="auto">
                    <a:xfrm>
                      <a:off x="0" y="0"/>
                      <a:ext cx="488315" cy="427355"/>
                    </a:xfrm>
                    <a:prstGeom prst="rect">
                      <a:avLst/>
                    </a:prstGeom>
                  </pic:spPr>
                </pic:pic>
              </a:graphicData>
            </a:graphic>
          </wp:anchor>
        </w:drawing>
      </w:r>
      <w:r>
        <w:rPr>
          <w:noProof/>
          <w:lang w:val="de-DE" w:eastAsia="de-DE"/>
        </w:rPr>
        <w:drawing>
          <wp:anchor distT="0" distB="0" distL="114300" distR="120650" simplePos="0" relativeHeight="3" behindDoc="0" locked="0" layoutInCell="1" allowOverlap="1">
            <wp:simplePos x="0" y="0"/>
            <wp:positionH relativeFrom="column">
              <wp:posOffset>5253355</wp:posOffset>
            </wp:positionH>
            <wp:positionV relativeFrom="paragraph">
              <wp:posOffset>19685</wp:posOffset>
            </wp:positionV>
            <wp:extent cx="488315" cy="427355"/>
            <wp:effectExtent l="0" t="0" r="0" b="0"/>
            <wp:wrapSquare wrapText="bothSides"/>
            <wp:docPr id="16" name="Grafik 3" descr="C:\Users\AR\AppData\Local\Microsoft\Windows\Temporary Internet Files\Content.IE5\TRYBD59T\120px-Achtun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3" descr="C:\Users\AR\AppData\Local\Microsoft\Windows\Temporary Internet Files\Content.IE5\TRYBD59T\120px-Achtung.svg[1].png"/>
                    <pic:cNvPicPr>
                      <a:picLocks noChangeAspect="1" noChangeArrowheads="1"/>
                    </pic:cNvPicPr>
                  </pic:nvPicPr>
                  <pic:blipFill>
                    <a:blip r:embed="rId10"/>
                    <a:stretch>
                      <a:fillRect/>
                    </a:stretch>
                  </pic:blipFill>
                  <pic:spPr bwMode="auto">
                    <a:xfrm>
                      <a:off x="0" y="0"/>
                      <a:ext cx="488315" cy="427355"/>
                    </a:xfrm>
                    <a:prstGeom prst="rect">
                      <a:avLst/>
                    </a:prstGeom>
                  </pic:spPr>
                </pic:pic>
              </a:graphicData>
            </a:graphic>
          </wp:anchor>
        </w:drawing>
      </w:r>
      <w:r>
        <w:rPr>
          <w:b/>
          <w:sz w:val="20"/>
          <w:u w:val="single"/>
        </w:rPr>
        <w:t>Sicherheitshinweis</w:t>
      </w:r>
      <w:r>
        <w:rPr>
          <w:sz w:val="20"/>
        </w:rPr>
        <w:t xml:space="preserve">: Heute arbeitet ihr mit </w:t>
      </w:r>
      <w:r>
        <w:rPr>
          <w:sz w:val="20"/>
          <w:u w:val="single"/>
        </w:rPr>
        <w:t>scharfen</w:t>
      </w:r>
      <w:r>
        <w:rPr>
          <w:sz w:val="20"/>
        </w:rPr>
        <w:t xml:space="preserve"> und </w:t>
      </w:r>
      <w:r>
        <w:rPr>
          <w:sz w:val="20"/>
          <w:u w:val="single"/>
        </w:rPr>
        <w:t>spitzen</w:t>
      </w:r>
      <w:r>
        <w:rPr>
          <w:sz w:val="20"/>
        </w:rPr>
        <w:t xml:space="preserve"> Werkzeugen.</w:t>
      </w:r>
    </w:p>
    <w:p w:rsidR="00991FA1" w:rsidRDefault="003F6906">
      <w:pPr>
        <w:spacing w:after="0"/>
        <w:ind w:left="1418"/>
        <w:rPr>
          <w:b/>
          <w:color w:val="FF0000"/>
          <w:sz w:val="20"/>
        </w:rPr>
      </w:pPr>
      <w:r>
        <w:rPr>
          <w:rFonts w:ascii="Wingdings" w:eastAsia="Wingdings" w:hAnsi="Wingdings" w:cs="Wingdings"/>
          <w:sz w:val="20"/>
          <w:lang w:val="de-DE"/>
        </w:rPr>
        <w:t></w:t>
      </w:r>
      <w:r>
        <w:rPr>
          <w:sz w:val="20"/>
        </w:rPr>
        <w:t xml:space="preserve"> </w:t>
      </w:r>
      <w:r>
        <w:rPr>
          <w:b/>
          <w:color w:val="FF0000"/>
          <w:sz w:val="20"/>
        </w:rPr>
        <w:t xml:space="preserve">Vorsicht </w:t>
      </w:r>
      <w:r>
        <w:rPr>
          <w:color w:val="FF0000"/>
          <w:sz w:val="20"/>
        </w:rPr>
        <w:t>und</w:t>
      </w:r>
      <w:r>
        <w:rPr>
          <w:b/>
          <w:color w:val="FF0000"/>
          <w:sz w:val="20"/>
        </w:rPr>
        <w:t xml:space="preserve"> Rücksicht</w:t>
      </w:r>
      <w:r>
        <w:rPr>
          <w:color w:val="FF0000"/>
          <w:sz w:val="20"/>
        </w:rPr>
        <w:t xml:space="preserve">, da </w:t>
      </w:r>
      <w:r>
        <w:rPr>
          <w:b/>
          <w:color w:val="FF0000"/>
          <w:sz w:val="20"/>
        </w:rPr>
        <w:t>Verletzungsgefahr</w:t>
      </w:r>
      <w:r>
        <w:rPr>
          <w:color w:val="FF0000"/>
          <w:sz w:val="20"/>
        </w:rPr>
        <w:t>!</w:t>
      </w:r>
      <w:r>
        <w:rPr>
          <w:b/>
          <w:color w:val="FF0000"/>
          <w:sz w:val="20"/>
        </w:rPr>
        <w:t xml:space="preserve"> </w:t>
      </w:r>
    </w:p>
    <w:p w:rsidR="00991FA1" w:rsidRDefault="003F6906">
      <w:pPr>
        <w:spacing w:after="0"/>
        <w:ind w:left="1418"/>
        <w:rPr>
          <w:b/>
          <w:color w:val="FF0000"/>
          <w:sz w:val="20"/>
        </w:rPr>
      </w:pPr>
      <w:r>
        <w:rPr>
          <w:rFonts w:ascii="Wingdings" w:eastAsia="Wingdings" w:hAnsi="Wingdings" w:cs="Wingdings"/>
          <w:b/>
          <w:color w:val="000000" w:themeColor="text1"/>
          <w:sz w:val="20"/>
        </w:rPr>
        <w:t></w:t>
      </w:r>
      <w:r>
        <w:rPr>
          <w:b/>
          <w:color w:val="000000" w:themeColor="text1"/>
          <w:sz w:val="20"/>
        </w:rPr>
        <w:t xml:space="preserve"> </w:t>
      </w:r>
      <w:r>
        <w:rPr>
          <w:b/>
          <w:color w:val="FF0000"/>
          <w:sz w:val="20"/>
        </w:rPr>
        <w:t xml:space="preserve">Melde Verletzung umgehend </w:t>
      </w:r>
      <w:r>
        <w:rPr>
          <w:color w:val="FF0000"/>
          <w:sz w:val="20"/>
        </w:rPr>
        <w:t>bei deiner</w:t>
      </w:r>
      <w:r>
        <w:rPr>
          <w:b/>
          <w:color w:val="FF0000"/>
          <w:sz w:val="20"/>
        </w:rPr>
        <w:t xml:space="preserve"> Lehrperson!</w:t>
      </w:r>
    </w:p>
    <w:p w:rsidR="00991FA1" w:rsidRDefault="003F6906">
      <w:pPr>
        <w:rPr>
          <w:b/>
          <w:sz w:val="20"/>
          <w:u w:val="single"/>
        </w:rPr>
      </w:pPr>
      <w:r>
        <w:rPr>
          <w:noProof/>
          <w:lang w:val="de-DE" w:eastAsia="de-DE"/>
        </w:rPr>
        <mc:AlternateContent>
          <mc:Choice Requires="wps">
            <w:drawing>
              <wp:inline distT="0" distB="0" distL="114300" distR="114300">
                <wp:extent cx="1270" cy="19685"/>
                <wp:effectExtent l="0" t="0" r="0" b="0"/>
                <wp:docPr id="17" name=""/>
                <wp:cNvGraphicFramePr/>
                <a:graphic xmlns:a="http://schemas.openxmlformats.org/drawingml/2006/main">
                  <a:graphicData uri="http://schemas.microsoft.com/office/word/2010/wordprocessingShape">
                    <wps:wsp>
                      <wps:cNvSpPr/>
                      <wps:spPr>
                        <a:xfrm>
                          <a:off x="0" y="0"/>
                          <a:ext cx="720" cy="19080"/>
                        </a:xfrm>
                        <a:prstGeom prst="rect">
                          <a:avLst/>
                        </a:prstGeom>
                        <a:solidFill>
                          <a:srgbClr val="A0A0A0"/>
                        </a:solidFill>
                        <a:ln>
                          <a:noFill/>
                        </a:ln>
                      </wps:spPr>
                      <wps:bodyPr/>
                    </wps:wsp>
                  </a:graphicData>
                </a:graphic>
              </wp:inline>
            </w:drawing>
          </mc:Choice>
          <mc:Fallback>
            <w:pict>
              <v:rect id="shape_0" fillcolor="#a0a0a0" stroked="f" style="position:absolute;margin-left:0pt;margin-top:0pt;width:0pt;height:1.45pt">
                <w10:wrap type="none"/>
                <v:fill o:detectmouseclick="t" type="solid" color2="#5f5f5f"/>
                <v:stroke color="#3465a4" joinstyle="round" endcap="flat"/>
              </v:rect>
            </w:pict>
          </mc:Fallback>
        </mc:AlternateContent>
      </w:r>
    </w:p>
    <w:p w:rsidR="00991FA1" w:rsidRDefault="00991FA1">
      <w:pPr>
        <w:sectPr w:rsidR="00991FA1">
          <w:type w:val="continuous"/>
          <w:pgSz w:w="11906" w:h="16838"/>
          <w:pgMar w:top="1134" w:right="1418" w:bottom="1134" w:left="1418" w:header="0" w:footer="709" w:gutter="0"/>
          <w:cols w:space="720"/>
          <w:formProt w:val="0"/>
          <w:docGrid w:linePitch="360" w:charSpace="-2049"/>
        </w:sectPr>
      </w:pPr>
    </w:p>
    <w:p w:rsidR="00991FA1" w:rsidRDefault="003F6906">
      <w:pPr>
        <w:spacing w:after="120"/>
        <w:rPr>
          <w:b/>
          <w:sz w:val="20"/>
          <w:szCs w:val="20"/>
        </w:rPr>
      </w:pPr>
      <w:r>
        <w:rPr>
          <w:b/>
          <w:sz w:val="20"/>
          <w:szCs w:val="20"/>
        </w:rPr>
        <w:t>Äußere Untersuchung:</w:t>
      </w:r>
    </w:p>
    <w:p w:rsidR="00991FA1" w:rsidRDefault="003F6906">
      <w:pPr>
        <w:pStyle w:val="Listenabsatz"/>
        <w:numPr>
          <w:ilvl w:val="0"/>
          <w:numId w:val="7"/>
        </w:numPr>
        <w:rPr>
          <w:sz w:val="20"/>
          <w:szCs w:val="20"/>
        </w:rPr>
      </w:pPr>
      <w:r>
        <w:rPr>
          <w:sz w:val="20"/>
          <w:szCs w:val="20"/>
        </w:rPr>
        <w:t>Benenne am Fischkörper: Augen, Nase, Seitenlinie(-norgan), Kiemen, Mund und After.</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 xml:space="preserve">Hebe </w:t>
      </w:r>
      <w:r>
        <w:rPr>
          <w:sz w:val="20"/>
          <w:szCs w:val="20"/>
        </w:rPr>
        <w:t>nacheinander alle Flossen leicht vom Körper ab und benenne sie. (Welche sind paarig?)</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Betaste die Schwanzflosse. Lässt sie sich biegen? Wie fühlt sie sich an?</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 xml:space="preserve">Streiche mit einer Fingerspitze über die Seite des Fisches (Kopf </w:t>
      </w:r>
      <w:r>
        <w:rPr>
          <w:rFonts w:ascii="Wingdings" w:eastAsia="Wingdings" w:hAnsi="Wingdings" w:cs="Wingdings"/>
          <w:sz w:val="20"/>
          <w:szCs w:val="20"/>
        </w:rPr>
        <w:t></w:t>
      </w:r>
      <w:r>
        <w:rPr>
          <w:sz w:val="20"/>
          <w:szCs w:val="20"/>
        </w:rPr>
        <w:t xml:space="preserve"> Schwanz bzw. Schwanz </w:t>
      </w:r>
      <w:r>
        <w:rPr>
          <w:rFonts w:ascii="Wingdings" w:eastAsia="Wingdings" w:hAnsi="Wingdings" w:cs="Wingdings"/>
          <w:sz w:val="20"/>
          <w:szCs w:val="20"/>
        </w:rPr>
        <w:t></w:t>
      </w:r>
      <w:r>
        <w:rPr>
          <w:sz w:val="20"/>
          <w:szCs w:val="20"/>
        </w:rPr>
        <w:t xml:space="preserve"> Kopf)</w:t>
      </w:r>
      <w:r>
        <w:rPr>
          <w:sz w:val="20"/>
          <w:szCs w:val="20"/>
        </w:rPr>
        <w:t>. Wie fühlt es sich jeweils an?</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Hebe eine Schuppe vorsichtig mit der Pinzette ab und betrachte sie unter der Lupe.</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Öffne den Mund: Hat der Fisch Zähne und eine Zunge? Wie fühlen sie sich an?</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Für Mutige: Vorsichtig kannst du mit dem Finger (oder dem stum</w:t>
      </w:r>
      <w:r>
        <w:rPr>
          <w:sz w:val="20"/>
          <w:szCs w:val="20"/>
        </w:rPr>
        <w:t xml:space="preserve">pfen Ende der Präpariernadel) den Weg des Atemwassers vom Mund über den Schlund bis zu den Kiemen ertasten. (Dazu den Kiemendeckel ggf. leicht anheben.) </w:t>
      </w:r>
    </w:p>
    <w:p w:rsidR="00991FA1" w:rsidRDefault="00991FA1">
      <w:pPr>
        <w:pStyle w:val="Listenabsatz"/>
        <w:ind w:left="360"/>
        <w:rPr>
          <w:sz w:val="10"/>
          <w:szCs w:val="20"/>
        </w:rPr>
      </w:pPr>
    </w:p>
    <w:p w:rsidR="00991FA1" w:rsidRDefault="003F6906">
      <w:pPr>
        <w:pStyle w:val="Listenabsatz"/>
        <w:numPr>
          <w:ilvl w:val="0"/>
          <w:numId w:val="7"/>
        </w:numPr>
        <w:rPr>
          <w:sz w:val="20"/>
          <w:szCs w:val="20"/>
        </w:rPr>
      </w:pPr>
      <w:r>
        <w:rPr>
          <w:sz w:val="20"/>
          <w:szCs w:val="20"/>
        </w:rPr>
        <w:t xml:space="preserve">Hebe den Kiemendeckel mit der Pinzette an und schneide ihn mit der Schere ab. </w:t>
      </w:r>
    </w:p>
    <w:p w:rsidR="00991FA1" w:rsidRDefault="003F6906">
      <w:pPr>
        <w:pStyle w:val="Listenabsatz"/>
        <w:numPr>
          <w:ilvl w:val="1"/>
          <w:numId w:val="7"/>
        </w:numPr>
        <w:ind w:left="709"/>
        <w:rPr>
          <w:sz w:val="20"/>
          <w:szCs w:val="20"/>
        </w:rPr>
      </w:pPr>
      <w:r>
        <w:rPr>
          <w:sz w:val="20"/>
          <w:szCs w:val="20"/>
        </w:rPr>
        <w:t>Betrachte die darunter</w:t>
      </w:r>
      <w:r>
        <w:rPr>
          <w:sz w:val="20"/>
          <w:szCs w:val="20"/>
        </w:rPr>
        <w:t xml:space="preserve"> liegenden Kiemen mit der Lupe.</w:t>
      </w:r>
    </w:p>
    <w:p w:rsidR="00991FA1" w:rsidRDefault="003F6906">
      <w:pPr>
        <w:pStyle w:val="Listenabsatz"/>
        <w:numPr>
          <w:ilvl w:val="1"/>
          <w:numId w:val="7"/>
        </w:numPr>
        <w:ind w:left="709"/>
        <w:rPr>
          <w:sz w:val="20"/>
          <w:szCs w:val="20"/>
        </w:rPr>
      </w:pPr>
      <w:r>
        <w:rPr>
          <w:sz w:val="20"/>
          <w:szCs w:val="20"/>
        </w:rPr>
        <w:t>Beschreibe den Aufbau der Kiemen. Zähle die Kiemenbögen.</w:t>
      </w:r>
    </w:p>
    <w:p w:rsidR="00991FA1" w:rsidRDefault="003F6906">
      <w:pPr>
        <w:rPr>
          <w:b/>
          <w:sz w:val="20"/>
          <w:szCs w:val="20"/>
        </w:rPr>
      </w:pPr>
      <w:r>
        <w:rPr>
          <w:b/>
          <w:sz w:val="20"/>
          <w:szCs w:val="20"/>
        </w:rPr>
        <w:t>Öffnen der Bauchhöhle:</w:t>
      </w:r>
    </w:p>
    <w:p w:rsidR="00991FA1" w:rsidRDefault="003F6906">
      <w:pPr>
        <w:spacing w:after="0"/>
        <w:rPr>
          <w:b/>
          <w:sz w:val="20"/>
          <w:szCs w:val="20"/>
        </w:rPr>
      </w:pPr>
      <w:r>
        <w:rPr>
          <w:noProof/>
          <w:lang w:val="de-DE" w:eastAsia="de-DE"/>
        </w:rPr>
        <w:drawing>
          <wp:inline distT="0" distB="635" distL="0" distR="0">
            <wp:extent cx="2552700" cy="800100"/>
            <wp:effectExtent l="0" t="0" r="0" b="0"/>
            <wp:docPr id="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4"/>
                    <pic:cNvPicPr>
                      <a:picLocks noChangeAspect="1" noChangeArrowheads="1"/>
                    </pic:cNvPicPr>
                  </pic:nvPicPr>
                  <pic:blipFill>
                    <a:blip r:embed="rId11"/>
                    <a:srcRect t="4961" b="3212"/>
                    <a:stretch>
                      <a:fillRect/>
                    </a:stretch>
                  </pic:blipFill>
                  <pic:spPr bwMode="auto">
                    <a:xfrm>
                      <a:off x="0" y="0"/>
                      <a:ext cx="2552700" cy="800100"/>
                    </a:xfrm>
                    <a:prstGeom prst="rect">
                      <a:avLst/>
                    </a:prstGeom>
                  </pic:spPr>
                </pic:pic>
              </a:graphicData>
            </a:graphic>
          </wp:inline>
        </w:drawing>
      </w:r>
    </w:p>
    <w:p w:rsidR="00991FA1" w:rsidRDefault="003F6906">
      <w:pPr>
        <w:spacing w:after="120"/>
        <w:rPr>
          <w:b/>
          <w:sz w:val="20"/>
          <w:szCs w:val="20"/>
        </w:rPr>
      </w:pPr>
      <w:r>
        <w:rPr>
          <w:b/>
          <w:sz w:val="20"/>
          <w:szCs w:val="20"/>
        </w:rPr>
        <w:t xml:space="preserve">Abb. 1: </w:t>
      </w:r>
      <w:r>
        <w:rPr>
          <w:sz w:val="20"/>
          <w:szCs w:val="20"/>
        </w:rPr>
        <w:t>Präparationsschnitte</w:t>
      </w:r>
      <w:r>
        <w:rPr>
          <w:rStyle w:val="Funotenanker"/>
          <w:sz w:val="20"/>
          <w:szCs w:val="20"/>
        </w:rPr>
        <w:footnoteReference w:id="3"/>
      </w:r>
    </w:p>
    <w:p w:rsidR="00991FA1" w:rsidRDefault="003F6906">
      <w:pPr>
        <w:spacing w:after="120"/>
        <w:rPr>
          <w:sz w:val="20"/>
          <w:szCs w:val="20"/>
        </w:rPr>
      </w:pPr>
      <w:r>
        <w:rPr>
          <w:sz w:val="20"/>
          <w:szCs w:val="20"/>
        </w:rPr>
        <w:t xml:space="preserve">Öffne nun den Fisch an der Bauchseite. Führe alle Schnitte vorsichtig aus, damit die inneren Organe nicht verletzt werden: </w:t>
      </w:r>
    </w:p>
    <w:p w:rsidR="00991FA1" w:rsidRDefault="003F6906">
      <w:pPr>
        <w:pStyle w:val="Listenabsatz"/>
        <w:numPr>
          <w:ilvl w:val="0"/>
          <w:numId w:val="6"/>
        </w:numPr>
        <w:spacing w:after="0"/>
        <w:rPr>
          <w:sz w:val="20"/>
          <w:szCs w:val="20"/>
        </w:rPr>
      </w:pPr>
      <w:r>
        <w:rPr>
          <w:sz w:val="20"/>
          <w:szCs w:val="20"/>
        </w:rPr>
        <w:t xml:space="preserve">Drehe ihn dazu auf den Rücken. Schneide mit der Schere von der Afterflosse bis zur Brustflosse </w:t>
      </w:r>
      <w:r>
        <w:rPr>
          <w:b/>
          <w:sz w:val="20"/>
          <w:szCs w:val="20"/>
        </w:rPr>
        <w:t>vorsichtig</w:t>
      </w:r>
      <w:r>
        <w:rPr>
          <w:sz w:val="20"/>
          <w:szCs w:val="20"/>
        </w:rPr>
        <w:t xml:space="preserve"> den Bauch auf (Abb. 1, Lin</w:t>
      </w:r>
      <w:r>
        <w:rPr>
          <w:sz w:val="20"/>
          <w:szCs w:val="20"/>
        </w:rPr>
        <w:t xml:space="preserve">ie1). </w:t>
      </w:r>
    </w:p>
    <w:p w:rsidR="00991FA1" w:rsidRDefault="00991FA1">
      <w:pPr>
        <w:pStyle w:val="Listenabsatz"/>
        <w:spacing w:after="0"/>
        <w:ind w:left="360"/>
        <w:rPr>
          <w:sz w:val="6"/>
          <w:szCs w:val="20"/>
        </w:rPr>
      </w:pPr>
    </w:p>
    <w:p w:rsidR="00991FA1" w:rsidRDefault="003F6906">
      <w:pPr>
        <w:pStyle w:val="Listenabsatz"/>
        <w:numPr>
          <w:ilvl w:val="0"/>
          <w:numId w:val="6"/>
        </w:numPr>
        <w:spacing w:after="0"/>
        <w:rPr>
          <w:sz w:val="20"/>
          <w:szCs w:val="20"/>
        </w:rPr>
      </w:pPr>
      <w:r>
        <w:rPr>
          <w:sz w:val="20"/>
          <w:szCs w:val="20"/>
        </w:rPr>
        <w:t xml:space="preserve">In Seitenlage: Führe dann die Schnitte 2 und 3 aus (Abb. 1) bis zur oberen Begrenzung der Leibeshöhle. </w:t>
      </w:r>
    </w:p>
    <w:p w:rsidR="00991FA1" w:rsidRDefault="00991FA1">
      <w:pPr>
        <w:pStyle w:val="Listenabsatz"/>
        <w:spacing w:after="0"/>
        <w:ind w:left="360"/>
        <w:rPr>
          <w:sz w:val="6"/>
          <w:szCs w:val="20"/>
        </w:rPr>
      </w:pPr>
    </w:p>
    <w:p w:rsidR="00991FA1" w:rsidRDefault="003F6906">
      <w:pPr>
        <w:pStyle w:val="Listenabsatz"/>
        <w:numPr>
          <w:ilvl w:val="0"/>
          <w:numId w:val="6"/>
        </w:numPr>
        <w:spacing w:after="0"/>
        <w:rPr>
          <w:sz w:val="20"/>
          <w:szCs w:val="20"/>
        </w:rPr>
      </w:pPr>
      <w:r>
        <w:rPr>
          <w:sz w:val="20"/>
          <w:szCs w:val="20"/>
        </w:rPr>
        <w:t>Trenne zuletzt mit Schnitt 4 die Seitenwand des Bauchraumes ab und leg sie in der Präparierwanne zur Seite.</w:t>
      </w:r>
    </w:p>
    <w:p w:rsidR="00991FA1" w:rsidRDefault="00991FA1">
      <w:pPr>
        <w:spacing w:after="0"/>
        <w:rPr>
          <w:sz w:val="8"/>
          <w:szCs w:val="20"/>
        </w:rPr>
      </w:pPr>
    </w:p>
    <w:p w:rsidR="00991FA1" w:rsidRDefault="003F6906">
      <w:pPr>
        <w:spacing w:after="0"/>
        <w:rPr>
          <w:b/>
          <w:sz w:val="20"/>
          <w:szCs w:val="20"/>
        </w:rPr>
      </w:pPr>
      <w:r>
        <w:rPr>
          <w:b/>
          <w:sz w:val="20"/>
          <w:szCs w:val="20"/>
        </w:rPr>
        <w:t>Innere Untersuchung:</w:t>
      </w:r>
    </w:p>
    <w:p w:rsidR="00991FA1" w:rsidRDefault="003F6906">
      <w:pPr>
        <w:rPr>
          <w:sz w:val="20"/>
          <w:szCs w:val="20"/>
        </w:rPr>
      </w:pPr>
      <w:r>
        <w:rPr>
          <w:sz w:val="20"/>
          <w:szCs w:val="20"/>
        </w:rPr>
        <w:t>Benenne die i</w:t>
      </w:r>
      <w:r>
        <w:rPr>
          <w:sz w:val="20"/>
          <w:szCs w:val="20"/>
        </w:rPr>
        <w:t>nneren Organe mit Hilfe von Abb. 2. Teilweise müssen dazu Organe vorsichtig zur Seite geschoben werden. [Besonders empfindlich ist die Schwimmblase!]</w:t>
      </w:r>
    </w:p>
    <w:p w:rsidR="00991FA1" w:rsidRDefault="00991FA1">
      <w:pPr>
        <w:sectPr w:rsidR="00991FA1">
          <w:type w:val="continuous"/>
          <w:pgSz w:w="11906" w:h="16838"/>
          <w:pgMar w:top="1134" w:right="1418" w:bottom="1134" w:left="1418" w:header="0" w:footer="709" w:gutter="0"/>
          <w:cols w:num="2" w:space="708"/>
          <w:formProt w:val="0"/>
          <w:docGrid w:linePitch="360" w:charSpace="-2049"/>
        </w:sectPr>
      </w:pPr>
    </w:p>
    <w:p w:rsidR="00991FA1" w:rsidRDefault="003F6906">
      <w:bookmarkStart w:id="1" w:name="innenansichten"/>
      <w:bookmarkEnd w:id="1"/>
      <w:r>
        <w:rPr>
          <w:noProof/>
          <w:lang w:val="de-DE" w:eastAsia="de-DE"/>
        </w:rPr>
        <w:lastRenderedPageBreak/>
        <w:drawing>
          <wp:inline distT="0" distB="0" distL="0" distR="635">
            <wp:extent cx="5905500" cy="2727960"/>
            <wp:effectExtent l="0" t="0" r="0" b="0"/>
            <wp:docPr id="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5"/>
                    <pic:cNvPicPr>
                      <a:picLocks noChangeAspect="1" noChangeArrowheads="1"/>
                    </pic:cNvPicPr>
                  </pic:nvPicPr>
                  <pic:blipFill>
                    <a:blip r:embed="rId12"/>
                    <a:stretch>
                      <a:fillRect/>
                    </a:stretch>
                  </pic:blipFill>
                  <pic:spPr bwMode="auto">
                    <a:xfrm>
                      <a:off x="0" y="0"/>
                      <a:ext cx="5905500" cy="2727960"/>
                    </a:xfrm>
                    <a:prstGeom prst="rect">
                      <a:avLst/>
                    </a:prstGeom>
                  </pic:spPr>
                </pic:pic>
              </a:graphicData>
            </a:graphic>
          </wp:inline>
        </w:drawing>
      </w:r>
    </w:p>
    <w:p w:rsidR="00991FA1" w:rsidRDefault="003F6906">
      <w:pPr>
        <w:spacing w:after="360"/>
      </w:pPr>
      <w:r>
        <w:rPr>
          <w:b/>
        </w:rPr>
        <w:t>Abb. 2</w:t>
      </w:r>
      <w:r>
        <w:t>: Innere Organe einer Forelle</w:t>
      </w:r>
      <w:r>
        <w:rPr>
          <w:rStyle w:val="Funotenanker"/>
        </w:rPr>
        <w:footnoteReference w:id="4"/>
      </w:r>
    </w:p>
    <w:p w:rsidR="00991FA1" w:rsidRDefault="003F6906">
      <w:r>
        <w:rPr>
          <w:noProof/>
          <w:lang w:val="de-DE" w:eastAsia="de-DE"/>
        </w:rPr>
        <w:drawing>
          <wp:inline distT="0" distB="0" distL="0" distR="4445">
            <wp:extent cx="5748655" cy="2762250"/>
            <wp:effectExtent l="0" t="0" r="0" b="0"/>
            <wp:docPr id="20" name="Grafik 6" descr="https://www.siebold-gymnasium.de/wordpress/wp-content/uploads/2013/10/tn_perfekt-prapar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https://www.siebold-gymnasium.de/wordpress/wp-content/uploads/2013/10/tn_perfekt-prapariert.jpg"/>
                    <pic:cNvPicPr>
                      <a:picLocks noChangeAspect="1" noChangeArrowheads="1"/>
                    </pic:cNvPicPr>
                  </pic:nvPicPr>
                  <pic:blipFill>
                    <a:blip r:embed="rId13"/>
                    <a:srcRect l="4641" t="16475" r="7688" b="27353"/>
                    <a:stretch>
                      <a:fillRect/>
                    </a:stretch>
                  </pic:blipFill>
                  <pic:spPr bwMode="auto">
                    <a:xfrm>
                      <a:off x="0" y="0"/>
                      <a:ext cx="5748655" cy="2762250"/>
                    </a:xfrm>
                    <a:prstGeom prst="rect">
                      <a:avLst/>
                    </a:prstGeom>
                  </pic:spPr>
                </pic:pic>
              </a:graphicData>
            </a:graphic>
          </wp:inline>
        </w:drawing>
      </w:r>
    </w:p>
    <w:p w:rsidR="00991FA1" w:rsidRDefault="00991A82">
      <w:pPr>
        <w:spacing w:after="360"/>
      </w:pPr>
      <w:r>
        <w:rPr>
          <w:noProof/>
          <w:lang w:val="de-DE" w:eastAsia="de-DE"/>
        </w:rPr>
        <w:drawing>
          <wp:anchor distT="0" distB="0" distL="114300" distR="114300" simplePos="0" relativeHeight="4" behindDoc="0" locked="0" layoutInCell="1" allowOverlap="1" wp14:anchorId="2F7152EB" wp14:editId="2986C688">
            <wp:simplePos x="0" y="0"/>
            <wp:positionH relativeFrom="margin">
              <wp:align>left</wp:align>
            </wp:positionH>
            <wp:positionV relativeFrom="paragraph">
              <wp:posOffset>199169</wp:posOffset>
            </wp:positionV>
            <wp:extent cx="1914525" cy="1765935"/>
            <wp:effectExtent l="0" t="0" r="9525" b="5715"/>
            <wp:wrapSquare wrapText="bothSides"/>
            <wp:docPr id="21" name="Grafik 10" descr="http://upload.wikimedia.org/wikipedia/commons/thumb/f/fd/Tuna_Gills_in_Situ_01.jpg/1024px-Tuna_Gills_in_Situ_01.jpg"/>
            <wp:cNvGraphicFramePr/>
            <a:graphic xmlns:a="http://schemas.openxmlformats.org/drawingml/2006/main">
              <a:graphicData uri="http://schemas.openxmlformats.org/drawingml/2006/picture">
                <pic:pic xmlns:pic="http://schemas.openxmlformats.org/drawingml/2006/picture">
                  <pic:nvPicPr>
                    <pic:cNvPr id="2" name="Grafik 10" descr="http://upload.wikimedia.org/wikipedia/commons/thumb/f/fd/Tuna_Gills_in_Situ_01.jpg/1024px-Tuna_Gills_in_Situ_01.jpg"/>
                    <pic:cNvPicPr/>
                  </pic:nvPicPr>
                  <pic:blipFill>
                    <a:blip r:embed="rId14"/>
                    <a:srcRect l="5742" t="5100" r="9046" b="4043"/>
                    <a:stretch/>
                  </pic:blipFill>
                  <pic:spPr>
                    <a:xfrm rot="10800000">
                      <a:off x="0" y="0"/>
                      <a:ext cx="1914525" cy="1765935"/>
                    </a:xfrm>
                    <a:prstGeom prst="rect">
                      <a:avLst/>
                    </a:prstGeom>
                    <a:ln>
                      <a:noFill/>
                    </a:ln>
                  </pic:spPr>
                </pic:pic>
              </a:graphicData>
            </a:graphic>
          </wp:anchor>
        </w:drawing>
      </w:r>
      <w:r w:rsidR="003F6906">
        <w:rPr>
          <w:b/>
        </w:rPr>
        <w:t>Abb. 3</w:t>
      </w:r>
      <w:r w:rsidR="003F6906">
        <w:t xml:space="preserve">: Fischpräparation – innere </w:t>
      </w:r>
      <w:r w:rsidR="003F6906">
        <w:t>Organe</w:t>
      </w:r>
      <w:r w:rsidR="003F6906">
        <w:rPr>
          <w:rStyle w:val="Funotenanker"/>
        </w:rPr>
        <w:footnoteReference w:id="5"/>
      </w:r>
    </w:p>
    <w:p w:rsidR="00991FA1" w:rsidRDefault="00991FA1"/>
    <w:p w:rsidR="00991FA1" w:rsidRDefault="00991FA1"/>
    <w:p w:rsidR="00991FA1" w:rsidRDefault="00991FA1"/>
    <w:p w:rsidR="00991FA1" w:rsidRDefault="00991FA1">
      <w:pPr>
        <w:rPr>
          <w:b/>
        </w:rPr>
      </w:pPr>
    </w:p>
    <w:p w:rsidR="00991FA1" w:rsidRDefault="00991A82">
      <w:pPr>
        <w:spacing w:after="120"/>
        <w:rPr>
          <w:b/>
        </w:rPr>
      </w:pPr>
      <w:r>
        <w:rPr>
          <w:b/>
        </w:rPr>
        <w:t>Abb. 4</w:t>
      </w:r>
      <w:r>
        <w:t xml:space="preserve">: Kiemen (Sicht vom Bauch zum Kopf, d. h. abgetrennter Fischkopf von hinten) </w:t>
      </w:r>
      <w:r>
        <w:rPr>
          <w:rStyle w:val="Funotenanker"/>
        </w:rPr>
        <w:footnoteReference w:id="6"/>
      </w:r>
    </w:p>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Beschriftung </w:t>
      </w:r>
      <w:bookmarkStart w:id="2" w:name="fischmodell_lsg"/>
      <w:r>
        <w:rPr>
          <w:b/>
          <w:sz w:val="28"/>
        </w:rPr>
        <w:t xml:space="preserve">Fischmodell </w:t>
      </w:r>
      <w:bookmarkEnd w:id="2"/>
      <w:r>
        <w:rPr>
          <w:b/>
          <w:sz w:val="28"/>
        </w:rPr>
        <w:t xml:space="preserve">- </w:t>
      </w:r>
      <w:r>
        <w:rPr>
          <w:b/>
          <w:color w:val="00B050"/>
          <w:sz w:val="28"/>
        </w:rPr>
        <w:t>Lösung</w:t>
      </w:r>
    </w:p>
    <w:p w:rsidR="00991FA1" w:rsidRDefault="00991FA1"/>
    <w:p w:rsidR="00991FA1" w:rsidRDefault="003F6906">
      <w:pPr>
        <w:jc w:val="center"/>
      </w:pPr>
      <w:r>
        <w:rPr>
          <w:noProof/>
          <w:lang w:val="de-DE" w:eastAsia="de-DE"/>
        </w:rPr>
        <mc:AlternateContent>
          <mc:Choice Requires="wps">
            <w:drawing>
              <wp:inline distT="0" distB="101600" distL="0" distR="0">
                <wp:extent cx="7731125" cy="3741420"/>
                <wp:effectExtent l="0" t="0" r="0" b="0"/>
                <wp:docPr id="22" name="Somso-Fischmodell_zos105_v1_mod_beschriftet.jpg"/>
                <wp:cNvGraphicFramePr/>
                <a:graphic xmlns:a="http://schemas.openxmlformats.org/drawingml/2006/main">
                  <a:graphicData uri="http://schemas.openxmlformats.org/drawingml/2006/picture">
                    <pic:pic xmlns:pic="http://schemas.openxmlformats.org/drawingml/2006/picture">
                      <pic:nvPicPr>
                        <pic:cNvPr id="3" name="Somso-Fischmodell_zos105_v1_mod_beschriftet.jpg"/>
                        <pic:cNvPicPr/>
                      </pic:nvPicPr>
                      <pic:blipFill>
                        <a:blip r:embed="rId15"/>
                        <a:stretch/>
                      </pic:blipFill>
                      <pic:spPr>
                        <a:xfrm rot="16200000">
                          <a:off x="0" y="0"/>
                          <a:ext cx="7730640" cy="3740760"/>
                        </a:xfrm>
                        <a:prstGeom prst="rect">
                          <a:avLst/>
                        </a:prstGeom>
                        <a:ln>
                          <a:noFill/>
                        </a:ln>
                      </pic:spPr>
                    </pic:pic>
                  </a:graphicData>
                </a:graphic>
              </wp:inline>
            </w:drawing>
          </mc:Choice>
          <mc:Fallback>
            <w:pict>
              <v:rect id="shape_0" ID="Somso-Fischmodell_zos105_v1_mod_beschriftet.jpg" stroked="f" style="position:absolute;margin-left:-157.05pt;margin-top:157.05pt;width:608.65pt;height:294.5pt;rotation:270">
                <v:imagedata r:id="rId16" o:detectmouseclick="t"/>
                <w10:wrap type="none"/>
                <v:stroke color="#3465a4" joinstyle="round" endcap="flat"/>
              </v:rect>
            </w:pict>
          </mc:Fallback>
        </mc:AlternateContent>
      </w:r>
    </w:p>
    <w:p w:rsidR="00991FA1" w:rsidRDefault="003F6906">
      <w:pPr>
        <w:jc w:val="center"/>
      </w:pPr>
      <w:r>
        <w:rPr>
          <w:b/>
        </w:rPr>
        <w:t>Abb. 1:</w:t>
      </w:r>
      <w:r>
        <w:t xml:space="preserve"> </w:t>
      </w:r>
      <w:r>
        <w:rPr>
          <w:smallCaps/>
        </w:rPr>
        <w:t>Somso</w:t>
      </w:r>
      <w:r>
        <w:t>-Fisch-Modell</w:t>
      </w:r>
      <w:r>
        <w:rPr>
          <w:rStyle w:val="Funotenanker"/>
        </w:rPr>
        <w:footnoteReference w:id="7"/>
      </w:r>
      <w:r>
        <w:br w:type="page"/>
      </w:r>
    </w:p>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Innerer </w:t>
      </w:r>
      <w:bookmarkStart w:id="3" w:name="körperbau_version1"/>
      <w:r>
        <w:rPr>
          <w:b/>
          <w:sz w:val="28"/>
        </w:rPr>
        <w:t xml:space="preserve">Körperbau </w:t>
      </w:r>
      <w:bookmarkEnd w:id="3"/>
      <w:r>
        <w:rPr>
          <w:b/>
          <w:sz w:val="28"/>
        </w:rPr>
        <w:t xml:space="preserve">der Fische – </w:t>
      </w:r>
      <w:r>
        <w:rPr>
          <w:b/>
          <w:color w:val="00B050"/>
          <w:sz w:val="28"/>
        </w:rPr>
        <w:t>Version I</w:t>
      </w:r>
    </w:p>
    <w:p w:rsidR="00991FA1" w:rsidRDefault="003F6906">
      <w:pPr>
        <w:pStyle w:val="Listenabsatz"/>
        <w:numPr>
          <w:ilvl w:val="0"/>
          <w:numId w:val="12"/>
        </w:numPr>
        <w:rPr>
          <w:sz w:val="20"/>
        </w:rPr>
      </w:pPr>
      <w:r>
        <w:rPr>
          <w:sz w:val="20"/>
        </w:rPr>
        <w:t xml:space="preserve">Beschrifte die Flossen des Fisches in Abbildung </w:t>
      </w:r>
      <w:r>
        <w:rPr>
          <w:sz w:val="20"/>
        </w:rPr>
        <w:t>1.</w:t>
      </w:r>
    </w:p>
    <w:p w:rsidR="00991FA1" w:rsidRDefault="003F6906">
      <w:pPr>
        <w:pStyle w:val="Listenabsatz"/>
        <w:numPr>
          <w:ilvl w:val="0"/>
          <w:numId w:val="12"/>
        </w:numPr>
        <w:rPr>
          <w:sz w:val="20"/>
        </w:rPr>
      </w:pPr>
      <w:r>
        <w:rPr>
          <w:sz w:val="20"/>
        </w:rPr>
        <w:t>Markiere die Wirbelsäule in Abb. 1 rot.</w:t>
      </w:r>
    </w:p>
    <w:p w:rsidR="00991FA1" w:rsidRDefault="003F6906">
      <w:pPr>
        <w:pStyle w:val="Listenabsatz"/>
        <w:numPr>
          <w:ilvl w:val="0"/>
          <w:numId w:val="12"/>
        </w:numPr>
        <w:rPr>
          <w:sz w:val="20"/>
        </w:rPr>
      </w:pPr>
      <w:r>
        <w:rPr>
          <w:sz w:val="20"/>
        </w:rPr>
        <w:t>Benenne die Organe 1 – 8 in Abbildung 2.</w:t>
      </w:r>
    </w:p>
    <w:p w:rsidR="00991FA1" w:rsidRDefault="003F6906">
      <w:pPr>
        <w:pStyle w:val="Listenabsatz"/>
        <w:numPr>
          <w:ilvl w:val="0"/>
          <w:numId w:val="12"/>
        </w:numPr>
        <w:spacing w:after="360"/>
        <w:rPr>
          <w:sz w:val="20"/>
        </w:rPr>
      </w:pPr>
      <w:r>
        <w:rPr>
          <w:sz w:val="20"/>
        </w:rPr>
        <w:t>Gestalte die Schemazeichnung (Abb. 2) farbig, damit die Unterscheidung der einzelnen Organsysteme einfacher wird. Nutze die gleichen Farben wie in deinem Biologiebuch.</w:t>
      </w:r>
    </w:p>
    <w:p w:rsidR="00991FA1" w:rsidRDefault="00991FA1">
      <w:pPr>
        <w:pStyle w:val="Listenabsatz"/>
        <w:spacing w:after="360"/>
        <w:ind w:left="360"/>
        <w:rPr>
          <w:sz w:val="20"/>
        </w:rPr>
      </w:pPr>
    </w:p>
    <w:p w:rsidR="00991FA1" w:rsidRDefault="003F6906">
      <w:r>
        <w:rPr>
          <w:noProof/>
          <w:lang w:val="de-DE" w:eastAsia="de-DE"/>
        </w:rPr>
        <w:drawing>
          <wp:inline distT="0" distB="2540" distL="0" distR="0">
            <wp:extent cx="4914900" cy="2340610"/>
            <wp:effectExtent l="0" t="0" r="0" b="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1"/>
                    <pic:cNvPicPr>
                      <a:picLocks noChangeAspect="1" noChangeArrowheads="1"/>
                    </pic:cNvPicPr>
                  </pic:nvPicPr>
                  <pic:blipFill>
                    <a:blip r:embed="rId17"/>
                    <a:stretch>
                      <a:fillRect/>
                    </a:stretch>
                  </pic:blipFill>
                  <pic:spPr bwMode="auto">
                    <a:xfrm>
                      <a:off x="0" y="0"/>
                      <a:ext cx="4914900" cy="2340610"/>
                    </a:xfrm>
                    <a:prstGeom prst="rect">
                      <a:avLst/>
                    </a:prstGeom>
                  </pic:spPr>
                </pic:pic>
              </a:graphicData>
            </a:graphic>
          </wp:inline>
        </w:drawing>
      </w:r>
      <w:r>
        <w:rPr>
          <w:b/>
        </w:rPr>
        <w:t>Ab</w:t>
      </w:r>
      <w:r>
        <w:rPr>
          <w:b/>
        </w:rPr>
        <w:t>b. 1</w:t>
      </w:r>
      <w:r>
        <w:rPr>
          <w:rStyle w:val="Funotenanker"/>
          <w:b/>
        </w:rPr>
        <w:footnoteReference w:id="8"/>
      </w:r>
    </w:p>
    <w:p w:rsidR="00991FA1" w:rsidRDefault="00991FA1"/>
    <w:p w:rsidR="00991FA1" w:rsidRDefault="00991FA1"/>
    <w:p w:rsidR="00991FA1" w:rsidRDefault="003F6906">
      <w:pPr>
        <w:rPr>
          <w:b/>
          <w:vertAlign w:val="superscript"/>
        </w:rPr>
      </w:pPr>
      <w:r>
        <w:rPr>
          <w:noProof/>
          <w:lang w:val="de-DE" w:eastAsia="de-DE"/>
        </w:rPr>
        <w:drawing>
          <wp:inline distT="0" distB="635" distL="0" distR="0">
            <wp:extent cx="5321300" cy="2190750"/>
            <wp:effectExtent l="0" t="0" r="0" b="0"/>
            <wp:docPr id="2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2"/>
                    <pic:cNvPicPr>
                      <a:picLocks noChangeAspect="1" noChangeArrowheads="1"/>
                    </pic:cNvPicPr>
                  </pic:nvPicPr>
                  <pic:blipFill>
                    <a:blip r:embed="rId18"/>
                    <a:stretch>
                      <a:fillRect/>
                    </a:stretch>
                  </pic:blipFill>
                  <pic:spPr bwMode="auto">
                    <a:xfrm>
                      <a:off x="0" y="0"/>
                      <a:ext cx="5321300" cy="2190750"/>
                    </a:xfrm>
                    <a:prstGeom prst="rect">
                      <a:avLst/>
                    </a:prstGeom>
                  </pic:spPr>
                </pic:pic>
              </a:graphicData>
            </a:graphic>
          </wp:inline>
        </w:drawing>
      </w:r>
      <w:r>
        <w:rPr>
          <w:b/>
        </w:rPr>
        <w:t>Abb. 2</w:t>
      </w:r>
      <w:r>
        <w:rPr>
          <w:vertAlign w:val="superscript"/>
        </w:rPr>
        <w:t>6</w:t>
      </w:r>
    </w:p>
    <w:p w:rsidR="00991FA1" w:rsidRDefault="00991FA1"/>
    <w:tbl>
      <w:tblPr>
        <w:tblStyle w:val="Tabellenraster"/>
        <w:tblW w:w="9070" w:type="dxa"/>
        <w:tblLook w:val="04A0" w:firstRow="1" w:lastRow="0" w:firstColumn="1" w:lastColumn="0" w:noHBand="0" w:noVBand="1"/>
      </w:tblPr>
      <w:tblGrid>
        <w:gridCol w:w="4536"/>
        <w:gridCol w:w="4534"/>
      </w:tblGrid>
      <w:tr w:rsidR="00991FA1">
        <w:trPr>
          <w:trHeight w:val="454"/>
        </w:trPr>
        <w:tc>
          <w:tcPr>
            <w:tcW w:w="4535" w:type="dxa"/>
            <w:tcBorders>
              <w:top w:val="nil"/>
              <w:left w:val="nil"/>
              <w:right w:val="nil"/>
            </w:tcBorders>
            <w:shd w:val="clear" w:color="auto" w:fill="auto"/>
            <w:vAlign w:val="bottom"/>
          </w:tcPr>
          <w:p w:rsidR="00991FA1" w:rsidRDefault="00991FA1">
            <w:pPr>
              <w:pStyle w:val="Listenabsatz"/>
              <w:numPr>
                <w:ilvl w:val="0"/>
                <w:numId w:val="8"/>
              </w:numPr>
              <w:spacing w:after="0" w:line="240" w:lineRule="auto"/>
            </w:pPr>
          </w:p>
        </w:tc>
        <w:tc>
          <w:tcPr>
            <w:tcW w:w="4534"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2.</w:t>
            </w:r>
          </w:p>
        </w:tc>
      </w:tr>
      <w:tr w:rsidR="00991FA1">
        <w:trPr>
          <w:trHeight w:val="454"/>
        </w:trPr>
        <w:tc>
          <w:tcPr>
            <w:tcW w:w="4535" w:type="dxa"/>
            <w:tcBorders>
              <w:left w:val="nil"/>
              <w:right w:val="nil"/>
            </w:tcBorders>
            <w:shd w:val="clear" w:color="auto" w:fill="auto"/>
            <w:vAlign w:val="bottom"/>
          </w:tcPr>
          <w:p w:rsidR="00991FA1" w:rsidRDefault="003F6906">
            <w:pPr>
              <w:spacing w:after="0" w:line="240" w:lineRule="auto"/>
              <w:rPr>
                <w:lang w:val="de-DE"/>
              </w:rPr>
            </w:pPr>
            <w:r>
              <w:rPr>
                <w:lang w:val="de-DE"/>
              </w:rPr>
              <w:t>3.</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4.</w:t>
            </w:r>
          </w:p>
        </w:tc>
      </w:tr>
      <w:tr w:rsidR="00991FA1">
        <w:trPr>
          <w:trHeight w:val="454"/>
        </w:trPr>
        <w:tc>
          <w:tcPr>
            <w:tcW w:w="4535" w:type="dxa"/>
            <w:tcBorders>
              <w:left w:val="nil"/>
              <w:right w:val="nil"/>
            </w:tcBorders>
            <w:shd w:val="clear" w:color="auto" w:fill="auto"/>
            <w:vAlign w:val="bottom"/>
          </w:tcPr>
          <w:p w:rsidR="00991FA1" w:rsidRDefault="003F6906">
            <w:pPr>
              <w:spacing w:after="0" w:line="240" w:lineRule="auto"/>
              <w:rPr>
                <w:lang w:val="de-DE"/>
              </w:rPr>
            </w:pPr>
            <w:r>
              <w:rPr>
                <w:lang w:val="de-DE"/>
              </w:rPr>
              <w:t>5.</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6.</w:t>
            </w:r>
          </w:p>
        </w:tc>
      </w:tr>
      <w:tr w:rsidR="00991FA1">
        <w:trPr>
          <w:trHeight w:val="454"/>
        </w:trPr>
        <w:tc>
          <w:tcPr>
            <w:tcW w:w="4535" w:type="dxa"/>
            <w:tcBorders>
              <w:left w:val="nil"/>
              <w:right w:val="nil"/>
            </w:tcBorders>
            <w:shd w:val="clear" w:color="auto" w:fill="auto"/>
            <w:vAlign w:val="bottom"/>
          </w:tcPr>
          <w:p w:rsidR="00991FA1" w:rsidRDefault="003F6906">
            <w:pPr>
              <w:spacing w:after="0" w:line="240" w:lineRule="auto"/>
              <w:rPr>
                <w:lang w:val="de-DE"/>
              </w:rPr>
            </w:pPr>
            <w:r>
              <w:rPr>
                <w:lang w:val="de-DE"/>
              </w:rPr>
              <w:t>7.</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8.</w:t>
            </w:r>
          </w:p>
        </w:tc>
      </w:tr>
    </w:tbl>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Innerer Körperbau der Fische – </w:t>
      </w:r>
      <w:r>
        <w:rPr>
          <w:b/>
          <w:color w:val="00B050"/>
          <w:sz w:val="28"/>
        </w:rPr>
        <w:t>Version I</w:t>
      </w:r>
      <w:r>
        <w:rPr>
          <w:b/>
          <w:sz w:val="28"/>
        </w:rPr>
        <w:t xml:space="preserve"> - </w:t>
      </w:r>
      <w:bookmarkStart w:id="4" w:name="körperbau_version1_lsg"/>
      <w:bookmarkEnd w:id="4"/>
      <w:r>
        <w:rPr>
          <w:b/>
          <w:color w:val="00B050"/>
          <w:sz w:val="28"/>
        </w:rPr>
        <w:t>Lösung</w:t>
      </w:r>
    </w:p>
    <w:p w:rsidR="00991FA1" w:rsidRDefault="003F6906">
      <w:pPr>
        <w:pStyle w:val="Listenabsatz"/>
        <w:numPr>
          <w:ilvl w:val="0"/>
          <w:numId w:val="9"/>
        </w:numPr>
        <w:rPr>
          <w:sz w:val="20"/>
        </w:rPr>
      </w:pPr>
      <w:r>
        <w:rPr>
          <w:sz w:val="20"/>
        </w:rPr>
        <w:t>Beschrifte die Flossen des Fisches in Abbildung 1.</w:t>
      </w:r>
    </w:p>
    <w:p w:rsidR="00991FA1" w:rsidRDefault="003F6906">
      <w:pPr>
        <w:pStyle w:val="Listenabsatz"/>
        <w:numPr>
          <w:ilvl w:val="0"/>
          <w:numId w:val="9"/>
        </w:numPr>
        <w:rPr>
          <w:sz w:val="20"/>
        </w:rPr>
      </w:pPr>
      <w:r>
        <w:rPr>
          <w:sz w:val="20"/>
        </w:rPr>
        <w:t>Markiere die Wirbelsäule in Abb. 1 rot.</w:t>
      </w:r>
    </w:p>
    <w:p w:rsidR="00991FA1" w:rsidRDefault="003F6906">
      <w:pPr>
        <w:pStyle w:val="Listenabsatz"/>
        <w:numPr>
          <w:ilvl w:val="0"/>
          <w:numId w:val="9"/>
        </w:numPr>
        <w:rPr>
          <w:sz w:val="20"/>
        </w:rPr>
      </w:pPr>
      <w:r>
        <w:rPr>
          <w:sz w:val="20"/>
        </w:rPr>
        <w:t>Benenne die Organe 1 – 8 in Abbildung 2.</w:t>
      </w:r>
    </w:p>
    <w:p w:rsidR="00991FA1" w:rsidRDefault="003F6906">
      <w:pPr>
        <w:pStyle w:val="Listenabsatz"/>
        <w:numPr>
          <w:ilvl w:val="0"/>
          <w:numId w:val="9"/>
        </w:numPr>
        <w:spacing w:after="360"/>
        <w:rPr>
          <w:sz w:val="20"/>
        </w:rPr>
      </w:pPr>
      <w:r>
        <w:rPr>
          <w:sz w:val="20"/>
        </w:rPr>
        <w:t>Gestalte die Schemazeichnung</w:t>
      </w:r>
      <w:r>
        <w:rPr>
          <w:sz w:val="20"/>
        </w:rPr>
        <w:t xml:space="preserve"> (Abb. 2) farbig, damit die Unterscheidung der einzelnen Organsysteme einfacher wird. Nutze die gleichen Farben wie in deinem Biologiebuch.</w:t>
      </w:r>
    </w:p>
    <w:p w:rsidR="00991FA1" w:rsidRDefault="003F6906">
      <w:r>
        <w:rPr>
          <w:noProof/>
          <w:lang w:val="de-DE" w:eastAsia="de-DE"/>
        </w:rPr>
        <w:drawing>
          <wp:inline distT="0" distB="0" distL="0" distR="2540">
            <wp:extent cx="4932045" cy="2351405"/>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
                    <pic:cNvPicPr>
                      <a:picLocks noChangeAspect="1" noChangeArrowheads="1"/>
                    </pic:cNvPicPr>
                  </pic:nvPicPr>
                  <pic:blipFill>
                    <a:blip r:embed="rId19"/>
                    <a:stretch>
                      <a:fillRect/>
                    </a:stretch>
                  </pic:blipFill>
                  <pic:spPr bwMode="auto">
                    <a:xfrm>
                      <a:off x="0" y="0"/>
                      <a:ext cx="4932045" cy="2351405"/>
                    </a:xfrm>
                    <a:prstGeom prst="rect">
                      <a:avLst/>
                    </a:prstGeom>
                  </pic:spPr>
                </pic:pic>
              </a:graphicData>
            </a:graphic>
          </wp:inline>
        </w:drawing>
      </w:r>
      <w:r>
        <w:rPr>
          <w:b/>
        </w:rPr>
        <w:t>Abb. 1</w:t>
      </w:r>
      <w:r>
        <w:rPr>
          <w:rStyle w:val="Funotenanker"/>
          <w:b/>
        </w:rPr>
        <w:footnoteReference w:id="9"/>
      </w:r>
    </w:p>
    <w:p w:rsidR="00991FA1" w:rsidRDefault="00991FA1"/>
    <w:p w:rsidR="00991FA1" w:rsidRDefault="00991FA1"/>
    <w:p w:rsidR="00991FA1" w:rsidRDefault="003F6906">
      <w:pPr>
        <w:rPr>
          <w:b/>
          <w:vertAlign w:val="superscript"/>
        </w:rPr>
      </w:pPr>
      <w:r>
        <w:rPr>
          <w:noProof/>
          <w:lang w:val="de-DE" w:eastAsia="de-DE"/>
        </w:rPr>
        <w:drawing>
          <wp:inline distT="0" distB="635" distL="0" distR="0">
            <wp:extent cx="5321300" cy="2190750"/>
            <wp:effectExtent l="0" t="0" r="0" b="0"/>
            <wp:docPr id="2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4"/>
                    <pic:cNvPicPr>
                      <a:picLocks noChangeAspect="1" noChangeArrowheads="1"/>
                    </pic:cNvPicPr>
                  </pic:nvPicPr>
                  <pic:blipFill>
                    <a:blip r:embed="rId18"/>
                    <a:stretch>
                      <a:fillRect/>
                    </a:stretch>
                  </pic:blipFill>
                  <pic:spPr bwMode="auto">
                    <a:xfrm>
                      <a:off x="0" y="0"/>
                      <a:ext cx="5321300" cy="2190750"/>
                    </a:xfrm>
                    <a:prstGeom prst="rect">
                      <a:avLst/>
                    </a:prstGeom>
                  </pic:spPr>
                </pic:pic>
              </a:graphicData>
            </a:graphic>
          </wp:inline>
        </w:drawing>
      </w:r>
      <w:r>
        <w:rPr>
          <w:b/>
        </w:rPr>
        <w:t>Abb. 2</w:t>
      </w:r>
      <w:r>
        <w:rPr>
          <w:vertAlign w:val="superscript"/>
        </w:rPr>
        <w:t>7</w:t>
      </w:r>
    </w:p>
    <w:p w:rsidR="00991FA1" w:rsidRDefault="00991FA1"/>
    <w:tbl>
      <w:tblPr>
        <w:tblStyle w:val="Tabellenraster"/>
        <w:tblW w:w="9070" w:type="dxa"/>
        <w:tblLook w:val="04A0" w:firstRow="1" w:lastRow="0" w:firstColumn="1" w:lastColumn="0" w:noHBand="0" w:noVBand="1"/>
      </w:tblPr>
      <w:tblGrid>
        <w:gridCol w:w="4516"/>
        <w:gridCol w:w="4554"/>
      </w:tblGrid>
      <w:tr w:rsidR="00991FA1">
        <w:trPr>
          <w:trHeight w:val="454"/>
        </w:trPr>
        <w:tc>
          <w:tcPr>
            <w:tcW w:w="4516"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 xml:space="preserve">1. </w:t>
            </w:r>
            <w:r>
              <w:rPr>
                <w:rFonts w:ascii="Lucida Handwriting" w:hAnsi="Lucida Handwriting"/>
                <w:lang w:val="de-DE"/>
              </w:rPr>
              <w:t>Gehirn (gelb)</w:t>
            </w:r>
          </w:p>
        </w:tc>
        <w:tc>
          <w:tcPr>
            <w:tcW w:w="4553"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 xml:space="preserve">2. </w:t>
            </w:r>
            <w:r>
              <w:rPr>
                <w:rFonts w:ascii="Lucida Handwriting" w:hAnsi="Lucida Handwriting"/>
                <w:lang w:val="de-DE"/>
              </w:rPr>
              <w:t>Kiemen (rot)</w:t>
            </w:r>
          </w:p>
        </w:tc>
      </w:tr>
      <w:tr w:rsidR="00991FA1">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3. </w:t>
            </w:r>
            <w:r>
              <w:rPr>
                <w:rFonts w:ascii="Lucida Handwriting" w:hAnsi="Lucida Handwriting"/>
                <w:lang w:val="de-DE"/>
              </w:rPr>
              <w:t>Herz (blau)</w:t>
            </w:r>
          </w:p>
        </w:tc>
        <w:tc>
          <w:tcPr>
            <w:tcW w:w="4553"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4. </w:t>
            </w:r>
            <w:r>
              <w:rPr>
                <w:rFonts w:ascii="Lucida Handwriting" w:hAnsi="Lucida Handwriting"/>
                <w:lang w:val="de-DE"/>
              </w:rPr>
              <w:t>Verdauungsorgane (grün)</w:t>
            </w:r>
          </w:p>
        </w:tc>
      </w:tr>
      <w:tr w:rsidR="00991FA1">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5. </w:t>
            </w:r>
            <w:r>
              <w:rPr>
                <w:rFonts w:ascii="Lucida Handwriting" w:hAnsi="Lucida Handwriting"/>
                <w:lang w:val="de-DE"/>
              </w:rPr>
              <w:t>Leber (braun)</w:t>
            </w:r>
          </w:p>
        </w:tc>
        <w:tc>
          <w:tcPr>
            <w:tcW w:w="4553"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6. </w:t>
            </w:r>
            <w:r>
              <w:rPr>
                <w:rFonts w:ascii="Lucida Handwriting" w:hAnsi="Lucida Handwriting"/>
                <w:lang w:val="de-DE"/>
              </w:rPr>
              <w:t>Geschlechtsorgane (orange)</w:t>
            </w:r>
          </w:p>
        </w:tc>
      </w:tr>
      <w:tr w:rsidR="00991FA1">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7. </w:t>
            </w:r>
            <w:r>
              <w:rPr>
                <w:rFonts w:ascii="Lucida Handwriting" w:hAnsi="Lucida Handwriting"/>
                <w:lang w:val="de-DE"/>
              </w:rPr>
              <w:t>Niere (lila)</w:t>
            </w:r>
          </w:p>
        </w:tc>
        <w:tc>
          <w:tcPr>
            <w:tcW w:w="4553"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8. </w:t>
            </w:r>
            <w:r>
              <w:rPr>
                <w:rFonts w:ascii="Lucida Handwriting" w:hAnsi="Lucida Handwriting"/>
                <w:lang w:val="de-DE"/>
              </w:rPr>
              <w:t>Schwimmblase (hellblau)</w:t>
            </w:r>
          </w:p>
        </w:tc>
      </w:tr>
    </w:tbl>
    <w:p w:rsidR="00991FA1" w:rsidRDefault="003F6906">
      <w:r>
        <w:br w:type="page"/>
      </w:r>
    </w:p>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Innerer </w:t>
      </w:r>
      <w:bookmarkStart w:id="5" w:name="körperbau_version2"/>
      <w:r>
        <w:rPr>
          <w:b/>
          <w:sz w:val="28"/>
        </w:rPr>
        <w:t xml:space="preserve">Körperbau </w:t>
      </w:r>
      <w:bookmarkEnd w:id="5"/>
      <w:r>
        <w:rPr>
          <w:b/>
          <w:sz w:val="28"/>
        </w:rPr>
        <w:t xml:space="preserve">der Fische – </w:t>
      </w:r>
      <w:r>
        <w:rPr>
          <w:b/>
          <w:color w:val="00B050"/>
          <w:sz w:val="28"/>
        </w:rPr>
        <w:t>Version II</w:t>
      </w:r>
      <w:r>
        <w:rPr>
          <w:rStyle w:val="Funotenanker"/>
          <w:b/>
          <w:color w:val="00B050"/>
          <w:sz w:val="28"/>
        </w:rPr>
        <w:footnoteReference w:id="10"/>
      </w:r>
    </w:p>
    <w:p w:rsidR="00991FA1" w:rsidRDefault="003F6906">
      <w:pPr>
        <w:pStyle w:val="Listenabsatz"/>
        <w:numPr>
          <w:ilvl w:val="0"/>
          <w:numId w:val="13"/>
        </w:numPr>
        <w:spacing w:after="0" w:line="240" w:lineRule="auto"/>
      </w:pPr>
      <w:r>
        <w:rPr>
          <w:sz w:val="20"/>
        </w:rPr>
        <w:t xml:space="preserve">Betrachte aufmerksam das Präparationsvideo: </w:t>
      </w:r>
      <w:hyperlink r:id="rId20">
        <w:r>
          <w:rPr>
            <w:rStyle w:val="Internetlink"/>
            <w:sz w:val="20"/>
          </w:rPr>
          <w:t>https://www.youtube.com/watch?v=O-U7KwGMJ1o</w:t>
        </w:r>
      </w:hyperlink>
    </w:p>
    <w:p w:rsidR="00991FA1" w:rsidRDefault="003F6906">
      <w:pPr>
        <w:pStyle w:val="Listenabsatz"/>
        <w:numPr>
          <w:ilvl w:val="0"/>
          <w:numId w:val="13"/>
        </w:numPr>
        <w:spacing w:after="0" w:line="240" w:lineRule="auto"/>
        <w:rPr>
          <w:sz w:val="20"/>
        </w:rPr>
      </w:pPr>
      <w:r>
        <w:rPr>
          <w:sz w:val="20"/>
        </w:rPr>
        <w:t xml:space="preserve">Beschrifte mit den Buchseiten-Markierklebezetteln das Fischmodell. Die Informationen aus dem Film und dein Buch helfen dir dabei. </w:t>
      </w:r>
    </w:p>
    <w:p w:rsidR="00991FA1" w:rsidRDefault="003F6906">
      <w:pPr>
        <w:pStyle w:val="Listenabsatz"/>
        <w:numPr>
          <w:ilvl w:val="0"/>
          <w:numId w:val="13"/>
        </w:numPr>
        <w:spacing w:after="0" w:line="240" w:lineRule="auto"/>
        <w:rPr>
          <w:sz w:val="20"/>
        </w:rPr>
      </w:pPr>
      <w:r>
        <w:rPr>
          <w:sz w:val="20"/>
        </w:rPr>
        <w:t>Kontrolliere deine Modellbeschriftung mit Hilfe des Kontrollblattes.</w:t>
      </w:r>
    </w:p>
    <w:p w:rsidR="00991FA1" w:rsidRDefault="003F6906">
      <w:pPr>
        <w:pStyle w:val="Listenabsatz"/>
        <w:numPr>
          <w:ilvl w:val="0"/>
          <w:numId w:val="13"/>
        </w:numPr>
        <w:rPr>
          <w:sz w:val="20"/>
        </w:rPr>
      </w:pPr>
      <w:r>
        <w:rPr>
          <w:sz w:val="20"/>
        </w:rPr>
        <w:t>Beschrifte d</w:t>
      </w:r>
      <w:r>
        <w:rPr>
          <w:sz w:val="20"/>
        </w:rPr>
        <w:t>ie Flossen des Fisches in Abbildung 1.</w:t>
      </w:r>
    </w:p>
    <w:p w:rsidR="00991FA1" w:rsidRDefault="003F6906">
      <w:pPr>
        <w:pStyle w:val="Listenabsatz"/>
        <w:numPr>
          <w:ilvl w:val="0"/>
          <w:numId w:val="13"/>
        </w:numPr>
        <w:rPr>
          <w:sz w:val="20"/>
        </w:rPr>
      </w:pPr>
      <w:r>
        <w:rPr>
          <w:sz w:val="20"/>
        </w:rPr>
        <w:t>Markiere die Wirbelsäule in Abb. 1 rot.</w:t>
      </w:r>
    </w:p>
    <w:p w:rsidR="00991FA1" w:rsidRDefault="003F6906">
      <w:pPr>
        <w:pStyle w:val="Listenabsatz"/>
        <w:numPr>
          <w:ilvl w:val="0"/>
          <w:numId w:val="13"/>
        </w:numPr>
        <w:rPr>
          <w:sz w:val="20"/>
        </w:rPr>
      </w:pPr>
      <w:r>
        <w:rPr>
          <w:sz w:val="20"/>
        </w:rPr>
        <w:t>Benenne die Organe 1 – 8 in Abbildung 2.</w:t>
      </w:r>
    </w:p>
    <w:p w:rsidR="00991FA1" w:rsidRDefault="003F6906">
      <w:pPr>
        <w:pStyle w:val="Listenabsatz"/>
        <w:numPr>
          <w:ilvl w:val="0"/>
          <w:numId w:val="13"/>
        </w:numPr>
        <w:spacing w:after="360"/>
        <w:rPr>
          <w:sz w:val="20"/>
        </w:rPr>
      </w:pPr>
      <w:r>
        <w:rPr>
          <w:sz w:val="20"/>
        </w:rPr>
        <w:t>Gestalte die Schemazeichnung (Abb. 2) farbig, damit die Unterscheidung der einzelnen Organsysteme einfacher wird. Nutze die gleichen Far</w:t>
      </w:r>
      <w:r>
        <w:rPr>
          <w:sz w:val="20"/>
        </w:rPr>
        <w:t>ben wie in deinem Biologiebuch.</w:t>
      </w:r>
    </w:p>
    <w:p w:rsidR="00991FA1" w:rsidRDefault="003F6906">
      <w:r>
        <w:rPr>
          <w:noProof/>
          <w:lang w:val="de-DE" w:eastAsia="de-DE"/>
        </w:rPr>
        <w:drawing>
          <wp:inline distT="0" distB="2540" distL="0" distR="0">
            <wp:extent cx="4914900" cy="2340610"/>
            <wp:effectExtent l="0" t="0" r="0" b="0"/>
            <wp:docPr id="2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1"/>
                    <pic:cNvPicPr>
                      <a:picLocks noChangeAspect="1" noChangeArrowheads="1"/>
                    </pic:cNvPicPr>
                  </pic:nvPicPr>
                  <pic:blipFill>
                    <a:blip r:embed="rId17"/>
                    <a:stretch>
                      <a:fillRect/>
                    </a:stretch>
                  </pic:blipFill>
                  <pic:spPr bwMode="auto">
                    <a:xfrm>
                      <a:off x="0" y="0"/>
                      <a:ext cx="4914900" cy="2340610"/>
                    </a:xfrm>
                    <a:prstGeom prst="rect">
                      <a:avLst/>
                    </a:prstGeom>
                  </pic:spPr>
                </pic:pic>
              </a:graphicData>
            </a:graphic>
          </wp:inline>
        </w:drawing>
      </w:r>
      <w:r>
        <w:rPr>
          <w:b/>
        </w:rPr>
        <w:t>Abb. 1</w:t>
      </w:r>
      <w:r>
        <w:rPr>
          <w:rStyle w:val="Funotenanker"/>
          <w:b/>
        </w:rPr>
        <w:footnoteReference w:id="11"/>
      </w:r>
    </w:p>
    <w:p w:rsidR="00991FA1" w:rsidRDefault="00991FA1"/>
    <w:p w:rsidR="00991FA1" w:rsidRDefault="003F6906">
      <w:pPr>
        <w:rPr>
          <w:b/>
          <w:vertAlign w:val="superscript"/>
        </w:rPr>
      </w:pPr>
      <w:r>
        <w:rPr>
          <w:noProof/>
          <w:lang w:val="de-DE" w:eastAsia="de-DE"/>
        </w:rPr>
        <w:drawing>
          <wp:inline distT="0" distB="635" distL="0" distR="0">
            <wp:extent cx="5321300" cy="2190750"/>
            <wp:effectExtent l="0" t="0" r="0" b="0"/>
            <wp:docPr id="2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3"/>
                    <pic:cNvPicPr>
                      <a:picLocks noChangeAspect="1" noChangeArrowheads="1"/>
                    </pic:cNvPicPr>
                  </pic:nvPicPr>
                  <pic:blipFill>
                    <a:blip r:embed="rId18"/>
                    <a:stretch>
                      <a:fillRect/>
                    </a:stretch>
                  </pic:blipFill>
                  <pic:spPr bwMode="auto">
                    <a:xfrm>
                      <a:off x="0" y="0"/>
                      <a:ext cx="5321300" cy="2190750"/>
                    </a:xfrm>
                    <a:prstGeom prst="rect">
                      <a:avLst/>
                    </a:prstGeom>
                  </pic:spPr>
                </pic:pic>
              </a:graphicData>
            </a:graphic>
          </wp:inline>
        </w:drawing>
      </w:r>
      <w:r>
        <w:rPr>
          <w:b/>
        </w:rPr>
        <w:t>Abb. 2</w:t>
      </w:r>
      <w:r>
        <w:rPr>
          <w:vertAlign w:val="superscript"/>
        </w:rPr>
        <w:t>9</w:t>
      </w:r>
    </w:p>
    <w:tbl>
      <w:tblPr>
        <w:tblStyle w:val="Tabellenraster"/>
        <w:tblW w:w="9070" w:type="dxa"/>
        <w:tblLook w:val="04A0" w:firstRow="1" w:lastRow="0" w:firstColumn="1" w:lastColumn="0" w:noHBand="0" w:noVBand="1"/>
      </w:tblPr>
      <w:tblGrid>
        <w:gridCol w:w="4536"/>
        <w:gridCol w:w="4534"/>
      </w:tblGrid>
      <w:tr w:rsidR="00991FA1" w:rsidTr="00991A82">
        <w:trPr>
          <w:trHeight w:val="454"/>
        </w:trPr>
        <w:tc>
          <w:tcPr>
            <w:tcW w:w="4536" w:type="dxa"/>
            <w:tcBorders>
              <w:top w:val="nil"/>
              <w:left w:val="nil"/>
              <w:right w:val="nil"/>
            </w:tcBorders>
            <w:shd w:val="clear" w:color="auto" w:fill="auto"/>
            <w:vAlign w:val="bottom"/>
          </w:tcPr>
          <w:p w:rsidR="00991FA1" w:rsidRDefault="00991FA1">
            <w:pPr>
              <w:pStyle w:val="Listenabsatz"/>
              <w:numPr>
                <w:ilvl w:val="0"/>
                <w:numId w:val="8"/>
              </w:numPr>
              <w:spacing w:after="0" w:line="240" w:lineRule="auto"/>
            </w:pPr>
          </w:p>
        </w:tc>
        <w:tc>
          <w:tcPr>
            <w:tcW w:w="4534"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2.</w:t>
            </w:r>
          </w:p>
        </w:tc>
      </w:tr>
      <w:tr w:rsidR="00991FA1" w:rsidTr="00991A82">
        <w:trPr>
          <w:trHeight w:val="454"/>
        </w:trPr>
        <w:tc>
          <w:tcPr>
            <w:tcW w:w="4536" w:type="dxa"/>
            <w:tcBorders>
              <w:left w:val="nil"/>
              <w:right w:val="nil"/>
            </w:tcBorders>
            <w:shd w:val="clear" w:color="auto" w:fill="auto"/>
            <w:vAlign w:val="bottom"/>
          </w:tcPr>
          <w:p w:rsidR="00991FA1" w:rsidRDefault="003F6906">
            <w:pPr>
              <w:spacing w:after="0" w:line="240" w:lineRule="auto"/>
              <w:rPr>
                <w:lang w:val="de-DE"/>
              </w:rPr>
            </w:pPr>
            <w:r>
              <w:rPr>
                <w:lang w:val="de-DE"/>
              </w:rPr>
              <w:t>3.</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4.</w:t>
            </w:r>
          </w:p>
        </w:tc>
      </w:tr>
      <w:tr w:rsidR="00991FA1" w:rsidTr="00991A82">
        <w:trPr>
          <w:trHeight w:val="454"/>
        </w:trPr>
        <w:tc>
          <w:tcPr>
            <w:tcW w:w="4536" w:type="dxa"/>
            <w:tcBorders>
              <w:left w:val="nil"/>
              <w:right w:val="nil"/>
            </w:tcBorders>
            <w:shd w:val="clear" w:color="auto" w:fill="auto"/>
            <w:vAlign w:val="bottom"/>
          </w:tcPr>
          <w:p w:rsidR="00991FA1" w:rsidRDefault="003F6906">
            <w:pPr>
              <w:spacing w:after="0" w:line="240" w:lineRule="auto"/>
              <w:rPr>
                <w:lang w:val="de-DE"/>
              </w:rPr>
            </w:pPr>
            <w:r>
              <w:rPr>
                <w:lang w:val="de-DE"/>
              </w:rPr>
              <w:t>5.</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6.</w:t>
            </w:r>
          </w:p>
        </w:tc>
      </w:tr>
      <w:tr w:rsidR="00991FA1" w:rsidTr="00991A82">
        <w:trPr>
          <w:trHeight w:val="454"/>
        </w:trPr>
        <w:tc>
          <w:tcPr>
            <w:tcW w:w="4536" w:type="dxa"/>
            <w:tcBorders>
              <w:left w:val="nil"/>
              <w:right w:val="nil"/>
            </w:tcBorders>
            <w:shd w:val="clear" w:color="auto" w:fill="auto"/>
            <w:vAlign w:val="bottom"/>
          </w:tcPr>
          <w:p w:rsidR="00991FA1" w:rsidRDefault="003F6906">
            <w:pPr>
              <w:spacing w:after="0" w:line="240" w:lineRule="auto"/>
              <w:rPr>
                <w:lang w:val="de-DE"/>
              </w:rPr>
            </w:pPr>
            <w:r>
              <w:rPr>
                <w:lang w:val="de-DE"/>
              </w:rPr>
              <w:t>7.</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8.</w:t>
            </w:r>
          </w:p>
        </w:tc>
      </w:tr>
    </w:tbl>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Innerer Körperbau der Fische – </w:t>
      </w:r>
      <w:r>
        <w:rPr>
          <w:b/>
          <w:color w:val="00B050"/>
          <w:sz w:val="28"/>
        </w:rPr>
        <w:t>Version II</w:t>
      </w:r>
      <w:r>
        <w:rPr>
          <w:rStyle w:val="Funotenanker"/>
          <w:b/>
          <w:color w:val="00B050"/>
          <w:sz w:val="28"/>
        </w:rPr>
        <w:footnoteReference w:id="12"/>
      </w:r>
      <w:r>
        <w:rPr>
          <w:b/>
          <w:sz w:val="28"/>
        </w:rPr>
        <w:t xml:space="preserve"> - </w:t>
      </w:r>
      <w:r>
        <w:rPr>
          <w:b/>
          <w:color w:val="00B050"/>
          <w:sz w:val="28"/>
        </w:rPr>
        <w:t>Lösun</w:t>
      </w:r>
      <w:bookmarkStart w:id="6" w:name="körperbau_version2_lsg"/>
      <w:bookmarkEnd w:id="6"/>
      <w:r>
        <w:rPr>
          <w:b/>
          <w:color w:val="00B050"/>
          <w:sz w:val="28"/>
        </w:rPr>
        <w:t>g</w:t>
      </w:r>
    </w:p>
    <w:p w:rsidR="00991FA1" w:rsidRDefault="003F6906">
      <w:pPr>
        <w:pStyle w:val="Listenabsatz"/>
        <w:numPr>
          <w:ilvl w:val="0"/>
          <w:numId w:val="14"/>
        </w:numPr>
        <w:spacing w:after="0" w:line="240" w:lineRule="auto"/>
      </w:pPr>
      <w:r>
        <w:rPr>
          <w:sz w:val="20"/>
        </w:rPr>
        <w:t xml:space="preserve">Betrachte aufmerksam das Präparationsvideo: </w:t>
      </w:r>
      <w:hyperlink r:id="rId21">
        <w:r>
          <w:rPr>
            <w:rStyle w:val="Internetlink"/>
            <w:sz w:val="20"/>
          </w:rPr>
          <w:t>https://www.youtube.com/watch?v=O-U7KwGMJ1o</w:t>
        </w:r>
      </w:hyperlink>
    </w:p>
    <w:p w:rsidR="00991FA1" w:rsidRDefault="003F6906">
      <w:pPr>
        <w:pStyle w:val="Listenabsatz"/>
        <w:numPr>
          <w:ilvl w:val="0"/>
          <w:numId w:val="14"/>
        </w:numPr>
        <w:spacing w:after="0" w:line="240" w:lineRule="auto"/>
        <w:rPr>
          <w:sz w:val="20"/>
        </w:rPr>
      </w:pPr>
      <w:r>
        <w:rPr>
          <w:sz w:val="20"/>
        </w:rPr>
        <w:t xml:space="preserve">Beschrifte mit den Buchseiten-Markierklebezetteln das Fischmodell. Die Informationen aus dem Film und dein Buch helfen dir dabei. </w:t>
      </w:r>
    </w:p>
    <w:p w:rsidR="00991FA1" w:rsidRDefault="003F6906">
      <w:pPr>
        <w:pStyle w:val="Listenabsatz"/>
        <w:numPr>
          <w:ilvl w:val="0"/>
          <w:numId w:val="14"/>
        </w:numPr>
        <w:spacing w:after="0" w:line="240" w:lineRule="auto"/>
        <w:rPr>
          <w:sz w:val="20"/>
        </w:rPr>
      </w:pPr>
      <w:r>
        <w:rPr>
          <w:sz w:val="20"/>
        </w:rPr>
        <w:t>Kontrolliere deine Modellbeschriftung mit Hilfe des Kontrollblattes.</w:t>
      </w:r>
    </w:p>
    <w:p w:rsidR="00991FA1" w:rsidRDefault="003F6906">
      <w:pPr>
        <w:pStyle w:val="Listenabsatz"/>
        <w:numPr>
          <w:ilvl w:val="0"/>
          <w:numId w:val="14"/>
        </w:numPr>
        <w:rPr>
          <w:sz w:val="20"/>
        </w:rPr>
      </w:pPr>
      <w:r>
        <w:rPr>
          <w:sz w:val="20"/>
        </w:rPr>
        <w:t>Beschrifte d</w:t>
      </w:r>
      <w:r>
        <w:rPr>
          <w:sz w:val="20"/>
        </w:rPr>
        <w:t>ie Flossen des Fisches in Abbildung 1.</w:t>
      </w:r>
    </w:p>
    <w:p w:rsidR="00991FA1" w:rsidRDefault="003F6906">
      <w:pPr>
        <w:pStyle w:val="Listenabsatz"/>
        <w:numPr>
          <w:ilvl w:val="0"/>
          <w:numId w:val="14"/>
        </w:numPr>
        <w:rPr>
          <w:sz w:val="20"/>
        </w:rPr>
      </w:pPr>
      <w:r>
        <w:rPr>
          <w:sz w:val="20"/>
        </w:rPr>
        <w:t>Markiere die Wirbelsäule in Abb. 1 rot.</w:t>
      </w:r>
    </w:p>
    <w:p w:rsidR="00991FA1" w:rsidRDefault="003F6906">
      <w:pPr>
        <w:pStyle w:val="Listenabsatz"/>
        <w:numPr>
          <w:ilvl w:val="0"/>
          <w:numId w:val="14"/>
        </w:numPr>
        <w:rPr>
          <w:sz w:val="20"/>
        </w:rPr>
      </w:pPr>
      <w:r>
        <w:rPr>
          <w:sz w:val="20"/>
        </w:rPr>
        <w:t>Benenne die Organe 1 – 8 in Abbildung 2.</w:t>
      </w:r>
    </w:p>
    <w:p w:rsidR="00991FA1" w:rsidRDefault="003F6906">
      <w:pPr>
        <w:pStyle w:val="Listenabsatz"/>
        <w:numPr>
          <w:ilvl w:val="0"/>
          <w:numId w:val="14"/>
        </w:numPr>
        <w:spacing w:after="360"/>
        <w:rPr>
          <w:sz w:val="20"/>
        </w:rPr>
      </w:pPr>
      <w:r>
        <w:rPr>
          <w:sz w:val="20"/>
        </w:rPr>
        <w:t xml:space="preserve">Gestalte die Schemazeichnung (Abb. 2) farbig, damit die Unterscheidung der einzelnen Organsysteme einfacher wird. Nutze die gleichen </w:t>
      </w:r>
      <w:r>
        <w:rPr>
          <w:sz w:val="20"/>
        </w:rPr>
        <w:t>Farben wie in deinem Biologiebuch.</w:t>
      </w:r>
    </w:p>
    <w:p w:rsidR="00991FA1" w:rsidRDefault="003F6906">
      <w:r>
        <w:rPr>
          <w:noProof/>
          <w:lang w:val="de-DE" w:eastAsia="de-DE"/>
        </w:rPr>
        <w:drawing>
          <wp:inline distT="0" distB="0" distL="0" distR="2540">
            <wp:extent cx="4932045" cy="2351405"/>
            <wp:effectExtent l="0" t="0" r="0" b="0"/>
            <wp:docPr id="2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2"/>
                    <pic:cNvPicPr>
                      <a:picLocks noChangeAspect="1" noChangeArrowheads="1"/>
                    </pic:cNvPicPr>
                  </pic:nvPicPr>
                  <pic:blipFill>
                    <a:blip r:embed="rId19"/>
                    <a:stretch>
                      <a:fillRect/>
                    </a:stretch>
                  </pic:blipFill>
                  <pic:spPr bwMode="auto">
                    <a:xfrm>
                      <a:off x="0" y="0"/>
                      <a:ext cx="4932045" cy="2351405"/>
                    </a:xfrm>
                    <a:prstGeom prst="rect">
                      <a:avLst/>
                    </a:prstGeom>
                  </pic:spPr>
                </pic:pic>
              </a:graphicData>
            </a:graphic>
          </wp:inline>
        </w:drawing>
      </w:r>
      <w:r>
        <w:rPr>
          <w:b/>
        </w:rPr>
        <w:t>Abb. 1</w:t>
      </w:r>
      <w:r>
        <w:rPr>
          <w:rStyle w:val="Funotenanker"/>
          <w:b/>
        </w:rPr>
        <w:footnoteReference w:id="13"/>
      </w:r>
    </w:p>
    <w:p w:rsidR="00991FA1" w:rsidRDefault="00991FA1"/>
    <w:p w:rsidR="00991FA1" w:rsidRDefault="003F6906">
      <w:pPr>
        <w:rPr>
          <w:b/>
          <w:vertAlign w:val="superscript"/>
        </w:rPr>
      </w:pPr>
      <w:r>
        <w:rPr>
          <w:noProof/>
          <w:lang w:val="de-DE" w:eastAsia="de-DE"/>
        </w:rPr>
        <w:drawing>
          <wp:inline distT="0" distB="5080" distL="0" distR="0">
            <wp:extent cx="5263515" cy="2166620"/>
            <wp:effectExtent l="0" t="0" r="0" b="0"/>
            <wp:docPr id="3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15"/>
                    <pic:cNvPicPr>
                      <a:picLocks noChangeAspect="1" noChangeArrowheads="1"/>
                    </pic:cNvPicPr>
                  </pic:nvPicPr>
                  <pic:blipFill>
                    <a:blip r:embed="rId18"/>
                    <a:stretch>
                      <a:fillRect/>
                    </a:stretch>
                  </pic:blipFill>
                  <pic:spPr bwMode="auto">
                    <a:xfrm>
                      <a:off x="0" y="0"/>
                      <a:ext cx="5263515" cy="2166620"/>
                    </a:xfrm>
                    <a:prstGeom prst="rect">
                      <a:avLst/>
                    </a:prstGeom>
                  </pic:spPr>
                </pic:pic>
              </a:graphicData>
            </a:graphic>
          </wp:inline>
        </w:drawing>
      </w:r>
      <w:r>
        <w:rPr>
          <w:b/>
        </w:rPr>
        <w:t>Abb. 2</w:t>
      </w:r>
      <w:r>
        <w:rPr>
          <w:vertAlign w:val="superscript"/>
        </w:rPr>
        <w:t>11</w:t>
      </w:r>
    </w:p>
    <w:tbl>
      <w:tblPr>
        <w:tblStyle w:val="Tabellenraster"/>
        <w:tblW w:w="9070" w:type="dxa"/>
        <w:tblLook w:val="04A0" w:firstRow="1" w:lastRow="0" w:firstColumn="1" w:lastColumn="0" w:noHBand="0" w:noVBand="1"/>
      </w:tblPr>
      <w:tblGrid>
        <w:gridCol w:w="4516"/>
        <w:gridCol w:w="4554"/>
      </w:tblGrid>
      <w:tr w:rsidR="00991FA1" w:rsidTr="00991A82">
        <w:trPr>
          <w:trHeight w:val="454"/>
        </w:trPr>
        <w:tc>
          <w:tcPr>
            <w:tcW w:w="4516"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 xml:space="preserve">1. </w:t>
            </w:r>
            <w:r>
              <w:rPr>
                <w:rFonts w:ascii="Lucida Handwriting" w:hAnsi="Lucida Handwriting"/>
                <w:lang w:val="de-DE"/>
              </w:rPr>
              <w:t>Gehirn (gelb)</w:t>
            </w:r>
          </w:p>
        </w:tc>
        <w:tc>
          <w:tcPr>
            <w:tcW w:w="4554"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 xml:space="preserve">2. </w:t>
            </w:r>
            <w:r>
              <w:rPr>
                <w:rFonts w:ascii="Lucida Handwriting" w:hAnsi="Lucida Handwriting"/>
                <w:lang w:val="de-DE"/>
              </w:rPr>
              <w:t>Kiemen (rot)</w:t>
            </w:r>
          </w:p>
        </w:tc>
      </w:tr>
      <w:tr w:rsidR="00991FA1" w:rsidTr="00991A82">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3. </w:t>
            </w:r>
            <w:r>
              <w:rPr>
                <w:rFonts w:ascii="Lucida Handwriting" w:hAnsi="Lucida Handwriting"/>
                <w:lang w:val="de-DE"/>
              </w:rPr>
              <w:t>Herz (blau)</w:t>
            </w:r>
          </w:p>
        </w:tc>
        <w:tc>
          <w:tcPr>
            <w:tcW w:w="4554"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4. </w:t>
            </w:r>
            <w:r>
              <w:rPr>
                <w:rFonts w:ascii="Lucida Handwriting" w:hAnsi="Lucida Handwriting"/>
                <w:lang w:val="de-DE"/>
              </w:rPr>
              <w:t>Verdauungsorgane (grün)</w:t>
            </w:r>
          </w:p>
        </w:tc>
      </w:tr>
      <w:tr w:rsidR="00991FA1" w:rsidTr="00991A82">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5. </w:t>
            </w:r>
            <w:r>
              <w:rPr>
                <w:rFonts w:ascii="Lucida Handwriting" w:hAnsi="Lucida Handwriting"/>
                <w:lang w:val="de-DE"/>
              </w:rPr>
              <w:t>Leber (braun)</w:t>
            </w:r>
          </w:p>
        </w:tc>
        <w:tc>
          <w:tcPr>
            <w:tcW w:w="4554"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6. </w:t>
            </w:r>
            <w:r>
              <w:rPr>
                <w:rFonts w:ascii="Lucida Handwriting" w:hAnsi="Lucida Handwriting"/>
                <w:lang w:val="de-DE"/>
              </w:rPr>
              <w:t>Geschlechtsorgane (orange)</w:t>
            </w:r>
          </w:p>
        </w:tc>
      </w:tr>
      <w:tr w:rsidR="00991FA1" w:rsidTr="00991A82">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7. </w:t>
            </w:r>
            <w:r>
              <w:rPr>
                <w:rFonts w:ascii="Lucida Handwriting" w:hAnsi="Lucida Handwriting"/>
                <w:lang w:val="de-DE"/>
              </w:rPr>
              <w:t>Niere (lila)</w:t>
            </w:r>
          </w:p>
        </w:tc>
        <w:tc>
          <w:tcPr>
            <w:tcW w:w="4554"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8. </w:t>
            </w:r>
            <w:r>
              <w:rPr>
                <w:rFonts w:ascii="Lucida Handwriting" w:hAnsi="Lucida Handwriting"/>
                <w:lang w:val="de-DE"/>
              </w:rPr>
              <w:t>Schwimmblase (hellblau)</w:t>
            </w:r>
          </w:p>
        </w:tc>
      </w:tr>
    </w:tbl>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Innerer </w:t>
      </w:r>
      <w:bookmarkStart w:id="7" w:name="körperbau_version3"/>
      <w:r>
        <w:rPr>
          <w:b/>
          <w:sz w:val="28"/>
        </w:rPr>
        <w:t xml:space="preserve">Körperbau </w:t>
      </w:r>
      <w:bookmarkEnd w:id="7"/>
      <w:r>
        <w:rPr>
          <w:b/>
          <w:sz w:val="28"/>
        </w:rPr>
        <w:t xml:space="preserve">der Fische – </w:t>
      </w:r>
      <w:r>
        <w:rPr>
          <w:b/>
          <w:color w:val="00B050"/>
          <w:sz w:val="28"/>
        </w:rPr>
        <w:t>Version III</w:t>
      </w:r>
      <w:r>
        <w:rPr>
          <w:rStyle w:val="Funotenanker"/>
          <w:b/>
          <w:color w:val="00B050"/>
          <w:sz w:val="28"/>
        </w:rPr>
        <w:footnoteReference w:id="14"/>
      </w:r>
    </w:p>
    <w:p w:rsidR="00991FA1" w:rsidRDefault="003F6906">
      <w:pPr>
        <w:pStyle w:val="Listenabsatz"/>
        <w:numPr>
          <w:ilvl w:val="0"/>
          <w:numId w:val="11"/>
        </w:numPr>
        <w:spacing w:after="0" w:line="240" w:lineRule="auto"/>
        <w:rPr>
          <w:sz w:val="20"/>
        </w:rPr>
      </w:pPr>
      <w:r>
        <w:rPr>
          <w:sz w:val="20"/>
        </w:rPr>
        <w:t>Informiere dich im Buch über den inneren Körperbau der Fische.</w:t>
      </w:r>
    </w:p>
    <w:p w:rsidR="00991FA1" w:rsidRDefault="003F6906">
      <w:pPr>
        <w:pStyle w:val="Listenabsatz"/>
        <w:numPr>
          <w:ilvl w:val="0"/>
          <w:numId w:val="11"/>
        </w:numPr>
        <w:spacing w:after="0" w:line="240" w:lineRule="auto"/>
        <w:rPr>
          <w:sz w:val="20"/>
        </w:rPr>
      </w:pPr>
      <w:r>
        <w:rPr>
          <w:sz w:val="20"/>
        </w:rPr>
        <w:t>Beschrifte mit den Buchseiten-Markierklebezetteln das Fischmodell.</w:t>
      </w:r>
    </w:p>
    <w:p w:rsidR="00991FA1" w:rsidRDefault="003F6906">
      <w:pPr>
        <w:pStyle w:val="Listenabsatz"/>
        <w:numPr>
          <w:ilvl w:val="0"/>
          <w:numId w:val="11"/>
        </w:numPr>
        <w:spacing w:after="0" w:line="240" w:lineRule="auto"/>
        <w:rPr>
          <w:sz w:val="20"/>
        </w:rPr>
      </w:pPr>
      <w:r>
        <w:rPr>
          <w:sz w:val="20"/>
        </w:rPr>
        <w:t>Kontrolliere deine Modellbeschriftung mit Hilfe des Kontrollblattes.</w:t>
      </w:r>
    </w:p>
    <w:p w:rsidR="00991FA1" w:rsidRDefault="003F6906">
      <w:pPr>
        <w:pStyle w:val="Listenabsatz"/>
        <w:numPr>
          <w:ilvl w:val="0"/>
          <w:numId w:val="11"/>
        </w:numPr>
        <w:rPr>
          <w:sz w:val="20"/>
        </w:rPr>
      </w:pPr>
      <w:r>
        <w:rPr>
          <w:sz w:val="20"/>
        </w:rPr>
        <w:t>Beschrifte die Flossen des Fisches in Abbild</w:t>
      </w:r>
      <w:r>
        <w:rPr>
          <w:sz w:val="20"/>
        </w:rPr>
        <w:t>ung 1.</w:t>
      </w:r>
    </w:p>
    <w:p w:rsidR="00991FA1" w:rsidRDefault="003F6906">
      <w:pPr>
        <w:pStyle w:val="Listenabsatz"/>
        <w:numPr>
          <w:ilvl w:val="0"/>
          <w:numId w:val="11"/>
        </w:numPr>
        <w:rPr>
          <w:sz w:val="20"/>
        </w:rPr>
      </w:pPr>
      <w:r>
        <w:rPr>
          <w:sz w:val="20"/>
        </w:rPr>
        <w:t>Markiere die Wirbelsäule in Abb. 1 rot.</w:t>
      </w:r>
    </w:p>
    <w:p w:rsidR="00991FA1" w:rsidRDefault="003F6906">
      <w:pPr>
        <w:pStyle w:val="Listenabsatz"/>
        <w:numPr>
          <w:ilvl w:val="0"/>
          <w:numId w:val="11"/>
        </w:numPr>
        <w:rPr>
          <w:sz w:val="20"/>
        </w:rPr>
      </w:pPr>
      <w:r>
        <w:rPr>
          <w:sz w:val="20"/>
        </w:rPr>
        <w:t>Benenne die Organe 1 – 8 in Abbildung 2.</w:t>
      </w:r>
    </w:p>
    <w:p w:rsidR="00991FA1" w:rsidRDefault="003F6906">
      <w:pPr>
        <w:pStyle w:val="Listenabsatz"/>
        <w:numPr>
          <w:ilvl w:val="0"/>
          <w:numId w:val="11"/>
        </w:numPr>
        <w:spacing w:after="360"/>
        <w:rPr>
          <w:sz w:val="20"/>
        </w:rPr>
      </w:pPr>
      <w:r>
        <w:rPr>
          <w:sz w:val="20"/>
        </w:rPr>
        <w:t>Gestalte die Schemazeichnung (Abb. 2) farbig, damit die Unterscheidung der einzelnen Organsysteme einfacher wird. Nutze die gleichen Farben wie in deinem Biologiebuch.</w:t>
      </w:r>
    </w:p>
    <w:p w:rsidR="00991FA1" w:rsidRDefault="003F6906">
      <w:r>
        <w:rPr>
          <w:noProof/>
          <w:lang w:val="de-DE" w:eastAsia="de-DE"/>
        </w:rPr>
        <w:drawing>
          <wp:inline distT="0" distB="2540" distL="0" distR="0">
            <wp:extent cx="4914900" cy="2340610"/>
            <wp:effectExtent l="0" t="0" r="0" b="0"/>
            <wp:docPr id="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7"/>
                    <pic:cNvPicPr>
                      <a:picLocks noChangeAspect="1" noChangeArrowheads="1"/>
                    </pic:cNvPicPr>
                  </pic:nvPicPr>
                  <pic:blipFill>
                    <a:blip r:embed="rId17"/>
                    <a:stretch>
                      <a:fillRect/>
                    </a:stretch>
                  </pic:blipFill>
                  <pic:spPr bwMode="auto">
                    <a:xfrm>
                      <a:off x="0" y="0"/>
                      <a:ext cx="4914900" cy="2340610"/>
                    </a:xfrm>
                    <a:prstGeom prst="rect">
                      <a:avLst/>
                    </a:prstGeom>
                  </pic:spPr>
                </pic:pic>
              </a:graphicData>
            </a:graphic>
          </wp:inline>
        </w:drawing>
      </w:r>
      <w:r>
        <w:rPr>
          <w:b/>
        </w:rPr>
        <w:t>Abb. 1</w:t>
      </w:r>
      <w:r>
        <w:rPr>
          <w:rStyle w:val="Funotenanker"/>
          <w:b/>
        </w:rPr>
        <w:footnoteReference w:id="15"/>
      </w:r>
    </w:p>
    <w:p w:rsidR="00991FA1" w:rsidRDefault="00991FA1"/>
    <w:p w:rsidR="00991FA1" w:rsidRDefault="003F6906">
      <w:pPr>
        <w:rPr>
          <w:b/>
          <w:vertAlign w:val="superscript"/>
        </w:rPr>
      </w:pPr>
      <w:r>
        <w:rPr>
          <w:noProof/>
          <w:lang w:val="de-DE" w:eastAsia="de-DE"/>
        </w:rPr>
        <w:drawing>
          <wp:inline distT="0" distB="1905" distL="0" distR="6350">
            <wp:extent cx="5270500" cy="2169795"/>
            <wp:effectExtent l="0" t="0" r="0" b="0"/>
            <wp:docPr id="3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8"/>
                    <pic:cNvPicPr>
                      <a:picLocks noChangeAspect="1" noChangeArrowheads="1"/>
                    </pic:cNvPicPr>
                  </pic:nvPicPr>
                  <pic:blipFill>
                    <a:blip r:embed="rId18"/>
                    <a:stretch>
                      <a:fillRect/>
                    </a:stretch>
                  </pic:blipFill>
                  <pic:spPr bwMode="auto">
                    <a:xfrm>
                      <a:off x="0" y="0"/>
                      <a:ext cx="5270500" cy="2169795"/>
                    </a:xfrm>
                    <a:prstGeom prst="rect">
                      <a:avLst/>
                    </a:prstGeom>
                  </pic:spPr>
                </pic:pic>
              </a:graphicData>
            </a:graphic>
          </wp:inline>
        </w:drawing>
      </w:r>
      <w:r>
        <w:rPr>
          <w:b/>
        </w:rPr>
        <w:t>Abb. 2</w:t>
      </w:r>
      <w:r>
        <w:rPr>
          <w:vertAlign w:val="superscript"/>
        </w:rPr>
        <w:t>13</w:t>
      </w:r>
    </w:p>
    <w:p w:rsidR="00991FA1" w:rsidRDefault="00991FA1"/>
    <w:tbl>
      <w:tblPr>
        <w:tblStyle w:val="Tabellenraster"/>
        <w:tblW w:w="9070" w:type="dxa"/>
        <w:tblLook w:val="04A0" w:firstRow="1" w:lastRow="0" w:firstColumn="1" w:lastColumn="0" w:noHBand="0" w:noVBand="1"/>
      </w:tblPr>
      <w:tblGrid>
        <w:gridCol w:w="4536"/>
        <w:gridCol w:w="4534"/>
      </w:tblGrid>
      <w:tr w:rsidR="00991FA1">
        <w:trPr>
          <w:trHeight w:val="454"/>
        </w:trPr>
        <w:tc>
          <w:tcPr>
            <w:tcW w:w="4535"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 xml:space="preserve">1. </w:t>
            </w:r>
          </w:p>
        </w:tc>
        <w:tc>
          <w:tcPr>
            <w:tcW w:w="4534"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2.</w:t>
            </w:r>
          </w:p>
        </w:tc>
      </w:tr>
      <w:tr w:rsidR="00991FA1">
        <w:trPr>
          <w:trHeight w:val="454"/>
        </w:trPr>
        <w:tc>
          <w:tcPr>
            <w:tcW w:w="4535" w:type="dxa"/>
            <w:tcBorders>
              <w:left w:val="nil"/>
              <w:right w:val="nil"/>
            </w:tcBorders>
            <w:shd w:val="clear" w:color="auto" w:fill="auto"/>
            <w:vAlign w:val="bottom"/>
          </w:tcPr>
          <w:p w:rsidR="00991FA1" w:rsidRDefault="003F6906">
            <w:pPr>
              <w:spacing w:after="0" w:line="240" w:lineRule="auto"/>
              <w:rPr>
                <w:lang w:val="de-DE"/>
              </w:rPr>
            </w:pPr>
            <w:r>
              <w:rPr>
                <w:lang w:val="de-DE"/>
              </w:rPr>
              <w:t>3.</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4.</w:t>
            </w:r>
          </w:p>
        </w:tc>
      </w:tr>
      <w:tr w:rsidR="00991FA1">
        <w:trPr>
          <w:trHeight w:val="454"/>
        </w:trPr>
        <w:tc>
          <w:tcPr>
            <w:tcW w:w="4535" w:type="dxa"/>
            <w:tcBorders>
              <w:left w:val="nil"/>
              <w:right w:val="nil"/>
            </w:tcBorders>
            <w:shd w:val="clear" w:color="auto" w:fill="auto"/>
            <w:vAlign w:val="bottom"/>
          </w:tcPr>
          <w:p w:rsidR="00991FA1" w:rsidRDefault="003F6906">
            <w:pPr>
              <w:spacing w:after="0" w:line="240" w:lineRule="auto"/>
              <w:rPr>
                <w:lang w:val="de-DE"/>
              </w:rPr>
            </w:pPr>
            <w:r>
              <w:rPr>
                <w:lang w:val="de-DE"/>
              </w:rPr>
              <w:t>5.</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6.</w:t>
            </w:r>
          </w:p>
        </w:tc>
      </w:tr>
      <w:tr w:rsidR="00991FA1">
        <w:trPr>
          <w:trHeight w:val="454"/>
        </w:trPr>
        <w:tc>
          <w:tcPr>
            <w:tcW w:w="4535" w:type="dxa"/>
            <w:tcBorders>
              <w:left w:val="nil"/>
              <w:right w:val="nil"/>
            </w:tcBorders>
            <w:shd w:val="clear" w:color="auto" w:fill="auto"/>
            <w:vAlign w:val="bottom"/>
          </w:tcPr>
          <w:p w:rsidR="00991FA1" w:rsidRDefault="003F6906">
            <w:pPr>
              <w:spacing w:after="0" w:line="240" w:lineRule="auto"/>
              <w:rPr>
                <w:lang w:val="de-DE"/>
              </w:rPr>
            </w:pPr>
            <w:r>
              <w:rPr>
                <w:lang w:val="de-DE"/>
              </w:rPr>
              <w:t>7.</w:t>
            </w:r>
          </w:p>
        </w:tc>
        <w:tc>
          <w:tcPr>
            <w:tcW w:w="4534" w:type="dxa"/>
            <w:tcBorders>
              <w:left w:val="nil"/>
              <w:right w:val="nil"/>
            </w:tcBorders>
            <w:shd w:val="clear" w:color="auto" w:fill="auto"/>
            <w:vAlign w:val="bottom"/>
          </w:tcPr>
          <w:p w:rsidR="00991FA1" w:rsidRDefault="003F6906">
            <w:pPr>
              <w:spacing w:after="0" w:line="240" w:lineRule="auto"/>
              <w:rPr>
                <w:lang w:val="de-DE"/>
              </w:rPr>
            </w:pPr>
            <w:r>
              <w:rPr>
                <w:lang w:val="de-DE"/>
              </w:rPr>
              <w:t>8.</w:t>
            </w:r>
          </w:p>
        </w:tc>
      </w:tr>
    </w:tbl>
    <w:p w:rsidR="00991FA1" w:rsidRDefault="003F6906">
      <w:pPr>
        <w:pBdr>
          <w:top w:val="single" w:sz="4" w:space="1" w:color="00000A"/>
          <w:left w:val="single" w:sz="4" w:space="4" w:color="00000A"/>
          <w:bottom w:val="single" w:sz="4" w:space="1" w:color="00000A"/>
          <w:right w:val="single" w:sz="4" w:space="4" w:color="00000A"/>
        </w:pBdr>
        <w:jc w:val="center"/>
        <w:rPr>
          <w:b/>
          <w:sz w:val="28"/>
        </w:rPr>
      </w:pPr>
      <w:r>
        <w:rPr>
          <w:b/>
          <w:sz w:val="28"/>
        </w:rPr>
        <w:lastRenderedPageBreak/>
        <w:t xml:space="preserve">Innerer Körperbau der Fische – </w:t>
      </w:r>
      <w:r>
        <w:rPr>
          <w:b/>
          <w:color w:val="00B050"/>
          <w:sz w:val="28"/>
        </w:rPr>
        <w:t>Version III</w:t>
      </w:r>
      <w:r>
        <w:rPr>
          <w:rStyle w:val="Funotenanker"/>
          <w:b/>
          <w:color w:val="00B050"/>
          <w:sz w:val="28"/>
        </w:rPr>
        <w:footnoteReference w:id="16"/>
      </w:r>
      <w:r>
        <w:rPr>
          <w:b/>
          <w:sz w:val="28"/>
        </w:rPr>
        <w:t xml:space="preserve"> - </w:t>
      </w:r>
      <w:r>
        <w:rPr>
          <w:b/>
          <w:color w:val="00B050"/>
          <w:sz w:val="28"/>
        </w:rPr>
        <w:t>Lösun</w:t>
      </w:r>
      <w:bookmarkStart w:id="8" w:name="körperbau_version3_lsg"/>
      <w:bookmarkEnd w:id="8"/>
      <w:r>
        <w:rPr>
          <w:b/>
          <w:color w:val="00B050"/>
          <w:sz w:val="28"/>
        </w:rPr>
        <w:t>g</w:t>
      </w:r>
    </w:p>
    <w:p w:rsidR="00991FA1" w:rsidRDefault="003F6906">
      <w:pPr>
        <w:pStyle w:val="Listenabsatz"/>
        <w:numPr>
          <w:ilvl w:val="0"/>
          <w:numId w:val="10"/>
        </w:numPr>
        <w:spacing w:after="0" w:line="240" w:lineRule="auto"/>
        <w:rPr>
          <w:sz w:val="20"/>
        </w:rPr>
      </w:pPr>
      <w:r>
        <w:rPr>
          <w:sz w:val="20"/>
        </w:rPr>
        <w:t>Informiere dich im Buch über den inneren Körperbau der Fische.</w:t>
      </w:r>
    </w:p>
    <w:p w:rsidR="00991FA1" w:rsidRDefault="003F6906">
      <w:pPr>
        <w:pStyle w:val="Listenabsatz"/>
        <w:numPr>
          <w:ilvl w:val="0"/>
          <w:numId w:val="10"/>
        </w:numPr>
        <w:spacing w:after="0" w:line="240" w:lineRule="auto"/>
        <w:rPr>
          <w:sz w:val="20"/>
        </w:rPr>
      </w:pPr>
      <w:r>
        <w:rPr>
          <w:sz w:val="20"/>
        </w:rPr>
        <w:t>Beschrifte mit den Buchseiten-Markierklebezetteln das Fischmodell.</w:t>
      </w:r>
    </w:p>
    <w:p w:rsidR="00991FA1" w:rsidRDefault="003F6906">
      <w:pPr>
        <w:pStyle w:val="Listenabsatz"/>
        <w:numPr>
          <w:ilvl w:val="0"/>
          <w:numId w:val="10"/>
        </w:numPr>
        <w:spacing w:after="0" w:line="240" w:lineRule="auto"/>
        <w:rPr>
          <w:sz w:val="20"/>
        </w:rPr>
      </w:pPr>
      <w:r>
        <w:rPr>
          <w:sz w:val="20"/>
        </w:rPr>
        <w:t xml:space="preserve">Kontrolliere deine </w:t>
      </w:r>
      <w:r>
        <w:rPr>
          <w:sz w:val="20"/>
        </w:rPr>
        <w:t>Modellbeschriftung mit Hilfe des Kontrollblattes.</w:t>
      </w:r>
    </w:p>
    <w:p w:rsidR="00991FA1" w:rsidRDefault="003F6906">
      <w:pPr>
        <w:pStyle w:val="Listenabsatz"/>
        <w:numPr>
          <w:ilvl w:val="0"/>
          <w:numId w:val="10"/>
        </w:numPr>
        <w:rPr>
          <w:sz w:val="20"/>
        </w:rPr>
      </w:pPr>
      <w:r>
        <w:rPr>
          <w:sz w:val="20"/>
        </w:rPr>
        <w:t>Beschrifte die Flossen des Fisches in Abbildung 1.</w:t>
      </w:r>
    </w:p>
    <w:p w:rsidR="00991FA1" w:rsidRDefault="003F6906">
      <w:pPr>
        <w:pStyle w:val="Listenabsatz"/>
        <w:numPr>
          <w:ilvl w:val="0"/>
          <w:numId w:val="10"/>
        </w:numPr>
        <w:rPr>
          <w:sz w:val="20"/>
        </w:rPr>
      </w:pPr>
      <w:r>
        <w:rPr>
          <w:sz w:val="20"/>
        </w:rPr>
        <w:t>Markiere die Wirbelsäule in Abb. 1 rot.</w:t>
      </w:r>
    </w:p>
    <w:p w:rsidR="00991FA1" w:rsidRDefault="003F6906">
      <w:pPr>
        <w:pStyle w:val="Listenabsatz"/>
        <w:numPr>
          <w:ilvl w:val="0"/>
          <w:numId w:val="10"/>
        </w:numPr>
        <w:rPr>
          <w:sz w:val="20"/>
        </w:rPr>
      </w:pPr>
      <w:r>
        <w:rPr>
          <w:sz w:val="20"/>
        </w:rPr>
        <w:t>Benenne die Organe 1 – 8 in Abbildung 2.</w:t>
      </w:r>
    </w:p>
    <w:p w:rsidR="00991FA1" w:rsidRDefault="003F6906">
      <w:pPr>
        <w:pStyle w:val="Listenabsatz"/>
        <w:numPr>
          <w:ilvl w:val="0"/>
          <w:numId w:val="10"/>
        </w:numPr>
        <w:spacing w:after="360"/>
        <w:rPr>
          <w:sz w:val="20"/>
        </w:rPr>
      </w:pPr>
      <w:r>
        <w:rPr>
          <w:sz w:val="20"/>
        </w:rPr>
        <w:t>Gestalte die Schemazeichnung (Abb. 2) farbig, damit die Unterscheidung der</w:t>
      </w:r>
      <w:r>
        <w:rPr>
          <w:sz w:val="20"/>
        </w:rPr>
        <w:t xml:space="preserve"> einzelnen Organsysteme einfacher wird. Nutze die gleichen Farben wie in deinem Biologiebuch.</w:t>
      </w:r>
    </w:p>
    <w:p w:rsidR="00991FA1" w:rsidRDefault="003F6906">
      <w:r>
        <w:rPr>
          <w:noProof/>
          <w:lang w:val="de-DE" w:eastAsia="de-DE"/>
        </w:rPr>
        <w:drawing>
          <wp:inline distT="0" distB="0" distL="0" distR="2540">
            <wp:extent cx="4932045" cy="2351405"/>
            <wp:effectExtent l="0" t="0" r="0" b="0"/>
            <wp:docPr id="3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4"/>
                    <pic:cNvPicPr>
                      <a:picLocks noChangeAspect="1" noChangeArrowheads="1"/>
                    </pic:cNvPicPr>
                  </pic:nvPicPr>
                  <pic:blipFill>
                    <a:blip r:embed="rId19"/>
                    <a:stretch>
                      <a:fillRect/>
                    </a:stretch>
                  </pic:blipFill>
                  <pic:spPr bwMode="auto">
                    <a:xfrm>
                      <a:off x="0" y="0"/>
                      <a:ext cx="4932045" cy="2351405"/>
                    </a:xfrm>
                    <a:prstGeom prst="rect">
                      <a:avLst/>
                    </a:prstGeom>
                  </pic:spPr>
                </pic:pic>
              </a:graphicData>
            </a:graphic>
          </wp:inline>
        </w:drawing>
      </w:r>
      <w:r>
        <w:rPr>
          <w:b/>
        </w:rPr>
        <w:t>Abb. 1</w:t>
      </w:r>
      <w:r>
        <w:rPr>
          <w:rStyle w:val="Funotenanker"/>
          <w:b/>
        </w:rPr>
        <w:footnoteReference w:id="17"/>
      </w:r>
    </w:p>
    <w:p w:rsidR="00991FA1" w:rsidRDefault="00991FA1"/>
    <w:p w:rsidR="00991FA1" w:rsidRDefault="003F6906">
      <w:pPr>
        <w:rPr>
          <w:b/>
          <w:vertAlign w:val="superscript"/>
        </w:rPr>
      </w:pPr>
      <w:r>
        <w:rPr>
          <w:noProof/>
          <w:lang w:val="de-DE" w:eastAsia="de-DE"/>
        </w:rPr>
        <w:drawing>
          <wp:inline distT="0" distB="1905" distL="0" distR="6350">
            <wp:extent cx="5270500" cy="2169795"/>
            <wp:effectExtent l="0" t="0" r="0" b="0"/>
            <wp:docPr id="3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20"/>
                    <pic:cNvPicPr>
                      <a:picLocks noChangeAspect="1" noChangeArrowheads="1"/>
                    </pic:cNvPicPr>
                  </pic:nvPicPr>
                  <pic:blipFill>
                    <a:blip r:embed="rId18"/>
                    <a:stretch>
                      <a:fillRect/>
                    </a:stretch>
                  </pic:blipFill>
                  <pic:spPr bwMode="auto">
                    <a:xfrm>
                      <a:off x="0" y="0"/>
                      <a:ext cx="5270500" cy="2169795"/>
                    </a:xfrm>
                    <a:prstGeom prst="rect">
                      <a:avLst/>
                    </a:prstGeom>
                  </pic:spPr>
                </pic:pic>
              </a:graphicData>
            </a:graphic>
          </wp:inline>
        </w:drawing>
      </w:r>
      <w:r>
        <w:rPr>
          <w:b/>
        </w:rPr>
        <w:t>Abb. 2</w:t>
      </w:r>
      <w:r>
        <w:rPr>
          <w:vertAlign w:val="superscript"/>
        </w:rPr>
        <w:t>15</w:t>
      </w:r>
    </w:p>
    <w:tbl>
      <w:tblPr>
        <w:tblStyle w:val="Tabellenraster"/>
        <w:tblW w:w="9070" w:type="dxa"/>
        <w:tblLook w:val="04A0" w:firstRow="1" w:lastRow="0" w:firstColumn="1" w:lastColumn="0" w:noHBand="0" w:noVBand="1"/>
      </w:tblPr>
      <w:tblGrid>
        <w:gridCol w:w="4516"/>
        <w:gridCol w:w="4554"/>
      </w:tblGrid>
      <w:tr w:rsidR="00991FA1" w:rsidTr="00991A82">
        <w:trPr>
          <w:trHeight w:val="454"/>
        </w:trPr>
        <w:tc>
          <w:tcPr>
            <w:tcW w:w="4516" w:type="dxa"/>
            <w:tcBorders>
              <w:top w:val="nil"/>
              <w:left w:val="nil"/>
              <w:right w:val="nil"/>
            </w:tcBorders>
            <w:shd w:val="clear" w:color="auto" w:fill="auto"/>
            <w:vAlign w:val="bottom"/>
          </w:tcPr>
          <w:p w:rsidR="00991FA1" w:rsidRDefault="003F6906">
            <w:pPr>
              <w:spacing w:after="0" w:line="240" w:lineRule="auto"/>
              <w:rPr>
                <w:lang w:val="de-DE"/>
              </w:rPr>
            </w:pPr>
            <w:bookmarkStart w:id="9" w:name="_GoBack"/>
            <w:bookmarkEnd w:id="9"/>
            <w:r>
              <w:rPr>
                <w:lang w:val="de-DE"/>
              </w:rPr>
              <w:t xml:space="preserve">1. </w:t>
            </w:r>
            <w:r>
              <w:rPr>
                <w:rFonts w:ascii="Lucida Handwriting" w:hAnsi="Lucida Handwriting"/>
                <w:lang w:val="de-DE"/>
              </w:rPr>
              <w:t>Gehirn (gelb)</w:t>
            </w:r>
          </w:p>
        </w:tc>
        <w:tc>
          <w:tcPr>
            <w:tcW w:w="4554" w:type="dxa"/>
            <w:tcBorders>
              <w:top w:val="nil"/>
              <w:left w:val="nil"/>
              <w:right w:val="nil"/>
            </w:tcBorders>
            <w:shd w:val="clear" w:color="auto" w:fill="auto"/>
            <w:vAlign w:val="bottom"/>
          </w:tcPr>
          <w:p w:rsidR="00991FA1" w:rsidRDefault="003F6906">
            <w:pPr>
              <w:spacing w:after="0" w:line="240" w:lineRule="auto"/>
              <w:rPr>
                <w:lang w:val="de-DE"/>
              </w:rPr>
            </w:pPr>
            <w:r>
              <w:rPr>
                <w:lang w:val="de-DE"/>
              </w:rPr>
              <w:t xml:space="preserve">2. </w:t>
            </w:r>
            <w:r>
              <w:rPr>
                <w:rFonts w:ascii="Lucida Handwriting" w:hAnsi="Lucida Handwriting"/>
                <w:lang w:val="de-DE"/>
              </w:rPr>
              <w:t>Kiemen (rot)</w:t>
            </w:r>
          </w:p>
        </w:tc>
      </w:tr>
      <w:tr w:rsidR="00991FA1" w:rsidTr="00991A82">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3. </w:t>
            </w:r>
            <w:r>
              <w:rPr>
                <w:rFonts w:ascii="Lucida Handwriting" w:hAnsi="Lucida Handwriting"/>
                <w:lang w:val="de-DE"/>
              </w:rPr>
              <w:t>Herz (blau)</w:t>
            </w:r>
          </w:p>
        </w:tc>
        <w:tc>
          <w:tcPr>
            <w:tcW w:w="4554"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4. </w:t>
            </w:r>
            <w:r>
              <w:rPr>
                <w:rFonts w:ascii="Lucida Handwriting" w:hAnsi="Lucida Handwriting"/>
                <w:lang w:val="de-DE"/>
              </w:rPr>
              <w:t>Verdauungsorgane (grün)</w:t>
            </w:r>
          </w:p>
        </w:tc>
      </w:tr>
      <w:tr w:rsidR="00991FA1" w:rsidTr="00991A82">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5. </w:t>
            </w:r>
            <w:r>
              <w:rPr>
                <w:rFonts w:ascii="Lucida Handwriting" w:hAnsi="Lucida Handwriting"/>
                <w:lang w:val="de-DE"/>
              </w:rPr>
              <w:t>Leber (braun)</w:t>
            </w:r>
          </w:p>
        </w:tc>
        <w:tc>
          <w:tcPr>
            <w:tcW w:w="4554"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6. </w:t>
            </w:r>
            <w:r>
              <w:rPr>
                <w:rFonts w:ascii="Lucida Handwriting" w:hAnsi="Lucida Handwriting"/>
                <w:lang w:val="de-DE"/>
              </w:rPr>
              <w:t>Geschlechtsorgane (orange)</w:t>
            </w:r>
          </w:p>
        </w:tc>
      </w:tr>
      <w:tr w:rsidR="00991FA1" w:rsidTr="00991A82">
        <w:trPr>
          <w:trHeight w:val="454"/>
        </w:trPr>
        <w:tc>
          <w:tcPr>
            <w:tcW w:w="4516"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7. </w:t>
            </w:r>
            <w:r>
              <w:rPr>
                <w:rFonts w:ascii="Lucida Handwriting" w:hAnsi="Lucida Handwriting"/>
                <w:lang w:val="de-DE"/>
              </w:rPr>
              <w:t>Niere (lila)</w:t>
            </w:r>
          </w:p>
        </w:tc>
        <w:tc>
          <w:tcPr>
            <w:tcW w:w="4554" w:type="dxa"/>
            <w:tcBorders>
              <w:left w:val="nil"/>
              <w:right w:val="nil"/>
            </w:tcBorders>
            <w:shd w:val="clear" w:color="auto" w:fill="auto"/>
            <w:vAlign w:val="bottom"/>
          </w:tcPr>
          <w:p w:rsidR="00991FA1" w:rsidRDefault="003F6906">
            <w:pPr>
              <w:spacing w:after="0" w:line="240" w:lineRule="auto"/>
              <w:rPr>
                <w:lang w:val="de-DE"/>
              </w:rPr>
            </w:pPr>
            <w:r>
              <w:rPr>
                <w:lang w:val="de-DE"/>
              </w:rPr>
              <w:t xml:space="preserve">8. </w:t>
            </w:r>
            <w:r>
              <w:rPr>
                <w:rFonts w:ascii="Lucida Handwriting" w:hAnsi="Lucida Handwriting"/>
                <w:lang w:val="de-DE"/>
              </w:rPr>
              <w:t>Schwimmblase (hellblau)</w:t>
            </w:r>
          </w:p>
        </w:tc>
      </w:tr>
    </w:tbl>
    <w:p w:rsidR="00000000" w:rsidRDefault="003F6906" w:rsidP="00991A82"/>
    <w:sectPr w:rsidR="00000000">
      <w:type w:val="continuous"/>
      <w:pgSz w:w="11906" w:h="16838"/>
      <w:pgMar w:top="1134" w:right="1418" w:bottom="1134" w:left="1418" w:header="0"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F6906">
      <w:pPr>
        <w:spacing w:after="0" w:line="240" w:lineRule="auto"/>
      </w:pPr>
      <w:r>
        <w:separator/>
      </w:r>
    </w:p>
  </w:endnote>
  <w:endnote w:type="continuationSeparator" w:id="0">
    <w:p w:rsidR="00000000" w:rsidRDefault="003F6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roman"/>
    <w:pitch w:val="variable"/>
  </w:font>
  <w:font w:name="Liberation Sans">
    <w:altName w:val="Arial"/>
    <w:charset w:val="00"/>
    <w:family w:val="swiss"/>
    <w:pitch w:val="variable"/>
  </w:font>
  <w:font w:name="Microsoft YaHei">
    <w:panose1 w:val="020B0503020204020204"/>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507042"/>
      <w:docPartObj>
        <w:docPartGallery w:val="Page Numbers (Top of Page)"/>
        <w:docPartUnique/>
      </w:docPartObj>
    </w:sdtPr>
    <w:sdtEndPr/>
    <w:sdtContent>
      <w:p w:rsidR="00991FA1" w:rsidRDefault="003F6906">
        <w:pPr>
          <w:pStyle w:val="Fuzeile"/>
          <w:pBdr>
            <w:top w:val="single" w:sz="4" w:space="1" w:color="00000A"/>
          </w:pBdr>
          <w:jc w:val="right"/>
        </w:pPr>
        <w:r>
          <w:rPr>
            <w:sz w:val="16"/>
            <w:szCs w:val="16"/>
          </w:rPr>
          <w:fldChar w:fldCharType="begin"/>
        </w:r>
        <w:r>
          <w:instrText>FILENAME</w:instrText>
        </w:r>
        <w:r>
          <w:fldChar w:fldCharType="separate"/>
        </w:r>
        <w:r>
          <w:rPr>
            <w:noProof/>
          </w:rPr>
          <w:t>3105_fische_sezieren_innerer_bau.docx</w:t>
        </w:r>
        <w:r>
          <w:fldChar w:fldCharType="end"/>
        </w:r>
        <w:r>
          <w:rPr>
            <w:sz w:val="16"/>
            <w:szCs w:val="16"/>
          </w:rPr>
          <w:tab/>
          <w:t>(CC) BY-NC-SA 3.0 - ZPG BNT 2015</w:t>
        </w:r>
        <w:r>
          <w:rPr>
            <w:sz w:val="16"/>
            <w:szCs w:val="16"/>
          </w:rPr>
          <w:tab/>
        </w:r>
        <w:r>
          <w:rPr>
            <w:sz w:val="16"/>
            <w:szCs w:val="16"/>
            <w:lang w:val="de-DE"/>
          </w:rPr>
          <w:t xml:space="preserve">Seite </w:t>
        </w:r>
        <w:r>
          <w:rPr>
            <w:b/>
            <w:bCs/>
            <w:sz w:val="16"/>
            <w:szCs w:val="16"/>
            <w:lang w:val="de-DE"/>
          </w:rPr>
          <w:fldChar w:fldCharType="begin"/>
        </w:r>
        <w:r>
          <w:instrText>PAGE</w:instrText>
        </w:r>
        <w:r>
          <w:fldChar w:fldCharType="separate"/>
        </w:r>
        <w:r>
          <w:rPr>
            <w:noProof/>
          </w:rPr>
          <w:t>13</w:t>
        </w:r>
        <w:r>
          <w:fldChar w:fldCharType="end"/>
        </w:r>
        <w:r>
          <w:rPr>
            <w:sz w:val="16"/>
            <w:szCs w:val="16"/>
            <w:lang w:val="de-DE"/>
          </w:rPr>
          <w:t xml:space="preserve"> von </w:t>
        </w:r>
        <w:r>
          <w:rPr>
            <w:b/>
            <w:bCs/>
            <w:sz w:val="16"/>
            <w:szCs w:val="16"/>
            <w:lang w:val="de-DE"/>
          </w:rPr>
          <w:fldChar w:fldCharType="begin"/>
        </w:r>
        <w:r>
          <w:instrText>NUMPAGES</w:instrText>
        </w:r>
        <w:r>
          <w:fldChar w:fldCharType="separate"/>
        </w:r>
        <w:r>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FA1" w:rsidRDefault="003F6906">
      <w:r>
        <w:separator/>
      </w:r>
    </w:p>
  </w:footnote>
  <w:footnote w:type="continuationSeparator" w:id="0">
    <w:p w:rsidR="00991FA1" w:rsidRDefault="003F6906">
      <w:r>
        <w:continuationSeparator/>
      </w:r>
    </w:p>
  </w:footnote>
  <w:footnote w:id="1">
    <w:p w:rsidR="00991FA1" w:rsidRDefault="003F6906">
      <w:pPr>
        <w:pStyle w:val="Funotentext"/>
      </w:pPr>
      <w:r>
        <w:rPr>
          <w:rStyle w:val="Funotenzeichen"/>
          <w:color w:val="00B050"/>
          <w:sz w:val="16"/>
        </w:rPr>
        <w:footnoteRef/>
      </w:r>
      <w:r>
        <w:rPr>
          <w:sz w:val="16"/>
        </w:rPr>
        <w:t xml:space="preserve"> </w:t>
      </w:r>
      <w:r>
        <w:rPr>
          <w:sz w:val="16"/>
          <w:lang w:val="de-DE"/>
        </w:rPr>
        <w:t xml:space="preserve">In der Regel sind die zu kaufenden Fische noch nicht geschlechtsreif. D. h. die Geschlechtsorgane sind noch sehr klein und bei der Präparation noch nicht zu erkennen. Es besteht zudem </w:t>
      </w:r>
      <w:r>
        <w:rPr>
          <w:sz w:val="16"/>
          <w:lang w:val="de-DE"/>
        </w:rPr>
        <w:t>Verwechslungsgefahr mit dem Fettgewebe des Bauchraumes.</w:t>
      </w:r>
    </w:p>
  </w:footnote>
  <w:footnote w:id="2">
    <w:p w:rsidR="00991FA1" w:rsidRDefault="003F6906">
      <w:pPr>
        <w:pStyle w:val="Funotentext"/>
      </w:pPr>
      <w:r>
        <w:rPr>
          <w:rStyle w:val="Funotenzeichen"/>
          <w:color w:val="00B050"/>
          <w:sz w:val="16"/>
        </w:rPr>
        <w:footnoteRef/>
      </w:r>
      <w:r>
        <w:rPr>
          <w:sz w:val="16"/>
        </w:rPr>
        <w:t xml:space="preserve"> </w:t>
      </w:r>
      <w:r>
        <w:rPr>
          <w:sz w:val="16"/>
          <w:lang w:val="de-DE"/>
        </w:rPr>
        <w:t>In der Regel sind die zu kaufenden Fische noch nicht geschlechtsreif. D. h. die Geschlechtsorgane sind noch sehr klein und bei der Präparation noch nicht zu erkennen. Es besteht zudem Verwechslungs</w:t>
      </w:r>
      <w:r>
        <w:rPr>
          <w:sz w:val="16"/>
          <w:lang w:val="de-DE"/>
        </w:rPr>
        <w:t>gefahr mit dem Fettgewebe des Bauchraumes.</w:t>
      </w:r>
    </w:p>
  </w:footnote>
  <w:footnote w:id="3">
    <w:p w:rsidR="00991FA1" w:rsidRDefault="003F6906">
      <w:pPr>
        <w:pStyle w:val="Funotentext"/>
      </w:pPr>
      <w:r>
        <w:rPr>
          <w:rStyle w:val="Funotenzeichen"/>
        </w:rPr>
        <w:footnoteRef/>
      </w:r>
      <w:r>
        <w:rPr>
          <w:rStyle w:val="Funotenzeichen"/>
        </w:rPr>
        <w:tab/>
      </w:r>
      <w:r>
        <w:t xml:space="preserve"> </w:t>
      </w:r>
      <w:r>
        <w:rPr>
          <w:sz w:val="16"/>
        </w:rPr>
        <w:t>Q: Fokus BNT 5/6 Ba-Wü (2015), S. 75, Abb. 4 (Cornelsen Schulverlage)</w:t>
      </w:r>
    </w:p>
  </w:footnote>
  <w:footnote w:id="4">
    <w:p w:rsidR="00991FA1" w:rsidRDefault="003F6906">
      <w:pPr>
        <w:pStyle w:val="Funotentext"/>
      </w:pPr>
      <w:r>
        <w:rPr>
          <w:rStyle w:val="Funotenzeichen"/>
        </w:rPr>
        <w:footnoteRef/>
      </w:r>
      <w:r>
        <w:rPr>
          <w:rStyle w:val="Funotenzeichen"/>
        </w:rPr>
        <w:tab/>
      </w:r>
      <w:r>
        <w:t xml:space="preserve"> </w:t>
      </w:r>
      <w:r>
        <w:rPr>
          <w:sz w:val="16"/>
        </w:rPr>
        <w:t>Q: Fokus BNT 5/6 Ba-Wü (2015), S. 75, Abb. 3 (Cornelsen Schulverlage)</w:t>
      </w:r>
    </w:p>
  </w:footnote>
  <w:footnote w:id="5">
    <w:p w:rsidR="00991FA1" w:rsidRDefault="003F6906">
      <w:pPr>
        <w:pStyle w:val="Funotentext"/>
      </w:pPr>
      <w:r>
        <w:rPr>
          <w:rStyle w:val="Funotenzeichen"/>
        </w:rPr>
        <w:footnoteRef/>
      </w:r>
      <w:r>
        <w:rPr>
          <w:rStyle w:val="Funotenzeichen"/>
        </w:rPr>
        <w:tab/>
      </w:r>
      <w:r>
        <w:t xml:space="preserve"> </w:t>
      </w:r>
      <w:hyperlink r:id="rId1">
        <w:r>
          <w:rPr>
            <w:rStyle w:val="Internetlink"/>
            <w:sz w:val="16"/>
          </w:rPr>
          <w:t>https://www.siebold-gymnasium.de/wordpress/wp-content/uploads/2013/10/tn_perfekt-prapariert.jpg</w:t>
        </w:r>
      </w:hyperlink>
      <w:r>
        <w:rPr>
          <w:sz w:val="16"/>
        </w:rPr>
        <w:t xml:space="preserve"> (Entnahme: 15.03.2015, 16:14)</w:t>
      </w:r>
    </w:p>
  </w:footnote>
  <w:footnote w:id="6">
    <w:p w:rsidR="00991A82" w:rsidRDefault="00991A82" w:rsidP="00991A82">
      <w:pPr>
        <w:pStyle w:val="Funotentext"/>
      </w:pPr>
      <w:r>
        <w:rPr>
          <w:rStyle w:val="Funotenzeichen"/>
        </w:rPr>
        <w:footnoteRef/>
      </w:r>
      <w:r>
        <w:rPr>
          <w:rStyle w:val="Funotenzeichen"/>
        </w:rPr>
        <w:tab/>
      </w:r>
      <w:r>
        <w:rPr>
          <w:lang w:val="de-DE"/>
        </w:rPr>
        <w:t xml:space="preserve"> </w:t>
      </w:r>
      <w:hyperlink r:id="rId2">
        <w:r>
          <w:rPr>
            <w:rStyle w:val="Internetlink"/>
            <w:sz w:val="16"/>
            <w:lang w:val="de-DE"/>
          </w:rPr>
          <w:t>http://commons.wikimedia.org/wiki/File:Tuna_Gills_in_Situ_01.jpg</w:t>
        </w:r>
      </w:hyperlink>
      <w:r>
        <w:rPr>
          <w:sz w:val="16"/>
          <w:lang w:val="de-DE"/>
        </w:rPr>
        <w:t xml:space="preserve"> Urheber: Chris73; Lizenz: </w:t>
      </w:r>
      <w:r>
        <w:rPr>
          <w:bCs/>
          <w:sz w:val="16"/>
          <w:lang w:val="de-DE"/>
        </w:rPr>
        <w:t>GNU Free Documentation License</w:t>
      </w:r>
      <w:r>
        <w:rPr>
          <w:sz w:val="16"/>
          <w:lang w:val="de-DE"/>
        </w:rPr>
        <w:t>, Version 1.3 oder höher; Entnahme: 15.03.2015, 16:58</w:t>
      </w:r>
    </w:p>
  </w:footnote>
  <w:footnote w:id="7">
    <w:p w:rsidR="00991FA1" w:rsidRDefault="003F6906">
      <w:pPr>
        <w:pStyle w:val="Funotentext"/>
      </w:pPr>
      <w:r>
        <w:rPr>
          <w:rStyle w:val="Funotenzeichen"/>
        </w:rPr>
        <w:footnoteRef/>
      </w:r>
      <w:r>
        <w:rPr>
          <w:rStyle w:val="Funotenzeichen"/>
        </w:rPr>
        <w:tab/>
      </w:r>
      <w:r>
        <w:t xml:space="preserve"> </w:t>
      </w:r>
      <w:r>
        <w:rPr>
          <w:sz w:val="16"/>
        </w:rPr>
        <w:t xml:space="preserve">Q: </w:t>
      </w:r>
      <w:r>
        <w:rPr>
          <w:smallCaps/>
          <w:sz w:val="16"/>
          <w:lang w:val="de-DE"/>
        </w:rPr>
        <w:t>Somso</w:t>
      </w:r>
      <w:r>
        <w:rPr>
          <w:sz w:val="16"/>
          <w:lang w:val="de-DE"/>
        </w:rPr>
        <w:t xml:space="preserve"> Modelle GmbH, </w:t>
      </w:r>
      <w:r>
        <w:rPr>
          <w:sz w:val="16"/>
        </w:rPr>
        <w:t>Friedrich-Rückert-Str. 54, DE-96450 Coburg</w:t>
      </w:r>
    </w:p>
  </w:footnote>
  <w:footnote w:id="8">
    <w:p w:rsidR="00991FA1" w:rsidRDefault="003F6906">
      <w:pPr>
        <w:pStyle w:val="Funotentext"/>
      </w:pPr>
      <w:r>
        <w:rPr>
          <w:rStyle w:val="Funotenzeichen"/>
        </w:rPr>
        <w:footnoteRef/>
      </w:r>
      <w:r>
        <w:rPr>
          <w:rStyle w:val="Funotenzeichen"/>
        </w:rPr>
        <w:tab/>
      </w:r>
      <w:r>
        <w:t xml:space="preserve"> </w:t>
      </w:r>
      <w:r>
        <w:rPr>
          <w:sz w:val="16"/>
        </w:rPr>
        <w:t>Fokus Biologie – Handreichungen für den Unterricht; S. 131, Abb. 1 u. 2; Cornelsen-Schulverlage</w:t>
      </w:r>
    </w:p>
  </w:footnote>
  <w:footnote w:id="9">
    <w:p w:rsidR="00991FA1" w:rsidRDefault="003F6906">
      <w:pPr>
        <w:pStyle w:val="Funotentext"/>
      </w:pPr>
      <w:r>
        <w:rPr>
          <w:rStyle w:val="Funotenzeichen"/>
        </w:rPr>
        <w:footnoteRef/>
      </w:r>
      <w:r>
        <w:rPr>
          <w:rStyle w:val="Funotenzeichen"/>
        </w:rPr>
        <w:tab/>
      </w:r>
      <w:r>
        <w:t xml:space="preserve"> </w:t>
      </w:r>
      <w:r>
        <w:rPr>
          <w:sz w:val="16"/>
        </w:rPr>
        <w:t>Fokus Biologie – Handreichungen für den Unterricht; S. 131, Abb. 2 und S. 132, Abb. 1; Cornelsen-Schulverlage</w:t>
      </w:r>
    </w:p>
  </w:footnote>
  <w:footnote w:id="10">
    <w:p w:rsidR="00991FA1" w:rsidRDefault="003F6906">
      <w:pPr>
        <w:pStyle w:val="Funotentext"/>
      </w:pPr>
      <w:r>
        <w:rPr>
          <w:rStyle w:val="Funotenzeichen"/>
        </w:rPr>
        <w:footnoteRef/>
      </w:r>
      <w:r>
        <w:rPr>
          <w:rStyle w:val="Funotenzeichen"/>
        </w:rPr>
        <w:tab/>
      </w:r>
      <w:r>
        <w:t xml:space="preserve"> </w:t>
      </w:r>
      <w:r>
        <w:rPr>
          <w:sz w:val="16"/>
          <w:lang w:val="de-DE"/>
        </w:rPr>
        <w:t>Alternative I zur Präparation</w:t>
      </w:r>
    </w:p>
  </w:footnote>
  <w:footnote w:id="11">
    <w:p w:rsidR="00991FA1" w:rsidRDefault="003F6906">
      <w:pPr>
        <w:pStyle w:val="Funotentext"/>
      </w:pPr>
      <w:r>
        <w:rPr>
          <w:rStyle w:val="Funotenzeichen"/>
        </w:rPr>
        <w:footnoteRef/>
      </w:r>
      <w:r>
        <w:rPr>
          <w:rStyle w:val="Funotenzeichen"/>
        </w:rPr>
        <w:tab/>
      </w:r>
      <w:r>
        <w:t xml:space="preserve"> </w:t>
      </w:r>
      <w:r>
        <w:rPr>
          <w:sz w:val="16"/>
        </w:rPr>
        <w:t>Fokus Biolo</w:t>
      </w:r>
      <w:r>
        <w:rPr>
          <w:sz w:val="16"/>
        </w:rPr>
        <w:t>gie – Handreichungen für den Unterricht; S. 131, Abb. 1 u. 2; Cornelsen-Schulverlage</w:t>
      </w:r>
    </w:p>
  </w:footnote>
  <w:footnote w:id="12">
    <w:p w:rsidR="00991FA1" w:rsidRDefault="003F6906">
      <w:pPr>
        <w:pStyle w:val="Funotentext"/>
      </w:pPr>
      <w:r>
        <w:rPr>
          <w:rStyle w:val="Funotenzeichen"/>
        </w:rPr>
        <w:footnoteRef/>
      </w:r>
      <w:r>
        <w:rPr>
          <w:rStyle w:val="Funotenzeichen"/>
        </w:rPr>
        <w:tab/>
      </w:r>
      <w:r>
        <w:t xml:space="preserve"> </w:t>
      </w:r>
      <w:r>
        <w:rPr>
          <w:sz w:val="16"/>
          <w:lang w:val="de-DE"/>
        </w:rPr>
        <w:t>Alternative I zur Präparation</w:t>
      </w:r>
    </w:p>
  </w:footnote>
  <w:footnote w:id="13">
    <w:p w:rsidR="00991FA1" w:rsidRDefault="003F6906">
      <w:pPr>
        <w:pStyle w:val="Funotentext"/>
      </w:pPr>
      <w:r>
        <w:rPr>
          <w:rStyle w:val="Funotenzeichen"/>
        </w:rPr>
        <w:footnoteRef/>
      </w:r>
      <w:r>
        <w:rPr>
          <w:rStyle w:val="Funotenzeichen"/>
        </w:rPr>
        <w:tab/>
      </w:r>
      <w:r>
        <w:t xml:space="preserve"> </w:t>
      </w:r>
      <w:r>
        <w:rPr>
          <w:sz w:val="16"/>
        </w:rPr>
        <w:t>Fokus Biologie – Handreichungen für den Unterricht; S. 131, Abb. 2 und S. 132, Abb. 1; Cornelsen-Schulverlage</w:t>
      </w:r>
    </w:p>
  </w:footnote>
  <w:footnote w:id="14">
    <w:p w:rsidR="00991FA1" w:rsidRDefault="003F6906">
      <w:pPr>
        <w:pStyle w:val="Funotentext"/>
      </w:pPr>
      <w:r>
        <w:rPr>
          <w:rStyle w:val="Funotenzeichen"/>
        </w:rPr>
        <w:footnoteRef/>
      </w:r>
      <w:r>
        <w:rPr>
          <w:rStyle w:val="Funotenzeichen"/>
        </w:rPr>
        <w:tab/>
      </w:r>
      <w:r>
        <w:t xml:space="preserve"> </w:t>
      </w:r>
      <w:r>
        <w:rPr>
          <w:sz w:val="16"/>
          <w:lang w:val="de-DE"/>
        </w:rPr>
        <w:t>Alternative II zur Prä</w:t>
      </w:r>
      <w:r>
        <w:rPr>
          <w:sz w:val="16"/>
          <w:lang w:val="de-DE"/>
        </w:rPr>
        <w:t>paration</w:t>
      </w:r>
    </w:p>
  </w:footnote>
  <w:footnote w:id="15">
    <w:p w:rsidR="00991FA1" w:rsidRDefault="003F6906">
      <w:pPr>
        <w:pStyle w:val="Funotentext"/>
      </w:pPr>
      <w:r>
        <w:rPr>
          <w:rStyle w:val="Funotenzeichen"/>
        </w:rPr>
        <w:footnoteRef/>
      </w:r>
      <w:r>
        <w:rPr>
          <w:rStyle w:val="Funotenzeichen"/>
        </w:rPr>
        <w:tab/>
      </w:r>
      <w:r>
        <w:t xml:space="preserve"> </w:t>
      </w:r>
      <w:r>
        <w:rPr>
          <w:sz w:val="16"/>
        </w:rPr>
        <w:t>Fokus Biologie – Handreichungen für den Unterricht; S. 131, Abb. 1 u. 2; Cornelsen-Schulverlage</w:t>
      </w:r>
    </w:p>
  </w:footnote>
  <w:footnote w:id="16">
    <w:p w:rsidR="00991FA1" w:rsidRDefault="003F6906">
      <w:pPr>
        <w:pStyle w:val="Funotentext"/>
      </w:pPr>
      <w:r>
        <w:rPr>
          <w:rStyle w:val="Funotenzeichen"/>
        </w:rPr>
        <w:footnoteRef/>
      </w:r>
      <w:r>
        <w:rPr>
          <w:rStyle w:val="Funotenzeichen"/>
        </w:rPr>
        <w:tab/>
      </w:r>
      <w:r>
        <w:t xml:space="preserve"> </w:t>
      </w:r>
      <w:r>
        <w:rPr>
          <w:sz w:val="16"/>
          <w:lang w:val="de-DE"/>
        </w:rPr>
        <w:t>Alternative II zur Präparation</w:t>
      </w:r>
    </w:p>
  </w:footnote>
  <w:footnote w:id="17">
    <w:p w:rsidR="00991FA1" w:rsidRDefault="003F6906">
      <w:pPr>
        <w:pStyle w:val="Funotentext"/>
      </w:pPr>
      <w:r>
        <w:rPr>
          <w:rStyle w:val="Funotenzeichen"/>
        </w:rPr>
        <w:footnoteRef/>
      </w:r>
      <w:r>
        <w:rPr>
          <w:rStyle w:val="Funotenzeichen"/>
        </w:rPr>
        <w:tab/>
      </w:r>
      <w:r>
        <w:t xml:space="preserve"> </w:t>
      </w:r>
      <w:r>
        <w:rPr>
          <w:sz w:val="16"/>
        </w:rPr>
        <w:t>Fokus Biologie – Handreichungen für den Unterricht; S. 131, Abb. 2 und S. 132, Abb. 1; Cornelsen-Schulverlage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E5743"/>
    <w:multiLevelType w:val="multilevel"/>
    <w:tmpl w:val="F88A67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ECA7E06"/>
    <w:multiLevelType w:val="multilevel"/>
    <w:tmpl w:val="0F7439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FEE27D9"/>
    <w:multiLevelType w:val="multilevel"/>
    <w:tmpl w:val="BF187E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CCD50F9"/>
    <w:multiLevelType w:val="multilevel"/>
    <w:tmpl w:val="4B16F8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2E478F2"/>
    <w:multiLevelType w:val="multilevel"/>
    <w:tmpl w:val="51581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7606DC5"/>
    <w:multiLevelType w:val="multilevel"/>
    <w:tmpl w:val="E9D2D84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47CC29D2"/>
    <w:multiLevelType w:val="multilevel"/>
    <w:tmpl w:val="2D1E382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ECC1BCF"/>
    <w:multiLevelType w:val="multilevel"/>
    <w:tmpl w:val="1E9E17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BC14C5A"/>
    <w:multiLevelType w:val="multilevel"/>
    <w:tmpl w:val="A78C22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18C0624"/>
    <w:multiLevelType w:val="multilevel"/>
    <w:tmpl w:val="A8F2B86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6B502440"/>
    <w:multiLevelType w:val="multilevel"/>
    <w:tmpl w:val="D15EB1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6BB83E70"/>
    <w:multiLevelType w:val="multilevel"/>
    <w:tmpl w:val="26922DA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6BF271A1"/>
    <w:multiLevelType w:val="multilevel"/>
    <w:tmpl w:val="1F60E7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5EE7825"/>
    <w:multiLevelType w:val="multilevel"/>
    <w:tmpl w:val="0CE05D5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78372834"/>
    <w:multiLevelType w:val="multilevel"/>
    <w:tmpl w:val="08609F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C924869"/>
    <w:multiLevelType w:val="multilevel"/>
    <w:tmpl w:val="31E81B0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10"/>
  </w:num>
  <w:num w:numId="3">
    <w:abstractNumId w:val="6"/>
  </w:num>
  <w:num w:numId="4">
    <w:abstractNumId w:val="5"/>
  </w:num>
  <w:num w:numId="5">
    <w:abstractNumId w:val="11"/>
  </w:num>
  <w:num w:numId="6">
    <w:abstractNumId w:val="15"/>
  </w:num>
  <w:num w:numId="7">
    <w:abstractNumId w:val="3"/>
  </w:num>
  <w:num w:numId="8">
    <w:abstractNumId w:val="8"/>
  </w:num>
  <w:num w:numId="9">
    <w:abstractNumId w:val="2"/>
  </w:num>
  <w:num w:numId="10">
    <w:abstractNumId w:val="12"/>
  </w:num>
  <w:num w:numId="11">
    <w:abstractNumId w:val="1"/>
  </w:num>
  <w:num w:numId="12">
    <w:abstractNumId w:val="14"/>
  </w:num>
  <w:num w:numId="13">
    <w:abstractNumId w:val="4"/>
  </w:num>
  <w:num w:numId="14">
    <w:abstractNumId w:val="0"/>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A1"/>
    <w:rsid w:val="003F6906"/>
    <w:rsid w:val="00991A82"/>
    <w:rsid w:val="00991FA1"/>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4077ED-9E37-485D-A84C-24388A2DC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9A2C40"/>
  </w:style>
  <w:style w:type="character" w:customStyle="1" w:styleId="FuzeileZchn">
    <w:name w:val="Fußzeile Zchn"/>
    <w:basedOn w:val="Absatz-Standardschriftart"/>
    <w:link w:val="Fuzeile"/>
    <w:uiPriority w:val="99"/>
    <w:qFormat/>
    <w:rsid w:val="009A2C40"/>
  </w:style>
  <w:style w:type="character" w:customStyle="1" w:styleId="Internetlink">
    <w:name w:val="Internetlink"/>
    <w:basedOn w:val="Absatz-Standardschriftart"/>
    <w:uiPriority w:val="99"/>
    <w:unhideWhenUsed/>
    <w:rsid w:val="00C37428"/>
    <w:rPr>
      <w:color w:val="0563C1" w:themeColor="hyperlink"/>
      <w:u w:val="single"/>
    </w:rPr>
  </w:style>
  <w:style w:type="character" w:styleId="BesuchterHyperlink">
    <w:name w:val="FollowedHyperlink"/>
    <w:basedOn w:val="Absatz-Standardschriftart"/>
    <w:uiPriority w:val="99"/>
    <w:semiHidden/>
    <w:unhideWhenUsed/>
    <w:qFormat/>
    <w:rsid w:val="007232F4"/>
    <w:rPr>
      <w:color w:val="954F72" w:themeColor="followedHyperlink"/>
      <w:u w:val="single"/>
    </w:rPr>
  </w:style>
  <w:style w:type="character" w:customStyle="1" w:styleId="FunotentextZchn">
    <w:name w:val="Fußnotentext Zchn"/>
    <w:basedOn w:val="Absatz-Standardschriftart"/>
    <w:link w:val="Funotentext"/>
    <w:uiPriority w:val="99"/>
    <w:semiHidden/>
    <w:qFormat/>
    <w:rsid w:val="00D433F6"/>
    <w:rPr>
      <w:sz w:val="20"/>
      <w:szCs w:val="20"/>
    </w:rPr>
  </w:style>
  <w:style w:type="character" w:styleId="Funotenzeichen">
    <w:name w:val="footnote reference"/>
    <w:qFormat/>
  </w:style>
  <w:style w:type="character" w:customStyle="1" w:styleId="SprechblasentextZchn">
    <w:name w:val="Sprechblasentext Zchn"/>
    <w:basedOn w:val="Absatz-Standardschriftart"/>
    <w:link w:val="Sprechblasentext"/>
    <w:uiPriority w:val="99"/>
    <w:semiHidden/>
    <w:qFormat/>
    <w:rsid w:val="002D7CCF"/>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eastAsia="Calibri"/>
    </w:rPr>
  </w:style>
  <w:style w:type="character" w:customStyle="1" w:styleId="Funotenanker">
    <w:name w:val="Fußnotenanker"/>
    <w:rPr>
      <w:vertAlign w:val="superscript"/>
    </w:rPr>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Verzeichnis">
    <w:name w:val="Verzeichnis"/>
    <w:basedOn w:val="Standard"/>
    <w:qFormat/>
    <w:pPr>
      <w:suppressLineNumbers/>
    </w:pPr>
    <w:rPr>
      <w:rFonts w:cs="Mangal"/>
    </w:rPr>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paragraph" w:styleId="Listenabsatz">
    <w:name w:val="List Paragraph"/>
    <w:basedOn w:val="Standard"/>
    <w:uiPriority w:val="34"/>
    <w:qFormat/>
    <w:rsid w:val="0069519C"/>
    <w:pPr>
      <w:spacing w:after="200" w:line="276" w:lineRule="auto"/>
      <w:ind w:left="720"/>
      <w:contextualSpacing/>
    </w:pPr>
    <w:rPr>
      <w:lang w:val="de-DE"/>
    </w:rPr>
  </w:style>
  <w:style w:type="paragraph" w:styleId="Funotentext">
    <w:name w:val="footnote text"/>
    <w:basedOn w:val="Standard"/>
    <w:link w:val="FunotentextZchn"/>
    <w:uiPriority w:val="99"/>
    <w:semiHidden/>
    <w:unhideWhenUsed/>
    <w:qFormat/>
    <w:rsid w:val="00D433F6"/>
    <w:pPr>
      <w:spacing w:after="0" w:line="240" w:lineRule="auto"/>
    </w:pPr>
    <w:rPr>
      <w:sz w:val="20"/>
      <w:szCs w:val="20"/>
    </w:rPr>
  </w:style>
  <w:style w:type="paragraph" w:styleId="Sprechblasentext">
    <w:name w:val="Balloon Text"/>
    <w:basedOn w:val="Standard"/>
    <w:link w:val="SprechblasentextZchn"/>
    <w:uiPriority w:val="99"/>
    <w:semiHidden/>
    <w:unhideWhenUsed/>
    <w:qFormat/>
    <w:rsid w:val="002D7CCF"/>
    <w:pPr>
      <w:spacing w:after="0" w:line="240" w:lineRule="auto"/>
    </w:pPr>
    <w:rPr>
      <w:rFonts w:ascii="Tahoma" w:hAnsi="Tahoma" w:cs="Tahoma"/>
      <w:sz w:val="16"/>
      <w:szCs w:val="16"/>
    </w:rPr>
  </w:style>
  <w:style w:type="paragraph" w:customStyle="1" w:styleId="Funote">
    <w:name w:val="Fußnote"/>
    <w:basedOn w:val="Standard"/>
  </w:style>
  <w:style w:type="table" w:styleId="Tabellenraster">
    <w:name w:val="Table Grid"/>
    <w:basedOn w:val="NormaleTabelle"/>
    <w:uiPriority w:val="59"/>
    <w:rsid w:val="0069519C"/>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O-U7KwGMJ1o"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youtube.com/watch?v=O-U7KwGMJ1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O-U7KwGMJ1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commons.wikimedia.org/wiki/File:Tuna_Gills_in_Situ_01.jpg" TargetMode="External"/><Relationship Id="rId1" Type="http://schemas.openxmlformats.org/officeDocument/2006/relationships/hyperlink" Target="https://www.siebold-gymnasium.de/wordpress/wp-content/uploads/2013/10/tn_perfekt-prapariert.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47832-45A8-4428-AADF-CEFE8AED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1827</Words>
  <Characters>11516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Armbruster, Thomas</dc:creator>
  <cp:lastModifiedBy>Stefan Gaum</cp:lastModifiedBy>
  <cp:revision>8</cp:revision>
  <cp:lastPrinted>2017-09-10T17:38:00Z</cp:lastPrinted>
  <dcterms:created xsi:type="dcterms:W3CDTF">2016-01-09T17:51:00Z</dcterms:created>
  <dcterms:modified xsi:type="dcterms:W3CDTF">2017-09-10T17:38:00Z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