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C5490" w:rsidRPr="007C5490" w14:paraId="1C66D27A" w14:textId="77777777" w:rsidTr="00CB76EC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CC8068" w14:textId="41D40D0C" w:rsidR="007C5490" w:rsidRPr="007C5490" w:rsidRDefault="00877853" w:rsidP="00745EA7">
            <w:pPr>
              <w:spacing w:before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  <w:r w:rsidR="00061FAC">
              <w:rPr>
                <w:b/>
                <w:sz w:val="28"/>
              </w:rPr>
              <w:t>15</w:t>
            </w:r>
            <w:r w:rsidR="007C5490" w:rsidRPr="007C5490">
              <w:rPr>
                <w:b/>
                <w:sz w:val="28"/>
              </w:rPr>
              <w:t xml:space="preserve"> </w:t>
            </w:r>
            <w:r w:rsidR="00745EA7">
              <w:rPr>
                <w:b/>
                <w:sz w:val="28"/>
              </w:rPr>
              <w:t>Simulation</w:t>
            </w:r>
          </w:p>
        </w:tc>
      </w:tr>
      <w:tr w:rsidR="00997560" w:rsidRPr="007C5490" w14:paraId="03BCB488" w14:textId="77777777" w:rsidTr="00CB76EC">
        <w:tc>
          <w:tcPr>
            <w:tcW w:w="9778" w:type="dxa"/>
            <w:gridSpan w:val="2"/>
            <w:tcBorders>
              <w:bottom w:val="nil"/>
            </w:tcBorders>
            <w:shd w:val="clear" w:color="auto" w:fill="CCFFFF"/>
          </w:tcPr>
          <w:p w14:paraId="7CFFFDE8" w14:textId="64E50960" w:rsidR="00997560" w:rsidRPr="007C5490" w:rsidRDefault="00997560" w:rsidP="00CB76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Zentrale Frage</w:t>
            </w:r>
            <w:r w:rsidRPr="007C5490">
              <w:rPr>
                <w:b/>
              </w:rPr>
              <w:t>:</w:t>
            </w:r>
          </w:p>
        </w:tc>
      </w:tr>
      <w:tr w:rsidR="00997560" w14:paraId="41E55BF9" w14:textId="77777777" w:rsidTr="00CB76EC">
        <w:tc>
          <w:tcPr>
            <w:tcW w:w="9778" w:type="dxa"/>
            <w:gridSpan w:val="2"/>
            <w:tcBorders>
              <w:top w:val="nil"/>
            </w:tcBorders>
            <w:shd w:val="clear" w:color="auto" w:fill="CCFFFF"/>
          </w:tcPr>
          <w:p w14:paraId="6A6F10D3" w14:textId="30D27E99" w:rsidR="00997560" w:rsidRPr="007C5490" w:rsidRDefault="00997560" w:rsidP="00745EA7">
            <w:pPr>
              <w:pStyle w:val="Listenabsatz"/>
              <w:ind w:left="0"/>
              <w:jc w:val="center"/>
            </w:pPr>
            <w:r>
              <w:t>„</w:t>
            </w:r>
            <w:r w:rsidR="00745EA7">
              <w:t>Wie kann man mit dem Computer experimentieren?</w:t>
            </w:r>
            <w:r>
              <w:t>“</w:t>
            </w:r>
          </w:p>
        </w:tc>
      </w:tr>
      <w:tr w:rsidR="007C5490" w:rsidRPr="007C5490" w14:paraId="407B42D4" w14:textId="77777777" w:rsidTr="002B5A22">
        <w:tc>
          <w:tcPr>
            <w:tcW w:w="4889" w:type="dxa"/>
            <w:tcBorders>
              <w:bottom w:val="nil"/>
            </w:tcBorders>
            <w:shd w:val="clear" w:color="auto" w:fill="CCFFCC"/>
          </w:tcPr>
          <w:p w14:paraId="2FA54ABE" w14:textId="319B281F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Material:</w:t>
            </w:r>
          </w:p>
        </w:tc>
        <w:tc>
          <w:tcPr>
            <w:tcW w:w="4889" w:type="dxa"/>
            <w:tcBorders>
              <w:bottom w:val="nil"/>
            </w:tcBorders>
            <w:shd w:val="clear" w:color="auto" w:fill="FFCC99"/>
          </w:tcPr>
          <w:p w14:paraId="73312C3E" w14:textId="01F1DEEC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Ziele:</w:t>
            </w:r>
          </w:p>
        </w:tc>
      </w:tr>
      <w:tr w:rsidR="007C5490" w14:paraId="2DEB0C95" w14:textId="77777777" w:rsidTr="000945F7">
        <w:trPr>
          <w:trHeight w:val="2753"/>
        </w:trPr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7B1105C4" w14:textId="28C26549" w:rsidR="00BE13A0" w:rsidRDefault="00745EA7" w:rsidP="00BE13A0">
            <w:pPr>
              <w:pStyle w:val="Listenabsatz"/>
              <w:numPr>
                <w:ilvl w:val="0"/>
                <w:numId w:val="7"/>
              </w:numPr>
              <w:spacing w:after="240"/>
            </w:pPr>
            <w:r>
              <w:t>Arbeitsblatt (Kopiervorlage</w:t>
            </w:r>
            <w:r w:rsidR="00BE13A0">
              <w:t>)</w:t>
            </w:r>
          </w:p>
          <w:p w14:paraId="44B468DA" w14:textId="77777777" w:rsidR="00745EA7" w:rsidRDefault="00745EA7" w:rsidP="00745EA7">
            <w:pPr>
              <w:pStyle w:val="Listenabsatz"/>
              <w:spacing w:after="240"/>
              <w:ind w:left="360"/>
            </w:pPr>
          </w:p>
          <w:p w14:paraId="53BFA60B" w14:textId="10AF3167" w:rsidR="00BE13A0" w:rsidRPr="007C5490" w:rsidRDefault="00745EA7" w:rsidP="00745EA7">
            <w:pPr>
              <w:pStyle w:val="Listenabsatz"/>
              <w:numPr>
                <w:ilvl w:val="0"/>
                <w:numId w:val="7"/>
              </w:numPr>
              <w:spacing w:after="240"/>
            </w:pPr>
            <w:r>
              <w:t>Computer mit Simulation (offline oder online)</w:t>
            </w:r>
          </w:p>
        </w:tc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FFCC99"/>
          </w:tcPr>
          <w:p w14:paraId="2E38B7E1" w14:textId="37F7852C" w:rsidR="000945F7" w:rsidRDefault="000945F7" w:rsidP="000945F7">
            <w:pPr>
              <w:spacing w:after="240"/>
            </w:pPr>
            <w:r>
              <w:t>Anhand einer Simulation ...</w:t>
            </w:r>
          </w:p>
          <w:p w14:paraId="55CA2F2B" w14:textId="2DBCB064" w:rsidR="00AC0803" w:rsidRDefault="000945F7" w:rsidP="00E97F26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... Masse bestimmen</w:t>
            </w:r>
          </w:p>
          <w:p w14:paraId="00559F4D" w14:textId="3AC7CA24" w:rsidR="000945F7" w:rsidRDefault="000945F7" w:rsidP="00E97F26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... Volumen bestimmen</w:t>
            </w:r>
          </w:p>
          <w:p w14:paraId="04121216" w14:textId="1DA28A71" w:rsidR="000945F7" w:rsidRDefault="000945F7" w:rsidP="00E97F26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... Dichte berechnen</w:t>
            </w:r>
          </w:p>
          <w:p w14:paraId="44C0D80E" w14:textId="77777777" w:rsidR="005A0CE8" w:rsidRDefault="005A0CE8" w:rsidP="000945F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... Körper vergleichen</w:t>
            </w:r>
          </w:p>
          <w:p w14:paraId="17234D30" w14:textId="5A71BF0A" w:rsidR="000945F7" w:rsidRDefault="005A0CE8" w:rsidP="000945F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 xml:space="preserve">... Körper </w:t>
            </w:r>
            <w:r w:rsidR="000945F7">
              <w:t>nach Dichte ordnen</w:t>
            </w:r>
          </w:p>
          <w:p w14:paraId="7A51C477" w14:textId="26FD60F2" w:rsidR="000945F7" w:rsidRPr="007C5490" w:rsidRDefault="000945F7" w:rsidP="000945F7">
            <w:pPr>
              <w:pStyle w:val="Listenabsatz"/>
              <w:numPr>
                <w:ilvl w:val="0"/>
                <w:numId w:val="7"/>
              </w:numPr>
              <w:spacing w:after="240"/>
              <w:ind w:left="357" w:hanging="357"/>
            </w:pPr>
            <w:r>
              <w:t>... Eigenschaft „Schweben“ beschreiben und erklären</w:t>
            </w:r>
          </w:p>
        </w:tc>
      </w:tr>
      <w:tr w:rsidR="007C5490" w:rsidRPr="007C5490" w14:paraId="4E6BB52D" w14:textId="77777777" w:rsidTr="002B5A22">
        <w:tc>
          <w:tcPr>
            <w:tcW w:w="9778" w:type="dxa"/>
            <w:gridSpan w:val="2"/>
            <w:tcBorders>
              <w:bottom w:val="nil"/>
            </w:tcBorders>
            <w:shd w:val="clear" w:color="auto" w:fill="FFFF99"/>
          </w:tcPr>
          <w:p w14:paraId="35B7274E" w14:textId="352D5AF7" w:rsidR="007C5490" w:rsidRPr="007C5490" w:rsidRDefault="007C5490" w:rsidP="007C5490">
            <w:pPr>
              <w:spacing w:before="120"/>
              <w:jc w:val="center"/>
              <w:rPr>
                <w:b/>
              </w:rPr>
            </w:pPr>
            <w:r w:rsidRPr="007C5490">
              <w:rPr>
                <w:b/>
              </w:rPr>
              <w:t>Hinweise:</w:t>
            </w:r>
          </w:p>
        </w:tc>
      </w:tr>
      <w:tr w:rsidR="007C5490" w14:paraId="53F02996" w14:textId="77777777" w:rsidTr="002B5A22">
        <w:tc>
          <w:tcPr>
            <w:tcW w:w="9778" w:type="dxa"/>
            <w:gridSpan w:val="2"/>
            <w:tcBorders>
              <w:top w:val="nil"/>
            </w:tcBorders>
            <w:shd w:val="clear" w:color="auto" w:fill="FFFF99"/>
          </w:tcPr>
          <w:p w14:paraId="40AAB2FE" w14:textId="628D2FC1" w:rsidR="003D24A0" w:rsidRDefault="003D24A0" w:rsidP="000F37CD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 xml:space="preserve">Anhand einer Simulation werden Grundprinzipien der Dichte sowie des Schwimmens / Sinkens </w:t>
            </w:r>
            <w:r w:rsidR="003137AF">
              <w:t>untersucht.</w:t>
            </w:r>
          </w:p>
          <w:p w14:paraId="6DA92E09" w14:textId="77777777" w:rsidR="00404252" w:rsidRDefault="00404252" w:rsidP="000F37CD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>Die Simulation ist online und offline nutzbar. In beiden Fällen wird Java benötigt:</w:t>
            </w:r>
          </w:p>
          <w:p w14:paraId="0E580A3B" w14:textId="58874755" w:rsidR="00404252" w:rsidRDefault="00404252" w:rsidP="00404252">
            <w:pPr>
              <w:pStyle w:val="Listenabsatz"/>
              <w:numPr>
                <w:ilvl w:val="1"/>
                <w:numId w:val="6"/>
              </w:numPr>
              <w:contextualSpacing w:val="0"/>
            </w:pPr>
            <w:r>
              <w:t xml:space="preserve">Offline: </w:t>
            </w:r>
            <w:hyperlink r:id="rId9" w:history="1">
              <w:r w:rsidRPr="00066E06">
                <w:rPr>
                  <w:rStyle w:val="Link"/>
                </w:rPr>
                <w:t>http://phet.colorado.edu/sims/density-and-buoyancy/density_de.jar</w:t>
              </w:r>
            </w:hyperlink>
          </w:p>
          <w:p w14:paraId="463E20BD" w14:textId="3AF17F23" w:rsidR="00404252" w:rsidRDefault="00404252" w:rsidP="00404252">
            <w:pPr>
              <w:pStyle w:val="Listenabsatz"/>
              <w:numPr>
                <w:ilvl w:val="1"/>
                <w:numId w:val="6"/>
              </w:numPr>
              <w:contextualSpacing w:val="0"/>
            </w:pPr>
            <w:r>
              <w:t xml:space="preserve">Online: </w:t>
            </w:r>
            <w:hyperlink r:id="rId10" w:history="1">
              <w:r w:rsidRPr="00066E06">
                <w:rPr>
                  <w:rStyle w:val="Link"/>
                </w:rPr>
                <w:t>http://phet.colorado.edu/sims/density-and-buoyancy/density_de.html</w:t>
              </w:r>
            </w:hyperlink>
            <w:r>
              <w:t xml:space="preserve"> </w:t>
            </w:r>
          </w:p>
          <w:p w14:paraId="727A3F58" w14:textId="56DCFB0B" w:rsidR="003137AF" w:rsidRDefault="00593BC3" w:rsidP="000F37CD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>Da die experimentellen Kompetenzen nicht benötigt werden, können sich die Lernenden auf die physikalischen Zusammenhänge konzentrieren.</w:t>
            </w:r>
          </w:p>
          <w:p w14:paraId="52858F0F" w14:textId="77777777" w:rsidR="00593BC3" w:rsidRDefault="00593BC3" w:rsidP="000F37CD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>Die Eintauchtiefe wurde in den bisherigen Bausteinen nicht thematisiert (Ausnahme: Lademarke im Baustein 14). In der Simulation kann diese Eigenschaft gut beobachtet werden. Die Eintauchtiefe kann als qualitativer Vergleich mit der Dichte des Wassers aufgefasst werden.</w:t>
            </w:r>
          </w:p>
          <w:p w14:paraId="144DEE01" w14:textId="77777777" w:rsidR="00593BC3" w:rsidRDefault="00593BC3" w:rsidP="00277729">
            <w:pPr>
              <w:pStyle w:val="Listenabsatz"/>
              <w:numPr>
                <w:ilvl w:val="0"/>
                <w:numId w:val="6"/>
              </w:numPr>
              <w:ind w:left="357" w:hanging="357"/>
              <w:contextualSpacing w:val="0"/>
            </w:pPr>
            <w:r>
              <w:t>Hinweise zur Simulation:</w:t>
            </w:r>
          </w:p>
          <w:p w14:paraId="7807DF5A" w14:textId="77777777" w:rsidR="00593BC3" w:rsidRDefault="00593BC3" w:rsidP="005A0CE8">
            <w:pPr>
              <w:pStyle w:val="Listenabsatz"/>
              <w:numPr>
                <w:ilvl w:val="1"/>
                <w:numId w:val="6"/>
              </w:numPr>
              <w:ind w:left="1077" w:hanging="357"/>
              <w:contextualSpacing w:val="0"/>
            </w:pPr>
            <w:r>
              <w:t>Man kann die Würfel ins Wasser setzen.</w:t>
            </w:r>
          </w:p>
          <w:p w14:paraId="653E2265" w14:textId="0D25A3C1" w:rsidR="00593BC3" w:rsidRDefault="00593BC3" w:rsidP="005A0CE8">
            <w:pPr>
              <w:pStyle w:val="Listenabsatz"/>
              <w:numPr>
                <w:ilvl w:val="1"/>
                <w:numId w:val="6"/>
              </w:numPr>
              <w:ind w:left="1077" w:hanging="357"/>
              <w:contextualSpacing w:val="0"/>
            </w:pPr>
            <w:r>
              <w:t>Wenn ein Würfel schwimmt, kann man ihn mit der Maus unter Wasser ziehen, um sein Volumen zu bestimmen.</w:t>
            </w:r>
          </w:p>
          <w:p w14:paraId="0CD281A1" w14:textId="2EDDC2B2" w:rsidR="00404252" w:rsidRDefault="00593BC3" w:rsidP="005A0CE8">
            <w:pPr>
              <w:pStyle w:val="Listenabsatz"/>
              <w:numPr>
                <w:ilvl w:val="1"/>
                <w:numId w:val="6"/>
              </w:numPr>
              <w:ind w:left="1077" w:hanging="357"/>
              <w:contextualSpacing w:val="0"/>
            </w:pPr>
            <w:r>
              <w:t xml:space="preserve">Mit der Waage kann man </w:t>
            </w:r>
            <w:r w:rsidR="00404252">
              <w:t>die Masse der Würfel bestimmen.</w:t>
            </w:r>
          </w:p>
          <w:p w14:paraId="29C636A6" w14:textId="0C83042E" w:rsidR="00593BC3" w:rsidRDefault="00404252" w:rsidP="005A0CE8">
            <w:pPr>
              <w:pStyle w:val="Listenabsatz"/>
              <w:numPr>
                <w:ilvl w:val="1"/>
                <w:numId w:val="6"/>
              </w:numPr>
              <w:ind w:left="1077" w:hanging="357"/>
              <w:contextualSpacing w:val="0"/>
            </w:pPr>
            <w:r>
              <w:t>Die Farbe der Würfel in den unterschiedlichen Bereichen bedeutet nicht, dass gleiche Farben gleiche Dichten bedeuten.</w:t>
            </w:r>
          </w:p>
          <w:p w14:paraId="21B5BBBE" w14:textId="69835037" w:rsidR="00593BC3" w:rsidRPr="007C5490" w:rsidRDefault="00404252" w:rsidP="005A0CE8">
            <w:pPr>
              <w:pStyle w:val="Listenabsatz"/>
              <w:numPr>
                <w:ilvl w:val="1"/>
                <w:numId w:val="6"/>
              </w:numPr>
              <w:ind w:left="1077" w:hanging="357"/>
              <w:contextualSpacing w:val="0"/>
            </w:pPr>
            <w:r>
              <w:t>Im Bereich</w:t>
            </w:r>
            <w:r w:rsidR="00593BC3">
              <w:t xml:space="preserve"> </w:t>
            </w:r>
            <w:r>
              <w:t>„Gleiche Masse“ entspricht die Dichte des blauen Würfels genau der Dichte von Wasser – der Würfel schwebt.</w:t>
            </w:r>
          </w:p>
        </w:tc>
      </w:tr>
    </w:tbl>
    <w:p w14:paraId="09D91868" w14:textId="77777777" w:rsidR="007C5490" w:rsidRDefault="007C5490">
      <w:pPr>
        <w:spacing w:after="0"/>
      </w:pPr>
      <w:r>
        <w:br w:type="page"/>
      </w:r>
    </w:p>
    <w:p w14:paraId="0D1C06E7" w14:textId="16B3856A" w:rsidR="005E531F" w:rsidRDefault="005E531F" w:rsidP="005E531F">
      <w:pPr>
        <w:pStyle w:val="berschrift1"/>
      </w:pPr>
      <w:r>
        <w:lastRenderedPageBreak/>
        <w:t>„</w:t>
      </w:r>
      <w:r w:rsidR="00061FAC">
        <w:t>Wie kann man mit dem Computer experimentieren</w:t>
      </w:r>
      <w:r>
        <w:t xml:space="preserve">?“ </w:t>
      </w:r>
    </w:p>
    <w:p w14:paraId="4CC2E456" w14:textId="0011F406" w:rsidR="00E130FE" w:rsidRPr="00B67B1E" w:rsidRDefault="00D564B4" w:rsidP="006836E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AD748" wp14:editId="292B555B">
            <wp:simplePos x="0" y="0"/>
            <wp:positionH relativeFrom="column">
              <wp:posOffset>3469640</wp:posOffset>
            </wp:positionH>
            <wp:positionV relativeFrom="paragraph">
              <wp:posOffset>54610</wp:posOffset>
            </wp:positionV>
            <wp:extent cx="2661920" cy="1623060"/>
            <wp:effectExtent l="25400" t="25400" r="106680" b="104140"/>
            <wp:wrapSquare wrapText="bothSides"/>
            <wp:docPr id="1" name="Bild 1" descr="Macintosh HD:Users:fk:Downloads:Screen Shot 2015-05-09 at 22.47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Macintosh HD:Users:fk:Downloads:Screen Shot 2015-05-09 at 22.47.2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B1E">
        <w:rPr>
          <w:b/>
        </w:rPr>
        <w:t>Was brauchen wir?</w:t>
      </w:r>
    </w:p>
    <w:p w14:paraId="0B59D6FF" w14:textId="77777777" w:rsidR="00974D9B" w:rsidRDefault="00974D9B" w:rsidP="00061FAC">
      <w:pPr>
        <w:pStyle w:val="Listenabsatz"/>
        <w:numPr>
          <w:ilvl w:val="0"/>
          <w:numId w:val="8"/>
        </w:numPr>
      </w:pPr>
      <w:r>
        <w:t>Computer</w:t>
      </w:r>
    </w:p>
    <w:p w14:paraId="7E71F302" w14:textId="1ABA14C9" w:rsidR="00061FAC" w:rsidRDefault="00974D9B" w:rsidP="00061FAC">
      <w:pPr>
        <w:pStyle w:val="Listenabsatz"/>
        <w:numPr>
          <w:ilvl w:val="0"/>
          <w:numId w:val="8"/>
        </w:numPr>
      </w:pPr>
      <w:r>
        <w:t>Simulation</w:t>
      </w:r>
      <w:r w:rsidR="00D564B4">
        <w:t>:</w:t>
      </w:r>
      <w:r>
        <w:t xml:space="preserve"> </w:t>
      </w:r>
      <w:hyperlink r:id="rId12" w:history="1">
        <w:r w:rsidR="00061FAC" w:rsidRPr="00066E06">
          <w:rPr>
            <w:rStyle w:val="Link"/>
          </w:rPr>
          <w:t>http://phet.colorado.edu/sims/density-and-buoyancy/density_de.html</w:t>
        </w:r>
      </w:hyperlink>
    </w:p>
    <w:p w14:paraId="4DE17C40" w14:textId="1FBA62E8" w:rsidR="00B67B1E" w:rsidRDefault="00B67B1E" w:rsidP="00B67B1E">
      <w:pPr>
        <w:rPr>
          <w:b/>
        </w:rPr>
      </w:pPr>
      <w:r>
        <w:rPr>
          <w:b/>
        </w:rPr>
        <w:t>Was sollen wir tun?</w:t>
      </w:r>
    </w:p>
    <w:p w14:paraId="627F5D57" w14:textId="65A6C03F" w:rsidR="004E11B7" w:rsidRDefault="000A05D1" w:rsidP="004E11B7">
      <w:pPr>
        <w:pStyle w:val="Listenabsatz"/>
        <w:numPr>
          <w:ilvl w:val="0"/>
          <w:numId w:val="29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C2D9A0" wp14:editId="2F6B9B17">
            <wp:simplePos x="0" y="0"/>
            <wp:positionH relativeFrom="column">
              <wp:posOffset>3500755</wp:posOffset>
            </wp:positionH>
            <wp:positionV relativeFrom="paragraph">
              <wp:posOffset>791210</wp:posOffset>
            </wp:positionV>
            <wp:extent cx="2623185" cy="1713230"/>
            <wp:effectExtent l="25400" t="25400" r="94615" b="90170"/>
            <wp:wrapSquare wrapText="bothSides"/>
            <wp:docPr id="5" name="Bild 5" descr="Macintosh HD:Users:fk:Downloads:Screen Shot 2015-05-09 at 22.59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Macintosh HD:Users:fk:Downloads:Screen Shot 2015-05-09 at 22.59.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22CAE" wp14:editId="008B23D9">
                <wp:simplePos x="0" y="0"/>
                <wp:positionH relativeFrom="column">
                  <wp:posOffset>3426460</wp:posOffset>
                </wp:positionH>
                <wp:positionV relativeFrom="paragraph">
                  <wp:posOffset>431165</wp:posOffset>
                </wp:positionV>
                <wp:extent cx="2795270" cy="360045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24980" w14:textId="513ED634" w:rsidR="00593BC3" w:rsidRPr="00974D9B" w:rsidRDefault="00593BC3">
                            <w:pPr>
                              <w:rPr>
                                <w:sz w:val="20"/>
                              </w:rPr>
                            </w:pPr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Simulation </w:t>
                            </w:r>
                            <w:r w:rsidRPr="00974D9B">
                              <w:rPr>
                                <w:i/>
                                <w:color w:val="808080" w:themeColor="background1" w:themeShade="80"/>
                                <w:sz w:val="16"/>
                              </w:rPr>
                              <w:t>Dichte</w:t>
                            </w:r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– (CC) BY – </w:t>
                            </w:r>
                            <w:proofErr w:type="spellStart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>PhET</w:t>
                            </w:r>
                            <w:proofErr w:type="spellEnd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Interactive </w:t>
                            </w:r>
                            <w:proofErr w:type="spellStart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>Simulations</w:t>
                            </w:r>
                            <w:proofErr w:type="spellEnd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, University </w:t>
                            </w:r>
                            <w:proofErr w:type="spellStart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>of</w:t>
                            </w:r>
                            <w:proofErr w:type="spellEnd"/>
                            <w:r w:rsidRPr="00974D9B"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Colorado – </w:t>
                            </w:r>
                            <w:hyperlink r:id="rId14" w:history="1">
                              <w:r w:rsidRPr="00974D9B">
                                <w:rPr>
                                  <w:rStyle w:val="Link"/>
                                  <w:color w:val="808080" w:themeColor="background1" w:themeShade="80"/>
                                  <w:sz w:val="16"/>
                                </w:rPr>
                                <w:t>phet.colorado.edu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69.8pt;margin-top:33.95pt;width:220.1pt;height: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EHWM4CAAAO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" filled="f" stroked="f">
                <v:textbox>
                  <w:txbxContent>
                    <w:p w14:paraId="26724980" w14:textId="513ED634" w:rsidR="00593BC3" w:rsidRPr="00974D9B" w:rsidRDefault="00593BC3">
                      <w:pPr>
                        <w:rPr>
                          <w:sz w:val="20"/>
                        </w:rPr>
                      </w:pPr>
                      <w:r w:rsidRPr="00974D9B">
                        <w:rPr>
                          <w:color w:val="808080" w:themeColor="background1" w:themeShade="80"/>
                          <w:sz w:val="16"/>
                        </w:rPr>
                        <w:t xml:space="preserve">Simulation </w:t>
                      </w:r>
                      <w:r w:rsidRPr="00974D9B">
                        <w:rPr>
                          <w:i/>
                          <w:color w:val="808080" w:themeColor="background1" w:themeShade="80"/>
                          <w:sz w:val="16"/>
                        </w:rPr>
                        <w:t>Dichte</w:t>
                      </w:r>
                      <w:r w:rsidRPr="00974D9B">
                        <w:rPr>
                          <w:color w:val="808080" w:themeColor="background1" w:themeShade="80"/>
                          <w:sz w:val="16"/>
                        </w:rPr>
                        <w:t xml:space="preserve"> – (CC) BY – PhET Interactive Simulations, University of Colorado – </w:t>
                      </w:r>
                      <w:hyperlink r:id="rId15" w:history="1">
                        <w:r w:rsidRPr="00974D9B">
                          <w:rPr>
                            <w:rStyle w:val="Link"/>
                            <w:color w:val="808080" w:themeColor="background1" w:themeShade="80"/>
                            <w:sz w:val="16"/>
                          </w:rPr>
                          <w:t>phet.colorado.edu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24E56">
        <w:t>Startet die Simulation</w:t>
      </w:r>
      <w:r w:rsidR="005A0CE8">
        <w:t>!</w:t>
      </w:r>
      <w:r w:rsidR="00BC705A">
        <w:t xml:space="preserve"> </w:t>
      </w:r>
      <w:r w:rsidR="004E11B7">
        <w:t xml:space="preserve">Wählt im Menü </w:t>
      </w:r>
      <w:r w:rsidR="005A0CE8">
        <w:t>rechts „Unbekannter Körper“ aus!</w:t>
      </w:r>
      <w:r w:rsidR="004E11B7">
        <w:t xml:space="preserve"> Die Simulation</w:t>
      </w:r>
      <w:r w:rsidR="00E01D24">
        <w:t xml:space="preserve"> </w:t>
      </w:r>
      <w:r w:rsidR="004E11B7">
        <w:t>sollte sollte so ähnlich aussehen wie das Bild rechts.</w:t>
      </w:r>
      <w:r w:rsidR="004E11B7">
        <w:br/>
      </w:r>
    </w:p>
    <w:p w14:paraId="520D6436" w14:textId="55D62123" w:rsidR="004E11B7" w:rsidRDefault="004E11B7" w:rsidP="004E11B7">
      <w:pPr>
        <w:pStyle w:val="Listenabsatz"/>
        <w:numPr>
          <w:ilvl w:val="0"/>
          <w:numId w:val="29"/>
        </w:numPr>
      </w:pPr>
      <w:r>
        <w:t>Die Waage links könnt Ihr dazu verwenden, um die Masse der Würfel zu bestimmen. Tragt die Erge</w:t>
      </w:r>
      <w:r w:rsidR="005A0CE8">
        <w:t>bnisse in der Tabelle unten ein!</w:t>
      </w:r>
      <w:r>
        <w:br/>
      </w:r>
    </w:p>
    <w:p w14:paraId="0A91A553" w14:textId="020BAB52" w:rsidR="004E11B7" w:rsidRDefault="004E11B7" w:rsidP="00BC705A">
      <w:pPr>
        <w:pStyle w:val="Listenabsatz"/>
        <w:numPr>
          <w:ilvl w:val="0"/>
          <w:numId w:val="29"/>
        </w:numPr>
      </w:pPr>
      <w:r>
        <w:t xml:space="preserve">Das Wasserbecken könnt Ihr dazu verwenden, um das Volumen zu bestimmen. Evtl. müsst Ihr die Körper mit der Maus vollständig unter Wasser zu ziehen. </w:t>
      </w:r>
      <w:r w:rsidR="0040685B">
        <w:t>Das Volumen des Würfel</w:t>
      </w:r>
      <w:r w:rsidR="005A0CE8">
        <w:t>s</w:t>
      </w:r>
      <w:r w:rsidR="0040685B">
        <w:t xml:space="preserve"> entspricht dem Volumen, um das </w:t>
      </w:r>
      <w:proofErr w:type="spellStart"/>
      <w:r w:rsidR="0040685B">
        <w:t>das</w:t>
      </w:r>
      <w:proofErr w:type="spellEnd"/>
      <w:r w:rsidR="0040685B">
        <w:t xml:space="preserve"> Wasser gestiegen ist. </w:t>
      </w:r>
      <w:r w:rsidR="00923B1E">
        <w:t>Tragt die Erge</w:t>
      </w:r>
      <w:r w:rsidR="005A0CE8">
        <w:t>bnisse in der Tabelle unten ein!</w:t>
      </w:r>
      <w:r w:rsidR="00923B1E">
        <w:br/>
        <w:t xml:space="preserve">Hinweis: </w:t>
      </w:r>
      <w:r w:rsidR="0040685B">
        <w:t>Das Volume</w:t>
      </w:r>
      <w:r w:rsidR="00923B1E">
        <w:t xml:space="preserve">n wird in l (Liter) angegeben. </w:t>
      </w:r>
      <w:r w:rsidR="0040685B">
        <w:t>Denkt daran, dass 1 l = 1 dm</w:t>
      </w:r>
      <w:r w:rsidR="0040685B" w:rsidRPr="0040685B">
        <w:rPr>
          <w:vertAlign w:val="superscript"/>
        </w:rPr>
        <w:t>3</w:t>
      </w:r>
      <w:r w:rsidR="00923B1E">
        <w:t>.</w:t>
      </w:r>
      <w:r w:rsidR="0040685B">
        <w:br/>
      </w:r>
    </w:p>
    <w:p w14:paraId="6FBA7E39" w14:textId="775EBD61" w:rsidR="0040685B" w:rsidRDefault="0040685B" w:rsidP="00BC705A">
      <w:pPr>
        <w:pStyle w:val="Listenabsatz"/>
        <w:numPr>
          <w:ilvl w:val="0"/>
          <w:numId w:val="29"/>
        </w:numPr>
      </w:pPr>
      <w:r>
        <w:t>Tragt in die Tabelle ein, welche Kör</w:t>
      </w:r>
      <w:r w:rsidR="00E01D24">
        <w:t>per schwimmen oder</w:t>
      </w:r>
      <w:bookmarkStart w:id="0" w:name="_GoBack"/>
      <w:bookmarkEnd w:id="0"/>
      <w:r w:rsidR="005A0CE8">
        <w:t xml:space="preserve"> sinken!</w:t>
      </w:r>
      <w:r>
        <w:br/>
      </w:r>
    </w:p>
    <w:p w14:paraId="68F684AC" w14:textId="54B37528" w:rsidR="0040685B" w:rsidRDefault="0040685B" w:rsidP="00BC705A">
      <w:pPr>
        <w:pStyle w:val="Listenabsatz"/>
        <w:numPr>
          <w:ilvl w:val="0"/>
          <w:numId w:val="29"/>
        </w:numPr>
      </w:pPr>
      <w:r>
        <w:t>Be</w:t>
      </w:r>
      <w:r w:rsidR="005A0CE8">
        <w:t>rechnet die Dichte der Würfel!</w:t>
      </w:r>
      <w:r>
        <w:t xml:space="preserve"> Tragt die Erge</w:t>
      </w:r>
      <w:r w:rsidR="005A0CE8">
        <w:t>bnisse in der Tabelle unten ein!</w:t>
      </w:r>
      <w:r>
        <w:br/>
      </w:r>
    </w:p>
    <w:p w14:paraId="0264CA88" w14:textId="07A7338A" w:rsidR="0040685B" w:rsidRDefault="0040685B" w:rsidP="00BC705A">
      <w:pPr>
        <w:pStyle w:val="Listenabsatz"/>
        <w:numPr>
          <w:ilvl w:val="0"/>
          <w:numId w:val="29"/>
        </w:numPr>
      </w:pPr>
      <w:r>
        <w:t>B</w:t>
      </w:r>
      <w:r w:rsidR="005A0CE8">
        <w:t>estimmt das Material der Würfel!</w:t>
      </w:r>
      <w:r>
        <w:t xml:space="preserve"> Hierbei kann Euch die Tabelle in der Simulati</w:t>
      </w:r>
      <w:r w:rsidR="000A05D1">
        <w:t>on helfen („Tabelle anzeigen“).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1387"/>
        <w:gridCol w:w="1522"/>
        <w:gridCol w:w="1523"/>
        <w:gridCol w:w="1523"/>
        <w:gridCol w:w="1523"/>
      </w:tblGrid>
      <w:tr w:rsidR="0040685B" w:rsidRPr="000A05D1" w14:paraId="20EAB1C0" w14:textId="77777777" w:rsidTr="0040685B">
        <w:tc>
          <w:tcPr>
            <w:tcW w:w="1656" w:type="dxa"/>
          </w:tcPr>
          <w:p w14:paraId="71920F4E" w14:textId="7A57D9CA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87" w:type="dxa"/>
          </w:tcPr>
          <w:p w14:paraId="0B9EA664" w14:textId="55FEC2D7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  <w:r w:rsidRPr="000A05D1">
              <w:rPr>
                <w:b/>
              </w:rPr>
              <w:t>A</w:t>
            </w:r>
          </w:p>
        </w:tc>
        <w:tc>
          <w:tcPr>
            <w:tcW w:w="1522" w:type="dxa"/>
          </w:tcPr>
          <w:p w14:paraId="0B620F76" w14:textId="298589EC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  <w:r w:rsidRPr="000A05D1">
              <w:rPr>
                <w:b/>
              </w:rPr>
              <w:t>B</w:t>
            </w:r>
          </w:p>
        </w:tc>
        <w:tc>
          <w:tcPr>
            <w:tcW w:w="1523" w:type="dxa"/>
          </w:tcPr>
          <w:p w14:paraId="4BF7D98A" w14:textId="0308F815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  <w:r w:rsidRPr="000A05D1">
              <w:rPr>
                <w:b/>
              </w:rPr>
              <w:t>C</w:t>
            </w:r>
          </w:p>
        </w:tc>
        <w:tc>
          <w:tcPr>
            <w:tcW w:w="1523" w:type="dxa"/>
          </w:tcPr>
          <w:p w14:paraId="7E615B65" w14:textId="0A21ECD6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  <w:r w:rsidRPr="000A05D1">
              <w:rPr>
                <w:b/>
              </w:rPr>
              <w:t>D</w:t>
            </w:r>
          </w:p>
        </w:tc>
        <w:tc>
          <w:tcPr>
            <w:tcW w:w="1523" w:type="dxa"/>
          </w:tcPr>
          <w:p w14:paraId="77FC30D7" w14:textId="528791DB" w:rsidR="0040685B" w:rsidRPr="000A05D1" w:rsidRDefault="0040685B" w:rsidP="0040685B">
            <w:pPr>
              <w:spacing w:before="120"/>
              <w:jc w:val="center"/>
              <w:rPr>
                <w:b/>
              </w:rPr>
            </w:pPr>
            <w:r w:rsidRPr="000A05D1">
              <w:rPr>
                <w:b/>
              </w:rPr>
              <w:t>E</w:t>
            </w:r>
          </w:p>
        </w:tc>
      </w:tr>
      <w:tr w:rsidR="0040685B" w14:paraId="4D257E54" w14:textId="77777777" w:rsidTr="0040685B">
        <w:tc>
          <w:tcPr>
            <w:tcW w:w="1656" w:type="dxa"/>
          </w:tcPr>
          <w:p w14:paraId="66B1E026" w14:textId="61FE980C" w:rsidR="0040685B" w:rsidRPr="0040685B" w:rsidRDefault="0040685B" w:rsidP="0040685B">
            <w:pPr>
              <w:spacing w:before="120"/>
              <w:jc w:val="center"/>
              <w:rPr>
                <w:b/>
              </w:rPr>
            </w:pPr>
            <w:r w:rsidRPr="0040685B">
              <w:rPr>
                <w:b/>
              </w:rPr>
              <w:t>Masse</w:t>
            </w:r>
            <w:r>
              <w:rPr>
                <w:b/>
              </w:rPr>
              <w:br/>
              <w:t>in kg</w:t>
            </w:r>
          </w:p>
        </w:tc>
        <w:tc>
          <w:tcPr>
            <w:tcW w:w="1387" w:type="dxa"/>
          </w:tcPr>
          <w:p w14:paraId="2C1BA4F2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2" w:type="dxa"/>
          </w:tcPr>
          <w:p w14:paraId="50F103FF" w14:textId="606209B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49332095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4975D0E4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47DB8FB9" w14:textId="77777777" w:rsidR="0040685B" w:rsidRDefault="0040685B" w:rsidP="0040685B">
            <w:pPr>
              <w:spacing w:before="120"/>
              <w:jc w:val="center"/>
            </w:pPr>
          </w:p>
        </w:tc>
      </w:tr>
      <w:tr w:rsidR="0040685B" w14:paraId="2884F72E" w14:textId="77777777" w:rsidTr="0040685B">
        <w:tc>
          <w:tcPr>
            <w:tcW w:w="1656" w:type="dxa"/>
          </w:tcPr>
          <w:p w14:paraId="0EBF32D0" w14:textId="6B983727" w:rsidR="0040685B" w:rsidRPr="0040685B" w:rsidRDefault="0040685B" w:rsidP="0040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Volumen</w:t>
            </w:r>
            <w:r>
              <w:rPr>
                <w:b/>
              </w:rPr>
              <w:br/>
              <w:t>in dm</w:t>
            </w:r>
            <w:r w:rsidRPr="0040685B">
              <w:rPr>
                <w:b/>
                <w:vertAlign w:val="superscript"/>
              </w:rPr>
              <w:t>3</w:t>
            </w:r>
          </w:p>
        </w:tc>
        <w:tc>
          <w:tcPr>
            <w:tcW w:w="1387" w:type="dxa"/>
          </w:tcPr>
          <w:p w14:paraId="580D0118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2" w:type="dxa"/>
          </w:tcPr>
          <w:p w14:paraId="05EFE404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5F0B2F50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4B23034D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194288C0" w14:textId="77777777" w:rsidR="0040685B" w:rsidRDefault="0040685B" w:rsidP="0040685B">
            <w:pPr>
              <w:spacing w:before="120"/>
              <w:jc w:val="center"/>
            </w:pPr>
          </w:p>
        </w:tc>
      </w:tr>
      <w:tr w:rsidR="0040685B" w14:paraId="273760F8" w14:textId="77777777" w:rsidTr="0040685B">
        <w:tc>
          <w:tcPr>
            <w:tcW w:w="1656" w:type="dxa"/>
          </w:tcPr>
          <w:p w14:paraId="391B991F" w14:textId="34BB092F" w:rsidR="0040685B" w:rsidRDefault="0040685B" w:rsidP="0040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schwimmt</w:t>
            </w:r>
            <w:r>
              <w:rPr>
                <w:b/>
              </w:rPr>
              <w:br/>
              <w:t>oder sinkt</w:t>
            </w:r>
          </w:p>
        </w:tc>
        <w:tc>
          <w:tcPr>
            <w:tcW w:w="1387" w:type="dxa"/>
          </w:tcPr>
          <w:p w14:paraId="72CE0E1B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2" w:type="dxa"/>
          </w:tcPr>
          <w:p w14:paraId="66000576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29DE7030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55829FA1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0F32B430" w14:textId="77777777" w:rsidR="0040685B" w:rsidRDefault="0040685B" w:rsidP="0040685B">
            <w:pPr>
              <w:spacing w:before="120"/>
              <w:jc w:val="center"/>
            </w:pPr>
          </w:p>
        </w:tc>
      </w:tr>
      <w:tr w:rsidR="0040685B" w14:paraId="18917D9C" w14:textId="77777777" w:rsidTr="0040685B">
        <w:tc>
          <w:tcPr>
            <w:tcW w:w="1656" w:type="dxa"/>
          </w:tcPr>
          <w:p w14:paraId="30DD31E3" w14:textId="58531A76" w:rsidR="0040685B" w:rsidRDefault="0040685B" w:rsidP="0040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Dichte</w:t>
            </w:r>
            <w:r>
              <w:rPr>
                <w:b/>
              </w:rPr>
              <w:br/>
              <w:t>in kg/dm</w:t>
            </w:r>
            <w:r w:rsidRPr="0040685B">
              <w:rPr>
                <w:b/>
                <w:vertAlign w:val="superscript"/>
              </w:rPr>
              <w:t>3</w:t>
            </w:r>
          </w:p>
        </w:tc>
        <w:tc>
          <w:tcPr>
            <w:tcW w:w="1387" w:type="dxa"/>
          </w:tcPr>
          <w:p w14:paraId="30CF9893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2" w:type="dxa"/>
          </w:tcPr>
          <w:p w14:paraId="271D0157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1EC93A74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28D4316F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6F793920" w14:textId="77777777" w:rsidR="0040685B" w:rsidRDefault="0040685B" w:rsidP="0040685B">
            <w:pPr>
              <w:spacing w:before="120"/>
              <w:jc w:val="center"/>
            </w:pPr>
          </w:p>
        </w:tc>
      </w:tr>
      <w:tr w:rsidR="0040685B" w14:paraId="2ECD28B3" w14:textId="77777777" w:rsidTr="000A05D1">
        <w:tc>
          <w:tcPr>
            <w:tcW w:w="1656" w:type="dxa"/>
            <w:vAlign w:val="center"/>
          </w:tcPr>
          <w:p w14:paraId="719920CB" w14:textId="765A1EAD" w:rsidR="0040685B" w:rsidRDefault="000A05D1" w:rsidP="0040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Material</w:t>
            </w:r>
          </w:p>
        </w:tc>
        <w:tc>
          <w:tcPr>
            <w:tcW w:w="1387" w:type="dxa"/>
          </w:tcPr>
          <w:p w14:paraId="1A8BED3B" w14:textId="49BE3486" w:rsidR="000A05D1" w:rsidRDefault="000A05D1" w:rsidP="000A05D1">
            <w:pPr>
              <w:spacing w:before="120"/>
            </w:pPr>
            <w:r>
              <w:br/>
            </w:r>
          </w:p>
        </w:tc>
        <w:tc>
          <w:tcPr>
            <w:tcW w:w="1522" w:type="dxa"/>
          </w:tcPr>
          <w:p w14:paraId="0518B00D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1F269E5E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2796461B" w14:textId="77777777" w:rsidR="0040685B" w:rsidRDefault="0040685B" w:rsidP="0040685B">
            <w:pPr>
              <w:spacing w:before="120"/>
              <w:jc w:val="center"/>
            </w:pPr>
          </w:p>
        </w:tc>
        <w:tc>
          <w:tcPr>
            <w:tcW w:w="1523" w:type="dxa"/>
          </w:tcPr>
          <w:p w14:paraId="4B0C3800" w14:textId="77777777" w:rsidR="0040685B" w:rsidRDefault="0040685B" w:rsidP="0040685B">
            <w:pPr>
              <w:spacing w:before="120"/>
              <w:jc w:val="center"/>
            </w:pPr>
          </w:p>
        </w:tc>
      </w:tr>
    </w:tbl>
    <w:p w14:paraId="3A31DDA8" w14:textId="0A3215A3" w:rsidR="00212DF1" w:rsidRDefault="00FD28E8" w:rsidP="00212DF1">
      <w:pPr>
        <w:pStyle w:val="Listenabsatz"/>
        <w:numPr>
          <w:ilvl w:val="0"/>
          <w:numId w:val="29"/>
        </w:num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FDE3F1" wp14:editId="45168045">
            <wp:simplePos x="0" y="0"/>
            <wp:positionH relativeFrom="column">
              <wp:posOffset>4328160</wp:posOffset>
            </wp:positionH>
            <wp:positionV relativeFrom="paragraph">
              <wp:posOffset>0</wp:posOffset>
            </wp:positionV>
            <wp:extent cx="1804035" cy="1172210"/>
            <wp:effectExtent l="25400" t="25400" r="100965" b="97790"/>
            <wp:wrapSquare wrapText="bothSides"/>
            <wp:docPr id="10" name="Bild 10" descr="Macintosh HD:Users:fk:Downloads:Screen Shot 2015-05-09 at 22.38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fk:Downloads:Screen Shot 2015-05-09 at 22.38.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DF1">
        <w:t>Wählt im Men</w:t>
      </w:r>
      <w:r w:rsidR="005A0CE8">
        <w:t>ü rechts „Gleiches Volumen“ aus!</w:t>
      </w:r>
      <w:r w:rsidR="00212DF1">
        <w:t xml:space="preserve"> Untersucht die Wü</w:t>
      </w:r>
      <w:r w:rsidR="005A0CE8">
        <w:t>rfel und ordnet sie nach Dichte!</w:t>
      </w:r>
      <w:r w:rsidR="00212DF1">
        <w:br/>
      </w:r>
      <w:r w:rsidR="00212DF1">
        <w:br/>
      </w:r>
    </w:p>
    <w:p w14:paraId="273F253C" w14:textId="3C23D231" w:rsidR="00212DF1" w:rsidRDefault="00212DF1" w:rsidP="00212DF1">
      <w:pPr>
        <w:pBdr>
          <w:top w:val="single" w:sz="6" w:space="1" w:color="auto"/>
          <w:bottom w:val="single" w:sz="6" w:space="1" w:color="auto"/>
        </w:pBdr>
        <w:ind w:left="709"/>
        <w:contextualSpacing/>
      </w:pPr>
      <w:r>
        <w:br/>
      </w:r>
    </w:p>
    <w:p w14:paraId="3C84426B" w14:textId="77777777" w:rsidR="00212DF1" w:rsidRDefault="00212DF1" w:rsidP="00212DF1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38F4D19F" w14:textId="77777777" w:rsidR="00212DF1" w:rsidRDefault="00212DF1" w:rsidP="00212DF1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0E48FEC6" w14:textId="55282904" w:rsidR="00FD28E8" w:rsidRDefault="000A05D1" w:rsidP="00FD28E8">
      <w:pPr>
        <w:pStyle w:val="Listenabsatz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50C51E" wp14:editId="00BA5AB2">
            <wp:simplePos x="0" y="0"/>
            <wp:positionH relativeFrom="column">
              <wp:posOffset>4328160</wp:posOffset>
            </wp:positionH>
            <wp:positionV relativeFrom="paragraph">
              <wp:posOffset>350520</wp:posOffset>
            </wp:positionV>
            <wp:extent cx="1800860" cy="1172210"/>
            <wp:effectExtent l="25400" t="25400" r="104140" b="97790"/>
            <wp:wrapSquare wrapText="bothSides"/>
            <wp:docPr id="12" name="Bild 12" descr="Macintosh HD:Users:fk:Downloads:Screen Shot 2015-05-09 at 22.37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fk:Downloads:Screen Shot 2015-05-09 at 22.37.5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EAFCC4A" w14:textId="51AD0596" w:rsidR="00212DF1" w:rsidRDefault="00212DF1" w:rsidP="00212DF1">
      <w:pPr>
        <w:pStyle w:val="Listenabsatz"/>
        <w:numPr>
          <w:ilvl w:val="0"/>
          <w:numId w:val="29"/>
        </w:numPr>
      </w:pPr>
      <w:r>
        <w:t>Wählt im Menü rechts „</w:t>
      </w:r>
      <w:r w:rsidR="00FD28E8">
        <w:t>Gleiche</w:t>
      </w:r>
      <w:r w:rsidR="005A0CE8">
        <w:t xml:space="preserve"> Masse“ aus!</w:t>
      </w:r>
      <w:r>
        <w:t xml:space="preserve"> Untersucht die Wü</w:t>
      </w:r>
      <w:r w:rsidR="005A0CE8">
        <w:t>rfel und ordnet sie nach Dichte!</w:t>
      </w:r>
      <w:r>
        <w:br/>
      </w:r>
      <w:r>
        <w:br/>
      </w:r>
    </w:p>
    <w:p w14:paraId="193D2873" w14:textId="77777777" w:rsidR="00212DF1" w:rsidRDefault="00212DF1" w:rsidP="00212DF1">
      <w:pPr>
        <w:pBdr>
          <w:top w:val="single" w:sz="6" w:space="1" w:color="auto"/>
          <w:bottom w:val="single" w:sz="6" w:space="1" w:color="auto"/>
        </w:pBdr>
        <w:ind w:left="709"/>
        <w:contextualSpacing/>
      </w:pPr>
      <w:r>
        <w:br/>
      </w:r>
    </w:p>
    <w:p w14:paraId="5A457707" w14:textId="77777777" w:rsidR="00212DF1" w:rsidRDefault="00212DF1" w:rsidP="00212DF1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35F42AAD" w14:textId="77777777" w:rsidR="00212DF1" w:rsidRDefault="00212DF1" w:rsidP="00212DF1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2A387ABC" w14:textId="0687A528" w:rsidR="00212DF1" w:rsidRDefault="000A05D1" w:rsidP="007B6735">
      <w:pPr>
        <w:pStyle w:val="Listenabsatz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D1B2D8" wp14:editId="1CD7ACE6">
            <wp:simplePos x="0" y="0"/>
            <wp:positionH relativeFrom="column">
              <wp:posOffset>4328160</wp:posOffset>
            </wp:positionH>
            <wp:positionV relativeFrom="paragraph">
              <wp:posOffset>338455</wp:posOffset>
            </wp:positionV>
            <wp:extent cx="1817370" cy="1182370"/>
            <wp:effectExtent l="25400" t="25400" r="113030" b="113030"/>
            <wp:wrapSquare wrapText="bothSides"/>
            <wp:docPr id="13" name="Bild 13" descr="Macintosh HD:Users:fk:Downloads:Screen Shot 2015-05-09 at 23.25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fk:Downloads:Screen Shot 2015-05-09 at 23.25.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0A29FFA2" w14:textId="4FC58A78" w:rsidR="0040685B" w:rsidRDefault="007B6735" w:rsidP="007B6735">
      <w:pPr>
        <w:pStyle w:val="Listenabsatz"/>
        <w:numPr>
          <w:ilvl w:val="0"/>
          <w:numId w:val="29"/>
        </w:numPr>
      </w:pPr>
      <w:r>
        <w:t>Der blaue Würfel verhält sich anders als die anderen Würfel. Beschr</w:t>
      </w:r>
      <w:r w:rsidR="005A0CE8">
        <w:t>eibt und erklärt sein Verhalten!</w:t>
      </w:r>
    </w:p>
    <w:p w14:paraId="2F66904A" w14:textId="4F930129" w:rsidR="00BC705A" w:rsidRDefault="00BC705A" w:rsidP="00BC705A">
      <w:pPr>
        <w:ind w:left="709"/>
        <w:contextualSpacing/>
      </w:pPr>
      <w:r>
        <w:br/>
      </w:r>
      <w:r w:rsidR="007B6735">
        <w:t>Beschreibung</w:t>
      </w:r>
      <w:r>
        <w:t>:</w:t>
      </w:r>
    </w:p>
    <w:p w14:paraId="0CBA30D7" w14:textId="72CF5A4A" w:rsidR="00BC705A" w:rsidRDefault="00BC705A" w:rsidP="00BC705A">
      <w:pPr>
        <w:pBdr>
          <w:top w:val="single" w:sz="6" w:space="1" w:color="auto"/>
          <w:bottom w:val="single" w:sz="6" w:space="1" w:color="auto"/>
        </w:pBdr>
        <w:ind w:left="709"/>
        <w:contextualSpacing/>
      </w:pPr>
      <w:r>
        <w:br/>
      </w:r>
    </w:p>
    <w:p w14:paraId="5DF0664B" w14:textId="693F8999" w:rsidR="00BC705A" w:rsidRDefault="00BC705A" w:rsidP="00BC705A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033B6795" w14:textId="1AAF9ED8" w:rsidR="00BC705A" w:rsidRDefault="00BC705A" w:rsidP="00BC705A">
      <w:pPr>
        <w:ind w:left="709"/>
        <w:contextualSpacing/>
      </w:pPr>
      <w:r>
        <w:br/>
        <w:t>Erklärung:</w:t>
      </w:r>
    </w:p>
    <w:p w14:paraId="1901809E" w14:textId="77777777" w:rsidR="00BC705A" w:rsidRDefault="00BC705A" w:rsidP="00BC705A">
      <w:pPr>
        <w:pBdr>
          <w:top w:val="single" w:sz="6" w:space="1" w:color="auto"/>
          <w:bottom w:val="single" w:sz="6" w:space="1" w:color="auto"/>
        </w:pBdr>
        <w:ind w:left="709"/>
        <w:contextualSpacing/>
      </w:pPr>
      <w:r>
        <w:br/>
      </w:r>
    </w:p>
    <w:p w14:paraId="69AFFDCC" w14:textId="77777777" w:rsidR="00BC705A" w:rsidRDefault="00BC705A" w:rsidP="00BC705A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6A91424E" w14:textId="2B6DF042" w:rsidR="00BC705A" w:rsidRDefault="00BC705A" w:rsidP="00BC705A">
      <w:pPr>
        <w:pBdr>
          <w:bottom w:val="single" w:sz="6" w:space="1" w:color="auto"/>
          <w:between w:val="single" w:sz="6" w:space="1" w:color="auto"/>
        </w:pBdr>
        <w:ind w:left="709"/>
        <w:contextualSpacing/>
      </w:pPr>
      <w:r>
        <w:br/>
      </w:r>
    </w:p>
    <w:p w14:paraId="259DEBC8" w14:textId="4579D34C" w:rsidR="00FF09B3" w:rsidRPr="00FF09B3" w:rsidRDefault="00FF09B3" w:rsidP="00FF09B3">
      <w:pPr>
        <w:rPr>
          <w:bCs/>
        </w:rPr>
      </w:pPr>
    </w:p>
    <w:sectPr w:rsidR="00FF09B3" w:rsidRPr="00FF09B3" w:rsidSect="006836EA">
      <w:footerReference w:type="default" r:id="rId19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4A438" w14:textId="77777777" w:rsidR="00593BC3" w:rsidRDefault="00593BC3">
      <w:pPr>
        <w:spacing w:after="0"/>
      </w:pPr>
      <w:r>
        <w:separator/>
      </w:r>
    </w:p>
  </w:endnote>
  <w:endnote w:type="continuationSeparator" w:id="0">
    <w:p w14:paraId="40682AFF" w14:textId="77777777" w:rsidR="00593BC3" w:rsidRDefault="00593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7664B" w14:textId="1F028D0F" w:rsidR="00593BC3" w:rsidRPr="00435DC7" w:rsidRDefault="00593BC3" w:rsidP="00435DC7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color w:val="999999"/>
      </w:rPr>
    </w:pPr>
    <w:r w:rsidRPr="00E444EC">
      <w:rPr>
        <w:color w:val="999999"/>
      </w:rPr>
      <w:t>F</w:t>
    </w:r>
    <w:r>
      <w:rPr>
        <w:color w:val="999999"/>
      </w:rPr>
      <w:t xml:space="preserve">lorian Karsten – BNT ZPG </w:t>
    </w:r>
    <w:r w:rsidRPr="00E444EC">
      <w:rPr>
        <w:color w:val="999999"/>
      </w:rPr>
      <w:t>– (CC) BY-NC-SA 3.0 DE</w:t>
    </w:r>
    <w:r w:rsidRPr="00E918C3">
      <w:rPr>
        <w:color w:val="999999"/>
      </w:rPr>
      <w:tab/>
    </w:r>
    <w:r w:rsidRPr="00E918C3">
      <w:rPr>
        <w:color w:val="999999"/>
      </w:rPr>
      <w:tab/>
    </w:r>
    <w:r>
      <w:rPr>
        <w:color w:val="999999"/>
      </w:rPr>
      <w:t>Schwimmen, Schweben, Sinken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6248F" w14:textId="77777777" w:rsidR="00593BC3" w:rsidRDefault="00593BC3">
      <w:pPr>
        <w:spacing w:after="0"/>
      </w:pPr>
      <w:r>
        <w:separator/>
      </w:r>
    </w:p>
  </w:footnote>
  <w:footnote w:type="continuationSeparator" w:id="0">
    <w:p w14:paraId="32A01A90" w14:textId="77777777" w:rsidR="00593BC3" w:rsidRDefault="00593B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540DE1"/>
    <w:multiLevelType w:val="hybridMultilevel"/>
    <w:tmpl w:val="5E2E8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A4151"/>
    <w:multiLevelType w:val="multilevel"/>
    <w:tmpl w:val="C7B85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E97"/>
    <w:multiLevelType w:val="hybridMultilevel"/>
    <w:tmpl w:val="31D641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FF1"/>
    <w:multiLevelType w:val="hybridMultilevel"/>
    <w:tmpl w:val="223CB6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416"/>
    <w:multiLevelType w:val="hybridMultilevel"/>
    <w:tmpl w:val="223CB6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D0FAA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1D80"/>
    <w:multiLevelType w:val="hybridMultilevel"/>
    <w:tmpl w:val="4C98C3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768FB"/>
    <w:multiLevelType w:val="hybridMultilevel"/>
    <w:tmpl w:val="F1ECA9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46C43"/>
    <w:multiLevelType w:val="hybridMultilevel"/>
    <w:tmpl w:val="3FDA1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50546"/>
    <w:multiLevelType w:val="hybridMultilevel"/>
    <w:tmpl w:val="223CB6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93DD9"/>
    <w:multiLevelType w:val="hybridMultilevel"/>
    <w:tmpl w:val="4C98C3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F1706"/>
    <w:multiLevelType w:val="hybridMultilevel"/>
    <w:tmpl w:val="223CB6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33663D"/>
    <w:multiLevelType w:val="hybridMultilevel"/>
    <w:tmpl w:val="E0F0F7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56E16"/>
    <w:multiLevelType w:val="hybridMultilevel"/>
    <w:tmpl w:val="274265DE"/>
    <w:lvl w:ilvl="0" w:tplc="7678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45F6F"/>
    <w:multiLevelType w:val="multilevel"/>
    <w:tmpl w:val="297AA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E08"/>
    <w:multiLevelType w:val="hybridMultilevel"/>
    <w:tmpl w:val="10366A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771B9"/>
    <w:multiLevelType w:val="multilevel"/>
    <w:tmpl w:val="F1ECA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4556B"/>
    <w:multiLevelType w:val="hybridMultilevel"/>
    <w:tmpl w:val="C7B85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E7402"/>
    <w:multiLevelType w:val="hybridMultilevel"/>
    <w:tmpl w:val="297AAA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56D44"/>
    <w:multiLevelType w:val="hybridMultilevel"/>
    <w:tmpl w:val="223CB6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D0710"/>
    <w:multiLevelType w:val="multilevel"/>
    <w:tmpl w:val="472A8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0"/>
  </w:num>
  <w:num w:numId="5">
    <w:abstractNumId w:val="13"/>
  </w:num>
  <w:num w:numId="6">
    <w:abstractNumId w:val="3"/>
  </w:num>
  <w:num w:numId="7">
    <w:abstractNumId w:val="12"/>
  </w:num>
  <w:num w:numId="8">
    <w:abstractNumId w:val="23"/>
  </w:num>
  <w:num w:numId="9">
    <w:abstractNumId w:val="25"/>
  </w:num>
  <w:num w:numId="10">
    <w:abstractNumId w:val="28"/>
  </w:num>
  <w:num w:numId="11">
    <w:abstractNumId w:val="4"/>
  </w:num>
  <w:num w:numId="12">
    <w:abstractNumId w:val="18"/>
  </w:num>
  <w:num w:numId="13">
    <w:abstractNumId w:val="8"/>
  </w:num>
  <w:num w:numId="14">
    <w:abstractNumId w:val="15"/>
  </w:num>
  <w:num w:numId="15">
    <w:abstractNumId w:val="11"/>
  </w:num>
  <w:num w:numId="16">
    <w:abstractNumId w:val="26"/>
  </w:num>
  <w:num w:numId="17">
    <w:abstractNumId w:val="7"/>
  </w:num>
  <w:num w:numId="18">
    <w:abstractNumId w:val="33"/>
  </w:num>
  <w:num w:numId="19">
    <w:abstractNumId w:val="31"/>
  </w:num>
  <w:num w:numId="20">
    <w:abstractNumId w:val="27"/>
  </w:num>
  <w:num w:numId="21">
    <w:abstractNumId w:val="30"/>
  </w:num>
  <w:num w:numId="22">
    <w:abstractNumId w:val="2"/>
  </w:num>
  <w:num w:numId="23">
    <w:abstractNumId w:val="20"/>
  </w:num>
  <w:num w:numId="24">
    <w:abstractNumId w:val="24"/>
  </w:num>
  <w:num w:numId="25">
    <w:abstractNumId w:val="17"/>
  </w:num>
  <w:num w:numId="26">
    <w:abstractNumId w:val="16"/>
  </w:num>
  <w:num w:numId="27">
    <w:abstractNumId w:val="1"/>
  </w:num>
  <w:num w:numId="28">
    <w:abstractNumId w:val="29"/>
  </w:num>
  <w:num w:numId="29">
    <w:abstractNumId w:val="32"/>
  </w:num>
  <w:num w:numId="30">
    <w:abstractNumId w:val="5"/>
  </w:num>
  <w:num w:numId="31">
    <w:abstractNumId w:val="19"/>
  </w:num>
  <w:num w:numId="32">
    <w:abstractNumId w:val="6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1415D"/>
    <w:rsid w:val="00014FCA"/>
    <w:rsid w:val="000217B6"/>
    <w:rsid w:val="00022A08"/>
    <w:rsid w:val="00045A5E"/>
    <w:rsid w:val="00061FAC"/>
    <w:rsid w:val="000626E0"/>
    <w:rsid w:val="0007008E"/>
    <w:rsid w:val="00071B50"/>
    <w:rsid w:val="000735A5"/>
    <w:rsid w:val="000945F7"/>
    <w:rsid w:val="00096F80"/>
    <w:rsid w:val="000A05D1"/>
    <w:rsid w:val="000A307D"/>
    <w:rsid w:val="000A4B4F"/>
    <w:rsid w:val="000B244F"/>
    <w:rsid w:val="000E589C"/>
    <w:rsid w:val="000E65EF"/>
    <w:rsid w:val="000F37CD"/>
    <w:rsid w:val="000F4BE9"/>
    <w:rsid w:val="000F5B32"/>
    <w:rsid w:val="0011218F"/>
    <w:rsid w:val="0011406A"/>
    <w:rsid w:val="00144FEF"/>
    <w:rsid w:val="00153166"/>
    <w:rsid w:val="001D152E"/>
    <w:rsid w:val="001D238D"/>
    <w:rsid w:val="001E2D5E"/>
    <w:rsid w:val="001F1F91"/>
    <w:rsid w:val="001F442F"/>
    <w:rsid w:val="0020680A"/>
    <w:rsid w:val="00212DF1"/>
    <w:rsid w:val="00213BC5"/>
    <w:rsid w:val="00235900"/>
    <w:rsid w:val="0024220D"/>
    <w:rsid w:val="0024733B"/>
    <w:rsid w:val="00265805"/>
    <w:rsid w:val="00275FD6"/>
    <w:rsid w:val="00277729"/>
    <w:rsid w:val="00295B9E"/>
    <w:rsid w:val="002A4D08"/>
    <w:rsid w:val="002B5A22"/>
    <w:rsid w:val="002D78EC"/>
    <w:rsid w:val="00305B98"/>
    <w:rsid w:val="003137AF"/>
    <w:rsid w:val="00322993"/>
    <w:rsid w:val="00373F1E"/>
    <w:rsid w:val="0039132C"/>
    <w:rsid w:val="003A7873"/>
    <w:rsid w:val="003B15E7"/>
    <w:rsid w:val="003B2CBD"/>
    <w:rsid w:val="003D24A0"/>
    <w:rsid w:val="003D513E"/>
    <w:rsid w:val="003F314C"/>
    <w:rsid w:val="003F7911"/>
    <w:rsid w:val="00404252"/>
    <w:rsid w:val="0040685B"/>
    <w:rsid w:val="00422CFE"/>
    <w:rsid w:val="00430AA7"/>
    <w:rsid w:val="00435DC7"/>
    <w:rsid w:val="004407EA"/>
    <w:rsid w:val="00441A28"/>
    <w:rsid w:val="00445C3D"/>
    <w:rsid w:val="00446190"/>
    <w:rsid w:val="00460EFC"/>
    <w:rsid w:val="0046263C"/>
    <w:rsid w:val="00484795"/>
    <w:rsid w:val="00491FC2"/>
    <w:rsid w:val="004E11B7"/>
    <w:rsid w:val="00504142"/>
    <w:rsid w:val="0050677A"/>
    <w:rsid w:val="00507D20"/>
    <w:rsid w:val="0051338F"/>
    <w:rsid w:val="00514F5F"/>
    <w:rsid w:val="00521246"/>
    <w:rsid w:val="00555BB4"/>
    <w:rsid w:val="00562089"/>
    <w:rsid w:val="005754A6"/>
    <w:rsid w:val="00593BC3"/>
    <w:rsid w:val="005A0CE8"/>
    <w:rsid w:val="005C5731"/>
    <w:rsid w:val="005E531F"/>
    <w:rsid w:val="005F0B4A"/>
    <w:rsid w:val="005F168A"/>
    <w:rsid w:val="005F620C"/>
    <w:rsid w:val="006157C7"/>
    <w:rsid w:val="00632DE1"/>
    <w:rsid w:val="006579C0"/>
    <w:rsid w:val="006606C3"/>
    <w:rsid w:val="00666C1F"/>
    <w:rsid w:val="006836EA"/>
    <w:rsid w:val="00687D7F"/>
    <w:rsid w:val="006C05DD"/>
    <w:rsid w:val="006D2A84"/>
    <w:rsid w:val="006F3117"/>
    <w:rsid w:val="0070216F"/>
    <w:rsid w:val="00707807"/>
    <w:rsid w:val="00717A9D"/>
    <w:rsid w:val="00720111"/>
    <w:rsid w:val="0072470C"/>
    <w:rsid w:val="00731BDC"/>
    <w:rsid w:val="00745EA7"/>
    <w:rsid w:val="00763039"/>
    <w:rsid w:val="00773740"/>
    <w:rsid w:val="00792937"/>
    <w:rsid w:val="007B6735"/>
    <w:rsid w:val="007C5490"/>
    <w:rsid w:val="007D3CA3"/>
    <w:rsid w:val="00852EFA"/>
    <w:rsid w:val="0085352E"/>
    <w:rsid w:val="00872272"/>
    <w:rsid w:val="00877853"/>
    <w:rsid w:val="008B035A"/>
    <w:rsid w:val="008E687E"/>
    <w:rsid w:val="008F32B6"/>
    <w:rsid w:val="008F6360"/>
    <w:rsid w:val="008F7622"/>
    <w:rsid w:val="00902378"/>
    <w:rsid w:val="00903D5A"/>
    <w:rsid w:val="00905EE7"/>
    <w:rsid w:val="00923B1E"/>
    <w:rsid w:val="00924F80"/>
    <w:rsid w:val="00926142"/>
    <w:rsid w:val="00942586"/>
    <w:rsid w:val="00974D9B"/>
    <w:rsid w:val="00984C1C"/>
    <w:rsid w:val="00987ACD"/>
    <w:rsid w:val="00997560"/>
    <w:rsid w:val="009A0DE5"/>
    <w:rsid w:val="009B7213"/>
    <w:rsid w:val="009C0255"/>
    <w:rsid w:val="009F44AA"/>
    <w:rsid w:val="00A04DCF"/>
    <w:rsid w:val="00A07306"/>
    <w:rsid w:val="00A21B9F"/>
    <w:rsid w:val="00A45924"/>
    <w:rsid w:val="00A50371"/>
    <w:rsid w:val="00A507A4"/>
    <w:rsid w:val="00A54B96"/>
    <w:rsid w:val="00A60EDC"/>
    <w:rsid w:val="00A627D3"/>
    <w:rsid w:val="00A63C74"/>
    <w:rsid w:val="00A75278"/>
    <w:rsid w:val="00AB002E"/>
    <w:rsid w:val="00AC0803"/>
    <w:rsid w:val="00AD2965"/>
    <w:rsid w:val="00AD6259"/>
    <w:rsid w:val="00AE0ADC"/>
    <w:rsid w:val="00AF3453"/>
    <w:rsid w:val="00B1207F"/>
    <w:rsid w:val="00B14DC1"/>
    <w:rsid w:val="00B17F14"/>
    <w:rsid w:val="00B37717"/>
    <w:rsid w:val="00B37A0A"/>
    <w:rsid w:val="00B40D44"/>
    <w:rsid w:val="00B4454E"/>
    <w:rsid w:val="00B45845"/>
    <w:rsid w:val="00B57FA7"/>
    <w:rsid w:val="00B67A03"/>
    <w:rsid w:val="00B67B1E"/>
    <w:rsid w:val="00B766E9"/>
    <w:rsid w:val="00B846AE"/>
    <w:rsid w:val="00BA1955"/>
    <w:rsid w:val="00BA562C"/>
    <w:rsid w:val="00BA708E"/>
    <w:rsid w:val="00BB5864"/>
    <w:rsid w:val="00BC705A"/>
    <w:rsid w:val="00BD19AA"/>
    <w:rsid w:val="00BE13A0"/>
    <w:rsid w:val="00BF3E14"/>
    <w:rsid w:val="00C17E48"/>
    <w:rsid w:val="00C22B89"/>
    <w:rsid w:val="00C346EE"/>
    <w:rsid w:val="00C54C4E"/>
    <w:rsid w:val="00C62824"/>
    <w:rsid w:val="00C7357B"/>
    <w:rsid w:val="00C74D13"/>
    <w:rsid w:val="00C83547"/>
    <w:rsid w:val="00C87830"/>
    <w:rsid w:val="00C92DEF"/>
    <w:rsid w:val="00CB76EC"/>
    <w:rsid w:val="00CF6B1D"/>
    <w:rsid w:val="00D000BA"/>
    <w:rsid w:val="00D22F67"/>
    <w:rsid w:val="00D4605F"/>
    <w:rsid w:val="00D564B4"/>
    <w:rsid w:val="00D73036"/>
    <w:rsid w:val="00D97C37"/>
    <w:rsid w:val="00DB2400"/>
    <w:rsid w:val="00DB5156"/>
    <w:rsid w:val="00DF14D3"/>
    <w:rsid w:val="00E01D24"/>
    <w:rsid w:val="00E068E8"/>
    <w:rsid w:val="00E130FE"/>
    <w:rsid w:val="00E444E3"/>
    <w:rsid w:val="00E444EC"/>
    <w:rsid w:val="00E47179"/>
    <w:rsid w:val="00E76B19"/>
    <w:rsid w:val="00E97F26"/>
    <w:rsid w:val="00EB12E3"/>
    <w:rsid w:val="00EB2677"/>
    <w:rsid w:val="00EC5D09"/>
    <w:rsid w:val="00ED358B"/>
    <w:rsid w:val="00ED4433"/>
    <w:rsid w:val="00EF0A78"/>
    <w:rsid w:val="00EF134F"/>
    <w:rsid w:val="00EF470B"/>
    <w:rsid w:val="00EF5BA0"/>
    <w:rsid w:val="00F16A24"/>
    <w:rsid w:val="00F226DD"/>
    <w:rsid w:val="00F24E56"/>
    <w:rsid w:val="00F355A6"/>
    <w:rsid w:val="00F371C0"/>
    <w:rsid w:val="00F37A6F"/>
    <w:rsid w:val="00F42607"/>
    <w:rsid w:val="00F45F3E"/>
    <w:rsid w:val="00F729E3"/>
    <w:rsid w:val="00F81816"/>
    <w:rsid w:val="00F91923"/>
    <w:rsid w:val="00F91FCE"/>
    <w:rsid w:val="00FA1EB5"/>
    <w:rsid w:val="00FA2C73"/>
    <w:rsid w:val="00FD179D"/>
    <w:rsid w:val="00FD28E8"/>
    <w:rsid w:val="00FF09B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A7A7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standardschriftart"/>
  </w:style>
  <w:style w:type="character" w:customStyle="1" w:styleId="berschrift1Zeichen">
    <w:name w:val="Überschrift 1 Zeiche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eichen">
    <w:name w:val="Fußzeile Zeiche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Link">
    <w:name w:val="Hyperlink"/>
    <w:uiPriority w:val="99"/>
    <w:unhideWhenUsed/>
    <w:rsid w:val="00491FC2"/>
    <w:rPr>
      <w:color w:val="0000FF"/>
      <w:u w:val="single"/>
    </w:rPr>
  </w:style>
  <w:style w:type="character" w:styleId="Gesichtet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eichen"/>
    <w:uiPriority w:val="99"/>
    <w:unhideWhenUsed/>
    <w:rsid w:val="00CF6B1D"/>
  </w:style>
  <w:style w:type="character" w:customStyle="1" w:styleId="FunotentextZeichen">
    <w:name w:val="Fußnotentext Zeiche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ausstellen">
    <w:name w:val="Emphasis"/>
    <w:basedOn w:val="Absatzstandardschriftar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het.colorado.edu/sims/density-and-buoyancy/density_de.jar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phet.colorado.edu/sims/density-and-buoyancy/density_de.html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://phet.colorado.edu/sims/density-and-buoyancy/density_de.html" TargetMode="External"/><Relationship Id="rId13" Type="http://schemas.openxmlformats.org/officeDocument/2006/relationships/image" Target="media/image2.jpeg"/><Relationship Id="rId14" Type="http://schemas.openxmlformats.org/officeDocument/2006/relationships/hyperlink" Target="http://phet.colorado.edu/" TargetMode="External"/><Relationship Id="rId15" Type="http://schemas.openxmlformats.org/officeDocument/2006/relationships/hyperlink" Target="http://phet.colorado.edu/" TargetMode="External"/><Relationship Id="rId16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jpeg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lorian:Daten:Vorlagen:Arbeitsblatt%20Helvetica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443E18-46E6-0347-955B-F623F303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Helvetica.dot</Template>
  <TotalTime>0</TotalTime>
  <Pages>3</Pages>
  <Words>460</Words>
  <Characters>2903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/>
  <LinksUpToDate>false</LinksUpToDate>
  <CharactersWithSpaces>3357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Florian Karsten</dc:creator>
  <cp:keywords/>
  <dc:description/>
  <cp:lastModifiedBy>Florian Karsten</cp:lastModifiedBy>
  <cp:revision>63</cp:revision>
  <cp:lastPrinted>2015-04-12T09:11:00Z</cp:lastPrinted>
  <dcterms:created xsi:type="dcterms:W3CDTF">2015-04-12T09:11:00Z</dcterms:created>
  <dcterms:modified xsi:type="dcterms:W3CDTF">2015-06-05T10:42:00Z</dcterms:modified>
</cp:coreProperties>
</file>