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04549" w14:textId="0C50C2D6" w:rsidR="000626E0" w:rsidRDefault="005754A6">
      <w:pPr>
        <w:pStyle w:val="berschrift1"/>
      </w:pPr>
      <w:r>
        <w:t>BNT ZPG</w:t>
      </w:r>
      <w:r w:rsidR="00EF134F">
        <w:t xml:space="preserve"> – </w:t>
      </w:r>
      <w:r w:rsidR="006836EA">
        <w:t>Schwimmen, Schweben, Sinken</w:t>
      </w:r>
    </w:p>
    <w:p w14:paraId="17FEFB95" w14:textId="046EFCC2" w:rsidR="005754A6" w:rsidRDefault="005754A6" w:rsidP="000F4BE9">
      <w:pPr>
        <w:rPr>
          <w:b/>
        </w:rPr>
      </w:pPr>
      <w:r>
        <w:rPr>
          <w:b/>
        </w:rPr>
        <w:t>Kernidee</w:t>
      </w:r>
      <w:r w:rsidR="00D44338">
        <w:rPr>
          <w:b/>
        </w:rPr>
        <w:t>n</w:t>
      </w:r>
      <w:r>
        <w:rPr>
          <w:b/>
        </w:rPr>
        <w:t xml:space="preserve"> des Moduls</w:t>
      </w:r>
    </w:p>
    <w:p w14:paraId="6203F94B" w14:textId="6B287C7C" w:rsidR="005754A6" w:rsidRDefault="00C67BDF" w:rsidP="000F4BE9">
      <w:pPr>
        <w:numPr>
          <w:ilvl w:val="0"/>
          <w:numId w:val="3"/>
        </w:numPr>
      </w:pPr>
      <w:r>
        <w:t>Bausteine für einen Unterrichtsgang zu den Themenkomplexen</w:t>
      </w:r>
    </w:p>
    <w:p w14:paraId="0881806D" w14:textId="16086292" w:rsidR="00C67BDF" w:rsidRDefault="00C67BDF" w:rsidP="00C67BDF">
      <w:pPr>
        <w:numPr>
          <w:ilvl w:val="1"/>
          <w:numId w:val="3"/>
        </w:numPr>
      </w:pPr>
      <w:r>
        <w:t>Wahrnehmung und Messung</w:t>
      </w:r>
      <w:r w:rsidR="00777332">
        <w:t>;</w:t>
      </w:r>
    </w:p>
    <w:p w14:paraId="0B3C854E" w14:textId="5ABA3B07" w:rsidR="00C67BDF" w:rsidRDefault="00C67BDF" w:rsidP="00C67BDF">
      <w:pPr>
        <w:numPr>
          <w:ilvl w:val="1"/>
          <w:numId w:val="3"/>
        </w:numPr>
      </w:pPr>
      <w:r>
        <w:t>Masse, Volumen, Dichte</w:t>
      </w:r>
      <w:r w:rsidR="00777332">
        <w:t>;</w:t>
      </w:r>
    </w:p>
    <w:p w14:paraId="4DA8DEA6" w14:textId="35775A07" w:rsidR="00C67BDF" w:rsidRDefault="00C67BDF" w:rsidP="00C67BDF">
      <w:pPr>
        <w:numPr>
          <w:ilvl w:val="1"/>
          <w:numId w:val="3"/>
        </w:numPr>
      </w:pPr>
      <w:r>
        <w:t>Schwimmen, Schweben, Sinken</w:t>
      </w:r>
      <w:r w:rsidR="00777332">
        <w:t>;</w:t>
      </w:r>
    </w:p>
    <w:p w14:paraId="1A77A4EB" w14:textId="1334FB66" w:rsidR="00822FAB" w:rsidRPr="006D33FE" w:rsidRDefault="00275D7D" w:rsidP="006D33FE">
      <w:pPr>
        <w:numPr>
          <w:ilvl w:val="1"/>
          <w:numId w:val="3"/>
        </w:numPr>
      </w:pPr>
      <w:r w:rsidRPr="006D33FE">
        <w:t>Experimente planen und durchführen</w:t>
      </w:r>
      <w:r w:rsidR="006D33FE">
        <w:t>;</w:t>
      </w:r>
    </w:p>
    <w:p w14:paraId="57F387B8" w14:textId="3EC59A41" w:rsidR="00C67BDF" w:rsidRDefault="00C67BDF" w:rsidP="00C67BDF">
      <w:pPr>
        <w:numPr>
          <w:ilvl w:val="1"/>
          <w:numId w:val="3"/>
        </w:numPr>
      </w:pPr>
      <w:r>
        <w:t>naturwissenschaftliche Arbeitsweise</w:t>
      </w:r>
      <w:r w:rsidR="00777332">
        <w:t>.</w:t>
      </w:r>
    </w:p>
    <w:p w14:paraId="73FEB3A5" w14:textId="1EE2432B" w:rsidR="00C67BDF" w:rsidRDefault="00D44338" w:rsidP="00C67BDF">
      <w:pPr>
        <w:numPr>
          <w:ilvl w:val="0"/>
          <w:numId w:val="3"/>
        </w:numPr>
      </w:pPr>
      <w:r>
        <w:t>organisatorisch f</w:t>
      </w:r>
      <w:r w:rsidR="00777332">
        <w:t xml:space="preserve">lexibler Einsatz möglich </w:t>
      </w:r>
      <w:r>
        <w:t>in</w:t>
      </w:r>
    </w:p>
    <w:p w14:paraId="49555682" w14:textId="724F9A95" w:rsidR="00777332" w:rsidRDefault="00777332" w:rsidP="00777332">
      <w:pPr>
        <w:numPr>
          <w:ilvl w:val="1"/>
          <w:numId w:val="3"/>
        </w:numPr>
      </w:pPr>
      <w:r>
        <w:t>Einzelstunden;</w:t>
      </w:r>
    </w:p>
    <w:p w14:paraId="023555FB" w14:textId="72EA2CEE" w:rsidR="00777332" w:rsidRDefault="00777332" w:rsidP="00777332">
      <w:pPr>
        <w:numPr>
          <w:ilvl w:val="1"/>
          <w:numId w:val="3"/>
        </w:numPr>
      </w:pPr>
      <w:r>
        <w:t>Doppelstunden;</w:t>
      </w:r>
    </w:p>
    <w:p w14:paraId="373E62F9" w14:textId="1CCA8865" w:rsidR="00777332" w:rsidRDefault="00777332" w:rsidP="00777332">
      <w:pPr>
        <w:numPr>
          <w:ilvl w:val="1"/>
          <w:numId w:val="3"/>
        </w:numPr>
      </w:pPr>
      <w:r>
        <w:t>Stationen.</w:t>
      </w:r>
    </w:p>
    <w:p w14:paraId="4E65F4C0" w14:textId="77AC45B4" w:rsidR="00D44338" w:rsidRDefault="00D44338" w:rsidP="00D44338">
      <w:pPr>
        <w:numPr>
          <w:ilvl w:val="0"/>
          <w:numId w:val="3"/>
        </w:numPr>
      </w:pPr>
      <w:r>
        <w:t>methodisch flexibler Einsatz möglich durch</w:t>
      </w:r>
    </w:p>
    <w:p w14:paraId="3312E8E5" w14:textId="788EABB2" w:rsidR="00D44338" w:rsidRDefault="00D44338" w:rsidP="00D44338">
      <w:pPr>
        <w:numPr>
          <w:ilvl w:val="1"/>
          <w:numId w:val="3"/>
        </w:numPr>
      </w:pPr>
      <w:r>
        <w:t>Schüleraktivitäten und Schülerexperimente;</w:t>
      </w:r>
    </w:p>
    <w:p w14:paraId="7A1FDA9E" w14:textId="22244B89" w:rsidR="00D44338" w:rsidRDefault="00D44338" w:rsidP="00D44338">
      <w:pPr>
        <w:numPr>
          <w:ilvl w:val="1"/>
          <w:numId w:val="3"/>
        </w:numPr>
      </w:pPr>
      <w:r>
        <w:t>stärker lehrerzentriert organisierten Unterricht</w:t>
      </w:r>
      <w:r w:rsidR="00AF0A81">
        <w:t>:</w:t>
      </w:r>
      <w:r>
        <w:t xml:space="preserve"> aus den Schülerexperimenten und Arbeitsblättern können Lehrerexperimente und Taf</w:t>
      </w:r>
      <w:r w:rsidR="00AF0A81">
        <w:t>elaufschriebe abgeleitet werden</w:t>
      </w:r>
      <w:r>
        <w:t>.</w:t>
      </w:r>
    </w:p>
    <w:p w14:paraId="76872A71" w14:textId="0E5EC915" w:rsidR="00777332" w:rsidRDefault="004C528C" w:rsidP="00777332">
      <w:pPr>
        <w:numPr>
          <w:ilvl w:val="0"/>
          <w:numId w:val="3"/>
        </w:numPr>
      </w:pPr>
      <w:r>
        <w:t>Mö</w:t>
      </w:r>
      <w:r w:rsidR="00D44338">
        <w:t xml:space="preserve">glichkeiten der Differenzierung durch </w:t>
      </w:r>
    </w:p>
    <w:p w14:paraId="3D00735A" w14:textId="6A9DC72E" w:rsidR="004C528C" w:rsidRDefault="004C528C" w:rsidP="004C528C">
      <w:pPr>
        <w:numPr>
          <w:ilvl w:val="1"/>
          <w:numId w:val="3"/>
        </w:numPr>
      </w:pPr>
      <w:r>
        <w:t>Bausteine in unterschiedlichen Schwierigkeitsstufen</w:t>
      </w:r>
      <w:r w:rsidR="00D44338">
        <w:t>;</w:t>
      </w:r>
    </w:p>
    <w:p w14:paraId="7A6DEDB0" w14:textId="7511F4EA" w:rsidR="00AF0A81" w:rsidRDefault="00AF0A81" w:rsidP="00AF0A81">
      <w:pPr>
        <w:numPr>
          <w:ilvl w:val="1"/>
          <w:numId w:val="3"/>
        </w:numPr>
      </w:pPr>
      <w:r>
        <w:t>Alternativen bzgl. des Mathematisierungsgrades</w:t>
      </w:r>
    </w:p>
    <w:p w14:paraId="46BC134B" w14:textId="597680B8" w:rsidR="00822745" w:rsidRPr="005754A6" w:rsidRDefault="00822745" w:rsidP="00822745">
      <w:pPr>
        <w:numPr>
          <w:ilvl w:val="0"/>
          <w:numId w:val="3"/>
        </w:numPr>
      </w:pPr>
      <w:r>
        <w:t>Anknüpfen an das Thema „Fische“ über die Schwimmblase, ihre Funktion sowie einen zugehörigen Modellversuch</w:t>
      </w:r>
    </w:p>
    <w:p w14:paraId="485D13C5" w14:textId="135C8EAD" w:rsidR="0007008E" w:rsidRDefault="005754A6" w:rsidP="0007008E">
      <w:pPr>
        <w:rPr>
          <w:b/>
        </w:rPr>
      </w:pPr>
      <w:r>
        <w:rPr>
          <w:b/>
        </w:rPr>
        <w:br/>
      </w:r>
      <w:r w:rsidR="0007008E">
        <w:rPr>
          <w:b/>
        </w:rPr>
        <w:t>Umfang</w:t>
      </w:r>
    </w:p>
    <w:p w14:paraId="71F6DB2A" w14:textId="578DE46A" w:rsidR="00330FE7" w:rsidRDefault="00AC1F27" w:rsidP="0007008E">
      <w:pPr>
        <w:numPr>
          <w:ilvl w:val="0"/>
          <w:numId w:val="3"/>
        </w:numPr>
      </w:pPr>
      <w:r>
        <w:t>12–18 Stunden bzw. 6–9</w:t>
      </w:r>
      <w:r w:rsidR="0007008E">
        <w:t xml:space="preserve"> Doppelstunden</w:t>
      </w:r>
    </w:p>
    <w:p w14:paraId="3E032984" w14:textId="1A5C7FE7" w:rsidR="00960C58" w:rsidRPr="00330FE7" w:rsidRDefault="00960C58" w:rsidP="0007008E">
      <w:pPr>
        <w:numPr>
          <w:ilvl w:val="0"/>
          <w:numId w:val="3"/>
        </w:numPr>
      </w:pPr>
      <w:r>
        <w:t>vgl. Übersicht der Bausteine im Anhang</w:t>
      </w:r>
    </w:p>
    <w:p w14:paraId="4D7F98D3" w14:textId="695A1037" w:rsidR="000F4BE9" w:rsidRPr="0007008E" w:rsidRDefault="0007008E" w:rsidP="0007008E">
      <w:r>
        <w:rPr>
          <w:b/>
        </w:rPr>
        <w:br/>
      </w:r>
      <w:r w:rsidR="005754A6" w:rsidRPr="0007008E">
        <w:rPr>
          <w:b/>
        </w:rPr>
        <w:t>Bezug zum Bildungsplan</w:t>
      </w:r>
    </w:p>
    <w:p w14:paraId="3316A3AE" w14:textId="54A2F5BD" w:rsidR="005754A6" w:rsidRDefault="005754A6" w:rsidP="005754A6">
      <w:pPr>
        <w:numPr>
          <w:ilvl w:val="0"/>
          <w:numId w:val="3"/>
        </w:numPr>
      </w:pPr>
      <w:r>
        <w:t>„Die Schülerinnen und Schüler können</w:t>
      </w:r>
      <w:r w:rsidR="006836EA">
        <w:t xml:space="preserve"> </w:t>
      </w:r>
      <w:r w:rsidR="006836EA" w:rsidRPr="006836EA">
        <w:t xml:space="preserve">an Beispielen die Vorteile der fachsprachlichen Beschreibung von Phänomenen gegenüber der Alltagssprache darstellen (zum Beispiel anhand von </w:t>
      </w:r>
      <w:proofErr w:type="gramStart"/>
      <w:r w:rsidR="006836EA" w:rsidRPr="00AC1F27">
        <w:rPr>
          <w:b/>
        </w:rPr>
        <w:t>Schwereempfinden</w:t>
      </w:r>
      <w:r w:rsidR="006836EA" w:rsidRPr="006836EA">
        <w:t xml:space="preserve">, </w:t>
      </w:r>
      <w:r w:rsidR="006836EA" w:rsidRPr="006836EA">
        <w:rPr>
          <w:b/>
        </w:rPr>
        <w:t>Masse</w:t>
      </w:r>
      <w:r w:rsidR="006836EA" w:rsidRPr="006836EA">
        <w:t>,</w:t>
      </w:r>
      <w:proofErr w:type="gramEnd"/>
      <w:r w:rsidR="006836EA" w:rsidRPr="006836EA">
        <w:t xml:space="preserve"> </w:t>
      </w:r>
      <w:r w:rsidR="006836EA" w:rsidRPr="006836EA">
        <w:rPr>
          <w:b/>
        </w:rPr>
        <w:t>Dichte</w:t>
      </w:r>
      <w:r w:rsidR="006836EA" w:rsidRPr="006836EA">
        <w:t>, Wärmeempfinden, Temperatur, Celsiusskala, Brennen, Erhitzen, Schmelzen)</w:t>
      </w:r>
      <w:r>
        <w:t>.“</w:t>
      </w:r>
    </w:p>
    <w:p w14:paraId="341EB04B" w14:textId="77777777" w:rsidR="006836EA" w:rsidRDefault="005754A6" w:rsidP="0011218F">
      <w:pPr>
        <w:numPr>
          <w:ilvl w:val="0"/>
          <w:numId w:val="3"/>
        </w:numPr>
      </w:pPr>
      <w:r>
        <w:t xml:space="preserve">„Die Schülerinnen und Schüler können </w:t>
      </w:r>
      <w:r w:rsidRPr="005754A6">
        <w:t xml:space="preserve">an Beispielen die </w:t>
      </w:r>
      <w:r w:rsidRPr="006836EA">
        <w:rPr>
          <w:b/>
        </w:rPr>
        <w:t>naturwissenschaftliche Arbeitsweise</w:t>
      </w:r>
      <w:r w:rsidRPr="005754A6">
        <w:t xml:space="preserve"> durchführen und erläutern (</w:t>
      </w:r>
      <w:r w:rsidRPr="005754A6">
        <w:rPr>
          <w:i/>
        </w:rPr>
        <w:t>Beobachtung eines Phänomens, Vermutung, Experiment, Überprüfung der Vermutung</w:t>
      </w:r>
      <w:r w:rsidRPr="005754A6">
        <w:t>)</w:t>
      </w:r>
      <w:r>
        <w:t>.“</w:t>
      </w:r>
    </w:p>
    <w:p w14:paraId="45F47C82" w14:textId="6D094300" w:rsidR="006836EA" w:rsidRDefault="006836EA" w:rsidP="0011218F">
      <w:pPr>
        <w:numPr>
          <w:ilvl w:val="0"/>
          <w:numId w:val="3"/>
        </w:numPr>
      </w:pPr>
      <w:r>
        <w:t xml:space="preserve">„Die Schülerinnen und Schüler können </w:t>
      </w:r>
      <w:r w:rsidRPr="006836EA">
        <w:rPr>
          <w:b/>
        </w:rPr>
        <w:t>Experimente planen und durchführen</w:t>
      </w:r>
      <w:r w:rsidRPr="006836EA">
        <w:t xml:space="preserve">, </w:t>
      </w:r>
      <w:r w:rsidRPr="006836EA">
        <w:rPr>
          <w:b/>
        </w:rPr>
        <w:t>Messwerte erfassen</w:t>
      </w:r>
      <w:r w:rsidRPr="006836EA">
        <w:t xml:space="preserve"> und </w:t>
      </w:r>
      <w:r w:rsidRPr="006836EA">
        <w:rPr>
          <w:b/>
        </w:rPr>
        <w:t>Ergebnisse protokollieren</w:t>
      </w:r>
      <w:r w:rsidRPr="006836EA">
        <w:t xml:space="preserve"> sowie erläutern, wie man dabei vorgeht (Tabellen, Diagramme und Skizzen)</w:t>
      </w:r>
      <w:r>
        <w:t>“</w:t>
      </w:r>
    </w:p>
    <w:p w14:paraId="3FD08747" w14:textId="14439171" w:rsidR="006836EA" w:rsidRDefault="006836EA" w:rsidP="0011218F">
      <w:pPr>
        <w:numPr>
          <w:ilvl w:val="0"/>
          <w:numId w:val="3"/>
        </w:numPr>
      </w:pPr>
      <w:r>
        <w:lastRenderedPageBreak/>
        <w:t xml:space="preserve">„Die Schülerinnen und Schüler können </w:t>
      </w:r>
      <w:r w:rsidRPr="006836EA">
        <w:t>Eigenschaften von Körpern ermitteln (</w:t>
      </w:r>
      <w:r w:rsidRPr="006836EA">
        <w:rPr>
          <w:b/>
        </w:rPr>
        <w:t>Masse</w:t>
      </w:r>
      <w:r w:rsidRPr="006836EA">
        <w:t xml:space="preserve">, </w:t>
      </w:r>
      <w:r w:rsidRPr="006836EA">
        <w:rPr>
          <w:b/>
        </w:rPr>
        <w:t>Volumen</w:t>
      </w:r>
      <w:r w:rsidRPr="006836EA">
        <w:t>)</w:t>
      </w:r>
      <w:r>
        <w:t>“</w:t>
      </w:r>
    </w:p>
    <w:p w14:paraId="06921990" w14:textId="07ADD5F9" w:rsidR="00EF134F" w:rsidRPr="00F371C0" w:rsidRDefault="006836EA" w:rsidP="0011218F">
      <w:pPr>
        <w:numPr>
          <w:ilvl w:val="0"/>
          <w:numId w:val="3"/>
        </w:numPr>
      </w:pPr>
      <w:r>
        <w:t xml:space="preserve">„Die Schülerinnen und Schüler können </w:t>
      </w:r>
      <w:r w:rsidRPr="006836EA">
        <w:t>die Schwimmfähigkeit von Körpern in Wasser mithilfe eines qualitativen Dichtebegriffs erklären (</w:t>
      </w:r>
      <w:r w:rsidRPr="006836EA">
        <w:rPr>
          <w:b/>
        </w:rPr>
        <w:t>Schwimmen</w:t>
      </w:r>
      <w:r w:rsidRPr="006836EA">
        <w:t xml:space="preserve">, </w:t>
      </w:r>
      <w:r w:rsidRPr="006836EA">
        <w:rPr>
          <w:b/>
        </w:rPr>
        <w:t>Schweben</w:t>
      </w:r>
      <w:r w:rsidRPr="006836EA">
        <w:t xml:space="preserve">, </w:t>
      </w:r>
      <w:r w:rsidRPr="006836EA">
        <w:rPr>
          <w:b/>
        </w:rPr>
        <w:t>Sinken</w:t>
      </w:r>
      <w:r w:rsidRPr="006836EA">
        <w:t>)</w:t>
      </w:r>
      <w:r>
        <w:t>“</w:t>
      </w:r>
    </w:p>
    <w:p w14:paraId="1A4ECB0C" w14:textId="47FC6159" w:rsidR="00330FE7" w:rsidRDefault="00544031" w:rsidP="00330FE7">
      <w:pPr>
        <w:rPr>
          <w:b/>
        </w:rPr>
      </w:pPr>
      <w:r>
        <w:rPr>
          <w:b/>
        </w:rPr>
        <w:br/>
      </w:r>
      <w:r w:rsidR="00330FE7">
        <w:rPr>
          <w:b/>
        </w:rPr>
        <w:t>Möglichkeit zur Vernetzung der integrativen Themen</w:t>
      </w:r>
      <w:r w:rsidR="00AF0A81">
        <w:rPr>
          <w:b/>
        </w:rPr>
        <w:t xml:space="preserve"> (Auszug)</w:t>
      </w:r>
    </w:p>
    <w:p w14:paraId="1C7C18AE" w14:textId="2F341390" w:rsidR="00330FE7" w:rsidRPr="00330FE7" w:rsidRDefault="00FD54AD" w:rsidP="00330FE7">
      <w:pPr>
        <w:ind w:firstLine="709"/>
        <w:rPr>
          <w:b/>
        </w:rPr>
      </w:pPr>
      <w:r>
        <w:rPr>
          <w:b/>
          <w:noProof/>
        </w:rPr>
        <w:drawing>
          <wp:inline distT="0" distB="0" distL="0" distR="0" wp14:anchorId="428AD633" wp14:editId="55745A0B">
            <wp:extent cx="3970632" cy="3359096"/>
            <wp:effectExtent l="0" t="0" r="0" b="0"/>
            <wp:docPr id="2" name="Bild 2" descr="Mac SSD:Users:fk:Desktop:Screen Shot 2015-06-05 at 11.1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SSD:Users:fk:Desktop:Screen Shot 2015-06-05 at 11.11.2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130" cy="3359517"/>
                    </a:xfrm>
                    <a:prstGeom prst="rect">
                      <a:avLst/>
                    </a:prstGeom>
                    <a:noFill/>
                    <a:ln>
                      <a:noFill/>
                    </a:ln>
                  </pic:spPr>
                </pic:pic>
              </a:graphicData>
            </a:graphic>
          </wp:inline>
        </w:drawing>
      </w:r>
    </w:p>
    <w:p w14:paraId="0FD87E42" w14:textId="35EFFCF5" w:rsidR="00071B50" w:rsidRDefault="00441A28" w:rsidP="00071B50">
      <w:pPr>
        <w:rPr>
          <w:b/>
        </w:rPr>
      </w:pPr>
      <w:r>
        <w:rPr>
          <w:b/>
        </w:rPr>
        <w:br/>
      </w:r>
      <w:r w:rsidR="009723C4">
        <w:rPr>
          <w:b/>
        </w:rPr>
        <w:t>Didaktische Anmerkungen</w:t>
      </w:r>
      <w:r w:rsidR="00071B50">
        <w:rPr>
          <w:b/>
        </w:rPr>
        <w:t>:</w:t>
      </w:r>
    </w:p>
    <w:p w14:paraId="715E008D" w14:textId="6BAF3102" w:rsidR="00184958" w:rsidRDefault="00184958" w:rsidP="00184958">
      <w:pPr>
        <w:numPr>
          <w:ilvl w:val="0"/>
          <w:numId w:val="3"/>
        </w:numPr>
      </w:pPr>
      <w:r>
        <w:t>Der Bildungsplan verlangt die Begriffe Masse, Volumen und Dichte. Daher wird nur zu Beginn von „schwer/leicht“ und „groß/klein“ gesprochen. Die Alltagsformulierungen werden relativ zügig durch die Fachbegriffe ersetzt, die im weiteren Verlauf dann durchgängig benutzt werden. Daher wird auch der Alltagsbegriff „Gegenstand“ rasch durch den in der Physik üblicheren Begriff „Körper“ ersetzt. Die Lehrkraft kann den Wechsel von der Alltags- zur Fachsprache aber auch zu einem späteren Zeitpunkt vollziehen. Die Arbeitsblätter müssen dann entsprechend angepasst werden.</w:t>
      </w:r>
    </w:p>
    <w:p w14:paraId="19862A42" w14:textId="02C12261" w:rsidR="00342FD6" w:rsidRDefault="00342FD6" w:rsidP="006836EA">
      <w:pPr>
        <w:numPr>
          <w:ilvl w:val="0"/>
          <w:numId w:val="3"/>
        </w:numPr>
      </w:pPr>
      <w:r>
        <w:t>Der Bildungsplan verlangt die Begriffe Schwimmen, Schweben und Sinken. Die Eigenschaft des Schwebens ist aber ein in Alltag schwer zu beobachtender Spezialfall, weil die Dichte meist nicht exakt zur Dichte von Was</w:t>
      </w:r>
      <w:r w:rsidR="002F110B">
        <w:t>ser passt</w:t>
      </w:r>
      <w:r>
        <w:t xml:space="preserve"> und der Körper somit auftaucht oder absinkt. Nur bei Fischen ist das Schweben gut zu beobachten, auch wenn hier eigentlich eine Kombination aus statischem Schweben (Anpassung der Dichte) und dynamischem Schweben (Flossenbewegungen) vorliegt. Aus diesem Grund wird das Schweben anfangs nicht thematisiert. Erst nach dem Vergleich mit der Dichte von Wasser wird das Schweben als Spezialfall erkannt und untersucht.</w:t>
      </w:r>
    </w:p>
    <w:p w14:paraId="4B291750" w14:textId="106BED7C" w:rsidR="00342FD6" w:rsidRDefault="00586D3B" w:rsidP="006836EA">
      <w:pPr>
        <w:numPr>
          <w:ilvl w:val="0"/>
          <w:numId w:val="3"/>
        </w:numPr>
      </w:pPr>
      <w:r>
        <w:t>Der Bil</w:t>
      </w:r>
      <w:r w:rsidR="002F110B">
        <w:t>dungsplan verlangt einen quali</w:t>
      </w:r>
      <w:r>
        <w:t>tativen Dichtebegriff. Dies wird durch den Massenvergleich gleicher Volumina auf einer Balkenwaage realisiert. Daher ist es bereits bei der Massenbestimmung sinnvoll, mit der Balkenwaage (Masse</w:t>
      </w:r>
      <w:r w:rsidR="002F110B">
        <w:t>nvergleich) statt mit der Küchen</w:t>
      </w:r>
      <w:r>
        <w:t xml:space="preserve">waage/Federwaage (Gewichtskraft) zu </w:t>
      </w:r>
      <w:r>
        <w:lastRenderedPageBreak/>
        <w:t>arbeiten, auch wenn dies für die Schülerinnen und Schüler zunächst komplizierter erscheint.</w:t>
      </w:r>
    </w:p>
    <w:p w14:paraId="79C0CF58" w14:textId="59D11F2C" w:rsidR="00BD6376" w:rsidRDefault="00370750" w:rsidP="00B40045">
      <w:pPr>
        <w:numPr>
          <w:ilvl w:val="0"/>
          <w:numId w:val="3"/>
        </w:numPr>
      </w:pPr>
      <w:r>
        <w:t>Die Erklärung des Schwimmens mit Hilfe der Auftriebskraft, die in populärwissenschaftlichen Texten und Experimenten für Kinder oft zur Erklärung herangezogen wird</w:t>
      </w:r>
      <w:proofErr w:type="gramStart"/>
      <w:r>
        <w:t>, wird</w:t>
      </w:r>
      <w:proofErr w:type="gramEnd"/>
      <w:r>
        <w:t xml:space="preserve"> in diesen Bausteinen nicht verwendet. Das Kraftkonzept, das zum Verständ</w:t>
      </w:r>
      <w:r w:rsidR="00B40045">
        <w:t>nis von Auftrieb</w:t>
      </w:r>
      <w:proofErr w:type="gramStart"/>
      <w:r w:rsidR="00B40045">
        <w:t xml:space="preserve">, </w:t>
      </w:r>
      <w:r w:rsidRPr="00370750">
        <w:t>Auftrieb</w:t>
      </w:r>
      <w:r w:rsidR="00B40045">
        <w:t>skraft</w:t>
      </w:r>
      <w:proofErr w:type="gramEnd"/>
      <w:r w:rsidR="00B40045">
        <w:t xml:space="preserve"> und </w:t>
      </w:r>
      <w:r w:rsidRPr="00370750">
        <w:t>Gewichtskraft des verdrängten Mediums</w:t>
      </w:r>
      <w:r w:rsidR="00B40045">
        <w:t xml:space="preserve"> </w:t>
      </w:r>
      <w:r w:rsidR="001361FD">
        <w:t xml:space="preserve">(das Archimedische Prinzip) </w:t>
      </w:r>
      <w:r w:rsidR="00B40045">
        <w:t xml:space="preserve">nötig </w:t>
      </w:r>
      <w:r w:rsidR="00FD54AD">
        <w:t>wäre</w:t>
      </w:r>
      <w:r w:rsidR="00B40045">
        <w:t>, wird erst im Physikunterricht der Klassen 7/8 erarbeitet.</w:t>
      </w:r>
    </w:p>
    <w:p w14:paraId="47891D49" w14:textId="4FDB395D" w:rsidR="00983CAF" w:rsidRDefault="00983CAF" w:rsidP="006836EA">
      <w:pPr>
        <w:numPr>
          <w:ilvl w:val="0"/>
          <w:numId w:val="3"/>
        </w:numPr>
      </w:pPr>
      <w:r>
        <w:t>Aus ähnlichen Überl</w:t>
      </w:r>
      <w:r w:rsidR="00275D7D">
        <w:t>e</w:t>
      </w:r>
      <w:r>
        <w:t>gungen heraus wird von Anfang an mit der Masse eine</w:t>
      </w:r>
      <w:r w:rsidR="00543515">
        <w:t>s</w:t>
      </w:r>
      <w:r>
        <w:t xml:space="preserve"> Körpers statt mit dem Gewicht gearbeitet</w:t>
      </w:r>
      <w:r w:rsidR="00837752">
        <w:t>. Das Verhältnis von Gewicht zu Volumen wird „Wichte“ genannt. In diesen Bausteinen wird aber konsequent auf die „Dichte“ (Verhältnis von Masse zu Volumen) hingearbeitet.</w:t>
      </w:r>
      <w:r w:rsidR="004F2A3D">
        <w:t xml:space="preserve"> Vgl. auch die Tabelle mit typischen Werten für die häufig verwendeten Stoffe/Körper im Anhang.</w:t>
      </w:r>
    </w:p>
    <w:p w14:paraId="0431822E" w14:textId="0EC8E1DE" w:rsidR="000E360B" w:rsidRDefault="00B44045" w:rsidP="00B44045">
      <w:pPr>
        <w:numPr>
          <w:ilvl w:val="0"/>
          <w:numId w:val="3"/>
        </w:numPr>
      </w:pPr>
      <w:r>
        <w:t xml:space="preserve">Will man fachlich korrekt sein, muss man eigentlich die </w:t>
      </w:r>
      <w:r w:rsidR="000E360B">
        <w:t xml:space="preserve">Dichte eines Körpers </w:t>
      </w:r>
      <w:r>
        <w:t xml:space="preserve">und die </w:t>
      </w:r>
      <w:r w:rsidR="000E360B">
        <w:t>Dichte eines Stoffes</w:t>
      </w:r>
      <w:r>
        <w:t xml:space="preserve"> unterscheiden. Im Alltag kommt beim Schwimmen auch noch die </w:t>
      </w:r>
      <w:r w:rsidR="000E360B" w:rsidRPr="00B44045">
        <w:rPr>
          <w:i/>
        </w:rPr>
        <w:t>mittlere</w:t>
      </w:r>
      <w:r w:rsidR="000E360B">
        <w:t xml:space="preserve"> Dichte eines Körpers</w:t>
      </w:r>
      <w:r>
        <w:t xml:space="preserve"> als Fachausdruck hinzu, </w:t>
      </w:r>
      <w:proofErr w:type="gramStart"/>
      <w:r>
        <w:t>die man</w:t>
      </w:r>
      <w:proofErr w:type="gramEnd"/>
      <w:r>
        <w:t xml:space="preserve"> mit der </w:t>
      </w:r>
      <w:r w:rsidR="000E360B">
        <w:t>Dichte des Stoffes Wassers</w:t>
      </w:r>
      <w:r>
        <w:t xml:space="preserve"> vergleichen muss. </w:t>
      </w:r>
      <w:r w:rsidR="00610FD5">
        <w:t>So schwimmt der Styropor-</w:t>
      </w:r>
      <w:r w:rsidR="00610FD5" w:rsidRPr="00610FD5">
        <w:rPr>
          <w:i/>
        </w:rPr>
        <w:t>Körper</w:t>
      </w:r>
      <w:r w:rsidR="00610FD5">
        <w:t xml:space="preserve"> auf dem </w:t>
      </w:r>
      <w:r w:rsidR="00610FD5" w:rsidRPr="00610FD5">
        <w:rPr>
          <w:i/>
        </w:rPr>
        <w:t>Stoff</w:t>
      </w:r>
      <w:r w:rsidR="00610FD5">
        <w:t xml:space="preserve"> Wasser</w:t>
      </w:r>
      <w:proofErr w:type="gramStart"/>
      <w:r w:rsidR="00610FD5">
        <w:t xml:space="preserve">, weil die </w:t>
      </w:r>
      <w:r w:rsidR="00610FD5" w:rsidRPr="00610FD5">
        <w:rPr>
          <w:i/>
        </w:rPr>
        <w:t>mittlere Dichte</w:t>
      </w:r>
      <w:r w:rsidR="00610FD5">
        <w:t xml:space="preserve"> </w:t>
      </w:r>
      <w:r w:rsidR="0037027A">
        <w:t xml:space="preserve">des </w:t>
      </w:r>
      <w:r w:rsidR="0037027A" w:rsidRPr="0037027A">
        <w:rPr>
          <w:i/>
        </w:rPr>
        <w:t>Körpers</w:t>
      </w:r>
      <w:r w:rsidR="0037027A">
        <w:t xml:space="preserve"> aus</w:t>
      </w:r>
      <w:r w:rsidR="00610FD5">
        <w:t xml:space="preserve"> Polystyrol und Luft geringer ist als die </w:t>
      </w:r>
      <w:r w:rsidR="00610FD5" w:rsidRPr="00610FD5">
        <w:rPr>
          <w:i/>
        </w:rPr>
        <w:t>Dichte</w:t>
      </w:r>
      <w:r w:rsidR="00610FD5">
        <w:t xml:space="preserve"> </w:t>
      </w:r>
      <w:r w:rsidR="00610FD5" w:rsidRPr="00610FD5">
        <w:rPr>
          <w:i/>
        </w:rPr>
        <w:t>des</w:t>
      </w:r>
      <w:r w:rsidR="00610FD5">
        <w:t xml:space="preserve"> </w:t>
      </w:r>
      <w:r w:rsidR="00610FD5" w:rsidRPr="00610FD5">
        <w:rPr>
          <w:i/>
        </w:rPr>
        <w:t>Stoffes</w:t>
      </w:r>
      <w:r w:rsidR="00610FD5">
        <w:t xml:space="preserve"> Wasser.</w:t>
      </w:r>
      <w:proofErr w:type="gramEnd"/>
      <w:r w:rsidR="00C51F15">
        <w:t xml:space="preserve"> Diese Unterscheidung wird im Laufe des Unterrichts erarbeitet. Insbesondere am Anfang ist diese Unterscheidung aber noch nicht sinnvoll/möglich</w:t>
      </w:r>
      <w:r w:rsidR="00720FAB">
        <w:t>/nötig.</w:t>
      </w:r>
    </w:p>
    <w:p w14:paraId="4F5CFF8B" w14:textId="6286413D" w:rsidR="0090770C" w:rsidRDefault="00450B58" w:rsidP="006B1CB4">
      <w:pPr>
        <w:numPr>
          <w:ilvl w:val="0"/>
          <w:numId w:val="3"/>
        </w:numPr>
      </w:pPr>
      <w:r>
        <w:t xml:space="preserve">Die </w:t>
      </w:r>
      <w:r w:rsidR="00FB32D0">
        <w:t>Präkonzepte</w:t>
      </w:r>
      <w:r>
        <w:t xml:space="preserve"> zum Schwimmen und Sinken werden in den Bausteinen nicht erarbeitet bzw. erfragt (Ausnahme</w:t>
      </w:r>
      <w:proofErr w:type="gramStart"/>
      <w:r>
        <w:t>: Baustein</w:t>
      </w:r>
      <w:proofErr w:type="gramEnd"/>
      <w:r>
        <w:t xml:space="preserve"> </w:t>
      </w:r>
      <w:r w:rsidR="00FD54AD">
        <w:t>B</w:t>
      </w:r>
      <w:r>
        <w:t xml:space="preserve">02 </w:t>
      </w:r>
      <w:r>
        <w:softHyphen/>
        <w:t xml:space="preserve">– Hypothesen zum Schwimmen). Für die Präkonzepte </w:t>
      </w:r>
      <w:r w:rsidR="00EE15F7">
        <w:t xml:space="preserve">sei auf das Buch </w:t>
      </w:r>
      <w:r w:rsidR="00EE15F7" w:rsidRPr="00EE15F7">
        <w:rPr>
          <w:i/>
        </w:rPr>
        <w:t>Schülervorstellungen in der Physik</w:t>
      </w:r>
      <w:r w:rsidR="00EE15F7">
        <w:t xml:space="preserve"> verwiesen.</w:t>
      </w:r>
      <w:r w:rsidR="00DB5D30">
        <w:t xml:space="preserve"> Als Ergänzung hierzu dient die Sammlu</w:t>
      </w:r>
      <w:r w:rsidR="002E452C">
        <w:t>ng von M. Wagenschein im Anhang</w:t>
      </w:r>
      <w:proofErr w:type="gramStart"/>
      <w:r w:rsidR="002E452C">
        <w:t>, die</w:t>
      </w:r>
      <w:proofErr w:type="gramEnd"/>
      <w:r w:rsidR="002E452C">
        <w:t xml:space="preserve"> auch Grundlage für den </w:t>
      </w:r>
      <w:proofErr w:type="spellStart"/>
      <w:r w:rsidR="002E452C">
        <w:t>Concept</w:t>
      </w:r>
      <w:proofErr w:type="spellEnd"/>
      <w:r w:rsidR="002E452C">
        <w:t xml:space="preserve"> Cartoon im Baustein </w:t>
      </w:r>
      <w:r w:rsidR="00FD54AD">
        <w:t>B</w:t>
      </w:r>
      <w:r w:rsidR="002E452C">
        <w:t>02 dient.</w:t>
      </w:r>
    </w:p>
    <w:p w14:paraId="4DD0177E" w14:textId="56DFF2AD" w:rsidR="00544031" w:rsidRPr="00902378" w:rsidRDefault="00544031" w:rsidP="00544031">
      <w:pPr>
        <w:rPr>
          <w:b/>
        </w:rPr>
      </w:pPr>
      <w:r>
        <w:rPr>
          <w:b/>
        </w:rPr>
        <w:br/>
        <w:t>Literatur</w:t>
      </w:r>
    </w:p>
    <w:p w14:paraId="43222E4A" w14:textId="77777777" w:rsidR="00544031" w:rsidRDefault="00544031" w:rsidP="00544031">
      <w:pPr>
        <w:numPr>
          <w:ilvl w:val="0"/>
          <w:numId w:val="3"/>
        </w:numPr>
      </w:pPr>
      <w:r>
        <w:t xml:space="preserve">Ulrich Bee, Matthias Kremer et. al: </w:t>
      </w:r>
      <w:r w:rsidRPr="00C95968">
        <w:rPr>
          <w:i/>
        </w:rPr>
        <w:t>Diagnose und Förderung in den Naturwissenschaften</w:t>
      </w:r>
      <w:r>
        <w:t>. Handreichung NW3, Landesinstitut für Schulentwicklung, 2009.</w:t>
      </w:r>
    </w:p>
    <w:p w14:paraId="1156ADD8" w14:textId="77777777" w:rsidR="00544031" w:rsidRDefault="00544031" w:rsidP="00544031">
      <w:pPr>
        <w:numPr>
          <w:ilvl w:val="1"/>
          <w:numId w:val="3"/>
        </w:numPr>
      </w:pPr>
      <w:r>
        <w:t>Methoden, Instrumente und Techniken mit Beispielen aus den Unterrichtfächern Biologie, Physik und Chemie.</w:t>
      </w:r>
    </w:p>
    <w:p w14:paraId="686DB435" w14:textId="26FEA137" w:rsidR="00544031" w:rsidRDefault="00544031" w:rsidP="00544031">
      <w:pPr>
        <w:numPr>
          <w:ilvl w:val="0"/>
          <w:numId w:val="3"/>
        </w:numPr>
      </w:pPr>
      <w:r>
        <w:t xml:space="preserve">Florian Karsten: </w:t>
      </w:r>
      <w:r w:rsidRPr="00544031">
        <w:t>Diagnose und Förderung</w:t>
      </w:r>
      <w:r>
        <w:rPr>
          <w:i/>
        </w:rPr>
        <w:t>.</w:t>
      </w:r>
      <w:r>
        <w:t xml:space="preserve"> In </w:t>
      </w:r>
      <w:r w:rsidRPr="00544031">
        <w:rPr>
          <w:i/>
        </w:rPr>
        <w:t>Kompetenzorientierter und standardbasierter Unterricht im Fach Physik in der Sekundarstufe I</w:t>
      </w:r>
      <w:r>
        <w:t>.</w:t>
      </w:r>
      <w:r>
        <w:rPr>
          <w:i/>
        </w:rPr>
        <w:t xml:space="preserve"> </w:t>
      </w:r>
      <w:r>
        <w:t xml:space="preserve"> </w:t>
      </w:r>
      <w:hyperlink r:id="rId10" w:history="1">
        <w:r w:rsidRPr="001C1EFB">
          <w:rPr>
            <w:rStyle w:val="Link"/>
          </w:rPr>
          <w:t>http://lehrerfortbildung-bw.de/faecher/physik/gym/fb1/diagnose/diagf/</w:t>
        </w:r>
      </w:hyperlink>
      <w:r>
        <w:t xml:space="preserve"> (2009).</w:t>
      </w:r>
    </w:p>
    <w:p w14:paraId="4BE6D255" w14:textId="24C7FB41" w:rsidR="00544031" w:rsidRDefault="00544031" w:rsidP="00544031">
      <w:pPr>
        <w:numPr>
          <w:ilvl w:val="1"/>
          <w:numId w:val="3"/>
        </w:numPr>
      </w:pPr>
      <w:r w:rsidRPr="00544031">
        <w:t>Methoden, Instrumente und Techniken mit Beispielen für den Physikunterricht</w:t>
      </w:r>
      <w:r>
        <w:t>.</w:t>
      </w:r>
    </w:p>
    <w:p w14:paraId="4557EC98" w14:textId="77777777" w:rsidR="00544031" w:rsidRDefault="00544031" w:rsidP="00544031">
      <w:pPr>
        <w:numPr>
          <w:ilvl w:val="0"/>
          <w:numId w:val="3"/>
        </w:numPr>
      </w:pPr>
      <w:r>
        <w:t xml:space="preserve">Georg </w:t>
      </w:r>
      <w:proofErr w:type="spellStart"/>
      <w:r>
        <w:t>Kirchgeßner</w:t>
      </w:r>
      <w:proofErr w:type="spellEnd"/>
      <w:r>
        <w:t xml:space="preserve">: Die Massendichte. In </w:t>
      </w:r>
      <w:r>
        <w:rPr>
          <w:i/>
        </w:rPr>
        <w:t xml:space="preserve">Kompetenzorientierter Physikunterricht – Umsetzungsbeispiele aus den Fortbildungsveranstaltungen des RP Stuttgart. </w:t>
      </w:r>
      <w:r>
        <w:t xml:space="preserve">Handreichung </w:t>
      </w:r>
      <w:proofErr w:type="spellStart"/>
      <w:r>
        <w:t>Ph</w:t>
      </w:r>
      <w:proofErr w:type="spellEnd"/>
      <w:r>
        <w:t xml:space="preserve"> 40, Landesinstitut für Schulentwicklung, 2010.</w:t>
      </w:r>
    </w:p>
    <w:p w14:paraId="591C54BD" w14:textId="77777777" w:rsidR="00544031" w:rsidRDefault="00544031" w:rsidP="00544031">
      <w:pPr>
        <w:numPr>
          <w:ilvl w:val="1"/>
          <w:numId w:val="3"/>
        </w:numPr>
      </w:pPr>
      <w:r>
        <w:t>geht über den qualitativen Dichtebegriff hinaus und erarbeitet die Dichte quantitativ als Masse pro Volumen</w:t>
      </w:r>
    </w:p>
    <w:p w14:paraId="2EEBC87A" w14:textId="77777777" w:rsidR="00544031" w:rsidRDefault="00544031" w:rsidP="00544031">
      <w:pPr>
        <w:numPr>
          <w:ilvl w:val="0"/>
          <w:numId w:val="3"/>
        </w:numPr>
        <w:rPr>
          <w:bCs/>
        </w:rPr>
      </w:pPr>
      <w:r w:rsidRPr="00147A43">
        <w:t xml:space="preserve">Silke </w:t>
      </w:r>
      <w:proofErr w:type="spellStart"/>
      <w:r w:rsidRPr="00147A43">
        <w:t>Mikelskis</w:t>
      </w:r>
      <w:proofErr w:type="spellEnd"/>
      <w:r w:rsidRPr="00147A43">
        <w:t xml:space="preserve">-Seifert </w:t>
      </w:r>
      <w:r>
        <w:t xml:space="preserve">et al.: </w:t>
      </w:r>
      <w:r w:rsidRPr="00147A43">
        <w:rPr>
          <w:bCs/>
          <w:i/>
        </w:rPr>
        <w:t xml:space="preserve">Wie denken und arbeiten Wissenschaftler? </w:t>
      </w:r>
      <w:r>
        <w:rPr>
          <w:bCs/>
          <w:i/>
        </w:rPr>
        <w:t xml:space="preserve">– </w:t>
      </w:r>
      <w:r w:rsidRPr="00147A43">
        <w:rPr>
          <w:bCs/>
          <w:i/>
        </w:rPr>
        <w:t>Einführung in die naturwissenschaftlichen Denk- und Arbeitsweisen.</w:t>
      </w:r>
      <w:r>
        <w:rPr>
          <w:bCs/>
        </w:rPr>
        <w:t xml:space="preserve"> </w:t>
      </w:r>
      <w:r w:rsidRPr="0085103E">
        <w:rPr>
          <w:bCs/>
        </w:rPr>
        <w:t>Landesinstitut für Schule und</w:t>
      </w:r>
      <w:r>
        <w:rPr>
          <w:bCs/>
        </w:rPr>
        <w:t xml:space="preserve"> Medien Bran</w:t>
      </w:r>
      <w:r w:rsidRPr="0085103E">
        <w:rPr>
          <w:bCs/>
        </w:rPr>
        <w:t>denburg </w:t>
      </w:r>
      <w:r>
        <w:rPr>
          <w:bCs/>
        </w:rPr>
        <w:t>, 2006.</w:t>
      </w:r>
    </w:p>
    <w:p w14:paraId="2676C6CA" w14:textId="77777777" w:rsidR="00544031" w:rsidRPr="0085103E" w:rsidRDefault="00544031" w:rsidP="00544031">
      <w:pPr>
        <w:numPr>
          <w:ilvl w:val="1"/>
          <w:numId w:val="3"/>
        </w:numPr>
        <w:rPr>
          <w:bCs/>
        </w:rPr>
      </w:pPr>
      <w:r>
        <w:rPr>
          <w:bCs/>
        </w:rPr>
        <w:lastRenderedPageBreak/>
        <w:t xml:space="preserve">Das </w:t>
      </w:r>
      <w:r w:rsidRPr="0085103E">
        <w:rPr>
          <w:bCs/>
        </w:rPr>
        <w:t>Material beschreibt grundlegende Herangehensweisen an natur- wissenschaftliche Phänomene, Fragen und Probleme aus dem Bereich des Anfangs</w:t>
      </w:r>
      <w:r>
        <w:rPr>
          <w:bCs/>
        </w:rPr>
        <w:t xml:space="preserve">unterrichts Physik – insbesondere die </w:t>
      </w:r>
      <w:r w:rsidRPr="0085103E">
        <w:rPr>
          <w:bCs/>
        </w:rPr>
        <w:t>naturwissenschaf</w:t>
      </w:r>
      <w:r>
        <w:rPr>
          <w:bCs/>
        </w:rPr>
        <w:t>tlichen Denk- und Arbeitsweisen</w:t>
      </w:r>
    </w:p>
    <w:p w14:paraId="0512FA38" w14:textId="427036D9" w:rsidR="00AC74ED" w:rsidRDefault="00AC74ED" w:rsidP="00AC74ED">
      <w:pPr>
        <w:numPr>
          <w:ilvl w:val="0"/>
          <w:numId w:val="3"/>
        </w:numPr>
        <w:rPr>
          <w:bCs/>
        </w:rPr>
      </w:pPr>
      <w:r w:rsidRPr="00AC74ED">
        <w:rPr>
          <w:iCs/>
        </w:rPr>
        <w:t>Kornelia Möller</w:t>
      </w:r>
      <w:r>
        <w:rPr>
          <w:iCs/>
        </w:rPr>
        <w:t xml:space="preserve"> et al.: </w:t>
      </w:r>
      <w:r w:rsidRPr="00AC74ED">
        <w:rPr>
          <w:bCs/>
        </w:rPr>
        <w:t>Naturwissenschaften in der Primarstufe – Zur Förderung konzeptuellen Verständnisses durch Unterricht und zur Wirksamkeit von Lehrerfortbildungen</w:t>
      </w:r>
      <w:r>
        <w:rPr>
          <w:bCs/>
        </w:rPr>
        <w:t xml:space="preserve">. In </w:t>
      </w:r>
      <w:r w:rsidRPr="00AC74ED">
        <w:rPr>
          <w:bCs/>
          <w:i/>
        </w:rPr>
        <w:t xml:space="preserve">Untersuchungen zur Bildungsqualität von Schule. Abschlussbericht des DFG-Schwerpunktprogramms </w:t>
      </w:r>
      <w:proofErr w:type="spellStart"/>
      <w:r w:rsidRPr="00AC74ED">
        <w:rPr>
          <w:bCs/>
          <w:i/>
        </w:rPr>
        <w:t>BiQua</w:t>
      </w:r>
      <w:proofErr w:type="spellEnd"/>
      <w:r w:rsidRPr="00AC74ED">
        <w:rPr>
          <w:bCs/>
        </w:rPr>
        <w:t xml:space="preserve"> </w:t>
      </w:r>
      <w:r>
        <w:rPr>
          <w:bCs/>
        </w:rPr>
        <w:t>(</w:t>
      </w:r>
      <w:r w:rsidRPr="00AC74ED">
        <w:rPr>
          <w:bCs/>
        </w:rPr>
        <w:t>2006</w:t>
      </w:r>
      <w:r>
        <w:rPr>
          <w:bCs/>
        </w:rPr>
        <w:t>).</w:t>
      </w:r>
    </w:p>
    <w:p w14:paraId="65F50297" w14:textId="06224146" w:rsidR="00AC74ED" w:rsidRPr="00AC74ED" w:rsidRDefault="00AC74ED" w:rsidP="00AC74ED">
      <w:pPr>
        <w:numPr>
          <w:ilvl w:val="1"/>
          <w:numId w:val="3"/>
        </w:numPr>
        <w:rPr>
          <w:bCs/>
        </w:rPr>
      </w:pPr>
      <w:r>
        <w:rPr>
          <w:bCs/>
        </w:rPr>
        <w:t>Münsteraner Schulstudie zum Thema Schwimmen und Sinken in der Grundschule</w:t>
      </w:r>
    </w:p>
    <w:p w14:paraId="35B4FE63" w14:textId="20E7BD9A" w:rsidR="00544031" w:rsidRDefault="00544031" w:rsidP="00544031">
      <w:pPr>
        <w:numPr>
          <w:ilvl w:val="0"/>
          <w:numId w:val="3"/>
        </w:numPr>
      </w:pPr>
      <w:r w:rsidRPr="00544031">
        <w:t xml:space="preserve">Rainer </w:t>
      </w:r>
      <w:r w:rsidRPr="00544031">
        <w:rPr>
          <w:bCs/>
        </w:rPr>
        <w:t>Müller</w:t>
      </w:r>
      <w:r w:rsidRPr="00544031">
        <w:t xml:space="preserve">, Rita </w:t>
      </w:r>
      <w:proofErr w:type="spellStart"/>
      <w:r w:rsidRPr="00544031">
        <w:rPr>
          <w:bCs/>
        </w:rPr>
        <w:t>Wodzinski</w:t>
      </w:r>
      <w:proofErr w:type="spellEnd"/>
      <w:r w:rsidRPr="00544031">
        <w:t xml:space="preserve">, Martin Hopf </w:t>
      </w:r>
      <w:r w:rsidRPr="005070F7">
        <w:t xml:space="preserve">(Hrsg.): </w:t>
      </w:r>
      <w:r w:rsidRPr="007F0AA9">
        <w:rPr>
          <w:i/>
        </w:rPr>
        <w:t>Schülervorstellungen in der Physik</w:t>
      </w:r>
      <w:r>
        <w:t>.</w:t>
      </w:r>
      <w:r w:rsidRPr="005070F7">
        <w:t xml:space="preserve"> </w:t>
      </w:r>
      <w:proofErr w:type="spellStart"/>
      <w:r w:rsidRPr="005070F7">
        <w:t>Aulis</w:t>
      </w:r>
      <w:proofErr w:type="spellEnd"/>
      <w:r>
        <w:t>,</w:t>
      </w:r>
      <w:r w:rsidRPr="005070F7">
        <w:t xml:space="preserve"> 2004.</w:t>
      </w:r>
    </w:p>
    <w:p w14:paraId="7B8FEEFB" w14:textId="77777777" w:rsidR="00544031" w:rsidRDefault="00544031" w:rsidP="00544031">
      <w:pPr>
        <w:numPr>
          <w:ilvl w:val="1"/>
          <w:numId w:val="3"/>
        </w:numPr>
      </w:pPr>
      <w:r w:rsidRPr="005070F7">
        <w:t xml:space="preserve">sehr empfehlenswerte Zusammenstellung von Zeitschriftenaufsätzen </w:t>
      </w:r>
      <w:r>
        <w:t>zum Thema Schülervorstellungen</w:t>
      </w:r>
    </w:p>
    <w:p w14:paraId="7CFDA7C4" w14:textId="0BF2F2D3" w:rsidR="00A80952" w:rsidRPr="00A80952" w:rsidRDefault="00A80952" w:rsidP="00A80952">
      <w:pPr>
        <w:numPr>
          <w:ilvl w:val="0"/>
          <w:numId w:val="3"/>
        </w:numPr>
      </w:pPr>
      <w:r>
        <w:t xml:space="preserve">Dieter Plappert: </w:t>
      </w:r>
      <w:r>
        <w:rPr>
          <w:i/>
        </w:rPr>
        <w:t>Unsere Sinne logarithmieren</w:t>
      </w:r>
      <w:r w:rsidRPr="00A80952">
        <w:rPr>
          <w:i/>
        </w:rPr>
        <w:t xml:space="preserve"> – zur Mathematik der Sinneswahrnehmung</w:t>
      </w:r>
      <w:r>
        <w:rPr>
          <w:i/>
        </w:rPr>
        <w:t>.</w:t>
      </w:r>
      <w:r w:rsidRPr="00A80952">
        <w:t xml:space="preserve"> </w:t>
      </w:r>
      <w:r>
        <w:t xml:space="preserve">Landesbildungsserver Baden-Württemberg (2003) </w:t>
      </w:r>
      <w:hyperlink r:id="rId11" w:history="1">
        <w:r w:rsidRPr="0034796D">
          <w:rPr>
            <w:rStyle w:val="Link"/>
          </w:rPr>
          <w:t>http://www.schule-bw.de/unterricht/faecher/physik/didaktik/beitraege/sinn_loga.htm</w:t>
        </w:r>
      </w:hyperlink>
      <w:r>
        <w:t xml:space="preserve"> </w:t>
      </w:r>
    </w:p>
    <w:p w14:paraId="2CA26C81" w14:textId="05FF46D5" w:rsidR="00A80952" w:rsidRDefault="00A80952" w:rsidP="00A80952">
      <w:pPr>
        <w:numPr>
          <w:ilvl w:val="1"/>
          <w:numId w:val="3"/>
        </w:numPr>
      </w:pPr>
      <w:r>
        <w:t xml:space="preserve">Hintergründe zu Wahrnehmung und Messung: Zusammenhang zwischen </w:t>
      </w:r>
      <w:r w:rsidRPr="00A80952">
        <w:t>Reizgröße und Empfindungsgröße</w:t>
      </w:r>
      <w:r>
        <w:t xml:space="preserve"> anhand des</w:t>
      </w:r>
      <w:r w:rsidRPr="00A80952">
        <w:t xml:space="preserve"> </w:t>
      </w:r>
      <w:r>
        <w:rPr>
          <w:iCs/>
        </w:rPr>
        <w:t>W</w:t>
      </w:r>
      <w:r w:rsidRPr="00A80952">
        <w:rPr>
          <w:iCs/>
        </w:rPr>
        <w:t>eber-</w:t>
      </w:r>
      <w:proofErr w:type="spellStart"/>
      <w:r>
        <w:rPr>
          <w:iCs/>
        </w:rPr>
        <w:t>F</w:t>
      </w:r>
      <w:r w:rsidRPr="00A80952">
        <w:rPr>
          <w:iCs/>
        </w:rPr>
        <w:t>echner</w:t>
      </w:r>
      <w:r>
        <w:rPr>
          <w:iCs/>
        </w:rPr>
        <w:t>’</w:t>
      </w:r>
      <w:r w:rsidRPr="00A80952">
        <w:rPr>
          <w:iCs/>
        </w:rPr>
        <w:t>sche</w:t>
      </w:r>
      <w:r>
        <w:rPr>
          <w:iCs/>
        </w:rPr>
        <w:t>n</w:t>
      </w:r>
      <w:proofErr w:type="spellEnd"/>
      <w:r w:rsidRPr="00A80952">
        <w:rPr>
          <w:iCs/>
        </w:rPr>
        <w:t xml:space="preserve"> Gesetz</w:t>
      </w:r>
      <w:r>
        <w:t>es</w:t>
      </w:r>
    </w:p>
    <w:p w14:paraId="5BD01D46" w14:textId="77777777" w:rsidR="00544031" w:rsidRDefault="00544031" w:rsidP="00544031">
      <w:pPr>
        <w:numPr>
          <w:ilvl w:val="0"/>
          <w:numId w:val="3"/>
        </w:numPr>
      </w:pPr>
      <w:r>
        <w:t xml:space="preserve">Gerd Stein, Frank </w:t>
      </w:r>
      <w:proofErr w:type="spellStart"/>
      <w:r>
        <w:t>Lüthjohann</w:t>
      </w:r>
      <w:proofErr w:type="spellEnd"/>
      <w:r>
        <w:t xml:space="preserve">: </w:t>
      </w:r>
      <w:r w:rsidRPr="007F0AA9">
        <w:rPr>
          <w:i/>
        </w:rPr>
        <w:t>Schwimmen, Antreiben, Steuern.</w:t>
      </w:r>
      <w:r>
        <w:t xml:space="preserve"> Schneider Verlag </w:t>
      </w:r>
      <w:proofErr w:type="spellStart"/>
      <w:r>
        <w:t>Hohengehren</w:t>
      </w:r>
      <w:proofErr w:type="spellEnd"/>
      <w:r>
        <w:t>, 2014.</w:t>
      </w:r>
    </w:p>
    <w:p w14:paraId="59FFFDA4" w14:textId="77777777" w:rsidR="00544031" w:rsidRDefault="00544031" w:rsidP="00544031">
      <w:pPr>
        <w:numPr>
          <w:ilvl w:val="1"/>
          <w:numId w:val="3"/>
        </w:numPr>
      </w:pPr>
      <w:r w:rsidRPr="00086550">
        <w:t xml:space="preserve">Wann schwimmt etwas? Wie können schwimmende Gegenstände bewegt werden? Wie können Bewegungen gesteuert werden? </w:t>
      </w:r>
      <w:r>
        <w:t xml:space="preserve">Materialien zum </w:t>
      </w:r>
      <w:r w:rsidRPr="00086550">
        <w:t>for</w:t>
      </w:r>
      <w:r>
        <w:t>schenden Lernen in Klasse 7–10</w:t>
      </w:r>
    </w:p>
    <w:p w14:paraId="4CB2560B" w14:textId="77777777" w:rsidR="00544031" w:rsidRPr="005E2273" w:rsidRDefault="00544031" w:rsidP="00544031">
      <w:pPr>
        <w:numPr>
          <w:ilvl w:val="0"/>
          <w:numId w:val="3"/>
        </w:numPr>
      </w:pPr>
      <w:r>
        <w:t xml:space="preserve">Elsbeth Stern et al.: </w:t>
      </w:r>
      <w:r w:rsidRPr="005E2273">
        <w:t>Warum schwimmt ein Baumstamm?</w:t>
      </w:r>
      <w:r>
        <w:t xml:space="preserve"> </w:t>
      </w:r>
      <w:r w:rsidRPr="005E2273">
        <w:t xml:space="preserve">In </w:t>
      </w:r>
      <w:r w:rsidRPr="005E2273">
        <w:rPr>
          <w:i/>
        </w:rPr>
        <w:t>Physik Journal  1 Nr. 3</w:t>
      </w:r>
      <w:r w:rsidRPr="005E2273">
        <w:t xml:space="preserve"> </w:t>
      </w:r>
      <w:r>
        <w:t>(2002).</w:t>
      </w:r>
    </w:p>
    <w:p w14:paraId="709BB930" w14:textId="77777777" w:rsidR="00544031" w:rsidRDefault="00544031" w:rsidP="00544031">
      <w:pPr>
        <w:numPr>
          <w:ilvl w:val="1"/>
          <w:numId w:val="3"/>
        </w:numPr>
      </w:pPr>
      <w:r>
        <w:t>Grundaussage: Kinder im Grundschulalter sind durchaus in der Lage</w:t>
      </w:r>
      <w:proofErr w:type="gramStart"/>
      <w:r>
        <w:t>, physikalische</w:t>
      </w:r>
      <w:proofErr w:type="gramEnd"/>
      <w:r>
        <w:t xml:space="preserve"> Konzepte wie Dichte und Auftrieb zu begreifen.</w:t>
      </w:r>
    </w:p>
    <w:p w14:paraId="427011EE" w14:textId="6960596F" w:rsidR="004655AF" w:rsidRPr="004655AF" w:rsidRDefault="004655AF" w:rsidP="004655AF">
      <w:pPr>
        <w:numPr>
          <w:ilvl w:val="0"/>
          <w:numId w:val="3"/>
        </w:numPr>
      </w:pPr>
      <w:r w:rsidRPr="004655AF">
        <w:t>Martin Wagenschein</w:t>
      </w:r>
      <w:r>
        <w:t>:</w:t>
      </w:r>
      <w:r w:rsidRPr="004655AF">
        <w:t xml:space="preserve"> </w:t>
      </w:r>
      <w:r w:rsidRPr="004655AF">
        <w:rPr>
          <w:i/>
        </w:rPr>
        <w:t>Kinder auf dem Weg zur P</w:t>
      </w:r>
      <w:r>
        <w:rPr>
          <w:i/>
        </w:rPr>
        <w:t>hysik.</w:t>
      </w:r>
      <w:r w:rsidR="003C7743">
        <w:rPr>
          <w:i/>
        </w:rPr>
        <w:t xml:space="preserve"> </w:t>
      </w:r>
      <w:r w:rsidR="003C7743">
        <w:t>Beltz Verlag (2003).</w:t>
      </w:r>
    </w:p>
    <w:p w14:paraId="3E6D2A17" w14:textId="3053F1AF" w:rsidR="004655AF" w:rsidRPr="004655AF" w:rsidRDefault="003C7743" w:rsidP="004655AF">
      <w:pPr>
        <w:numPr>
          <w:ilvl w:val="1"/>
          <w:numId w:val="3"/>
        </w:numPr>
      </w:pPr>
      <w:r>
        <w:t xml:space="preserve">Interessante Auflistung von Präkonzepten zum Schwimmen in Kinderzitaten auf </w:t>
      </w:r>
      <w:r w:rsidR="004655AF" w:rsidRPr="004655AF">
        <w:t>S. 78f.</w:t>
      </w:r>
    </w:p>
    <w:p w14:paraId="107E0456" w14:textId="3DC45CBA" w:rsidR="00627ED3" w:rsidRPr="006B1CB4" w:rsidRDefault="00627ED3" w:rsidP="0090770C">
      <w:pPr>
        <w:ind w:left="720"/>
      </w:pPr>
      <w:r>
        <w:br w:type="page"/>
      </w:r>
    </w:p>
    <w:p w14:paraId="119E4025" w14:textId="16ECAB8D" w:rsidR="008F1255" w:rsidRPr="003C000E" w:rsidRDefault="008F1255" w:rsidP="008F1255">
      <w:pPr>
        <w:pStyle w:val="berschrift1"/>
      </w:pPr>
      <w:r>
        <w:lastRenderedPageBreak/>
        <w:t>Überblick über die Bausteine</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90"/>
        <w:gridCol w:w="1766"/>
        <w:gridCol w:w="3489"/>
        <w:gridCol w:w="1985"/>
        <w:gridCol w:w="1524"/>
      </w:tblGrid>
      <w:tr w:rsidR="001264F8" w:rsidRPr="008F1255" w14:paraId="5C9F56C4" w14:textId="77777777" w:rsidTr="00350936">
        <w:tc>
          <w:tcPr>
            <w:tcW w:w="1090" w:type="dxa"/>
            <w:vAlign w:val="center"/>
          </w:tcPr>
          <w:p w14:paraId="2B6608B5" w14:textId="78C852E9" w:rsidR="001264F8" w:rsidRPr="008F1255" w:rsidRDefault="001264F8" w:rsidP="00035B67">
            <w:pPr>
              <w:spacing w:before="120"/>
              <w:jc w:val="center"/>
              <w:rPr>
                <w:b/>
              </w:rPr>
            </w:pPr>
            <w:r w:rsidRPr="008F1255">
              <w:rPr>
                <w:b/>
              </w:rPr>
              <w:t>Stunde</w:t>
            </w:r>
          </w:p>
        </w:tc>
        <w:tc>
          <w:tcPr>
            <w:tcW w:w="1766" w:type="dxa"/>
            <w:vAlign w:val="center"/>
          </w:tcPr>
          <w:p w14:paraId="0468E50B" w14:textId="396BC52F" w:rsidR="001264F8" w:rsidRPr="008F1255" w:rsidRDefault="00F47223" w:rsidP="00035B67">
            <w:pPr>
              <w:spacing w:before="120"/>
              <w:jc w:val="center"/>
              <w:rPr>
                <w:b/>
              </w:rPr>
            </w:pPr>
            <w:r w:rsidRPr="008F1255">
              <w:rPr>
                <w:b/>
              </w:rPr>
              <w:t>Baustein</w:t>
            </w:r>
            <w:r w:rsidR="008F1255" w:rsidRPr="008F1255">
              <w:rPr>
                <w:b/>
              </w:rPr>
              <w:t>e</w:t>
            </w:r>
          </w:p>
        </w:tc>
        <w:tc>
          <w:tcPr>
            <w:tcW w:w="3489" w:type="dxa"/>
            <w:vAlign w:val="center"/>
          </w:tcPr>
          <w:p w14:paraId="47278FF1" w14:textId="4CFBDFB0" w:rsidR="001264F8" w:rsidRPr="008F1255" w:rsidRDefault="008F1255" w:rsidP="00035B67">
            <w:pPr>
              <w:spacing w:before="120"/>
              <w:jc w:val="center"/>
              <w:rPr>
                <w:b/>
              </w:rPr>
            </w:pPr>
            <w:r>
              <w:rPr>
                <w:b/>
              </w:rPr>
              <w:t>Einzelstunden</w:t>
            </w:r>
          </w:p>
        </w:tc>
        <w:tc>
          <w:tcPr>
            <w:tcW w:w="1985" w:type="dxa"/>
            <w:vAlign w:val="center"/>
          </w:tcPr>
          <w:p w14:paraId="53C9EC30" w14:textId="75C13C53" w:rsidR="001264F8" w:rsidRPr="008F1255" w:rsidRDefault="008F1255" w:rsidP="00035B67">
            <w:pPr>
              <w:spacing w:before="120"/>
              <w:jc w:val="center"/>
              <w:rPr>
                <w:b/>
              </w:rPr>
            </w:pPr>
            <w:r>
              <w:rPr>
                <w:b/>
              </w:rPr>
              <w:t>Doppelstunden</w:t>
            </w:r>
          </w:p>
        </w:tc>
        <w:tc>
          <w:tcPr>
            <w:tcW w:w="1524" w:type="dxa"/>
            <w:vAlign w:val="center"/>
          </w:tcPr>
          <w:p w14:paraId="0476CCE6" w14:textId="1A3EB4C7" w:rsidR="001264F8" w:rsidRPr="008F1255" w:rsidRDefault="008F1255" w:rsidP="00035B67">
            <w:pPr>
              <w:spacing w:before="120"/>
              <w:jc w:val="center"/>
              <w:rPr>
                <w:b/>
              </w:rPr>
            </w:pPr>
            <w:r>
              <w:rPr>
                <w:b/>
              </w:rPr>
              <w:t>Stationen</w:t>
            </w:r>
          </w:p>
        </w:tc>
      </w:tr>
      <w:tr w:rsidR="008F1255" w14:paraId="5F451876" w14:textId="77777777" w:rsidTr="00350936">
        <w:tc>
          <w:tcPr>
            <w:tcW w:w="1090" w:type="dxa"/>
            <w:vAlign w:val="center"/>
          </w:tcPr>
          <w:p w14:paraId="67D0746B" w14:textId="3821B200" w:rsidR="008F1255" w:rsidRDefault="008F1255" w:rsidP="00035B67">
            <w:pPr>
              <w:spacing w:before="120"/>
              <w:jc w:val="center"/>
            </w:pPr>
            <w:r>
              <w:t>1</w:t>
            </w:r>
          </w:p>
        </w:tc>
        <w:tc>
          <w:tcPr>
            <w:tcW w:w="1766" w:type="dxa"/>
            <w:vAlign w:val="center"/>
          </w:tcPr>
          <w:p w14:paraId="430F1732" w14:textId="5188673E" w:rsidR="008F1255" w:rsidRDefault="0027554F" w:rsidP="00035B67">
            <w:pPr>
              <w:spacing w:before="120"/>
              <w:jc w:val="center"/>
            </w:pPr>
            <w:r>
              <w:t>B</w:t>
            </w:r>
            <w:r w:rsidR="008F1255">
              <w:t xml:space="preserve">01, </w:t>
            </w:r>
            <w:r>
              <w:t>B</w:t>
            </w:r>
            <w:r w:rsidR="008F1255">
              <w:t>02</w:t>
            </w:r>
          </w:p>
        </w:tc>
        <w:tc>
          <w:tcPr>
            <w:tcW w:w="3489" w:type="dxa"/>
            <w:vAlign w:val="center"/>
          </w:tcPr>
          <w:p w14:paraId="34F9A957" w14:textId="11A94580" w:rsidR="008F1255" w:rsidRDefault="008F1255" w:rsidP="00035B67">
            <w:pPr>
              <w:spacing w:before="120"/>
              <w:jc w:val="center"/>
            </w:pPr>
            <w:r>
              <w:t>Hypothesen zum Schwimmen</w:t>
            </w:r>
          </w:p>
        </w:tc>
        <w:tc>
          <w:tcPr>
            <w:tcW w:w="1985" w:type="dxa"/>
            <w:vMerge w:val="restart"/>
            <w:vAlign w:val="center"/>
          </w:tcPr>
          <w:p w14:paraId="68E22FB7" w14:textId="5DF2B6F6" w:rsidR="008F1255" w:rsidRDefault="008F1255" w:rsidP="00035B67">
            <w:pPr>
              <w:spacing w:before="120"/>
              <w:jc w:val="center"/>
            </w:pPr>
            <w:r>
              <w:t>Was schwimmt?</w:t>
            </w:r>
          </w:p>
        </w:tc>
        <w:tc>
          <w:tcPr>
            <w:tcW w:w="1524" w:type="dxa"/>
            <w:vAlign w:val="center"/>
          </w:tcPr>
          <w:p w14:paraId="484D79C3" w14:textId="77777777" w:rsidR="008F1255" w:rsidRDefault="008F1255" w:rsidP="00035B67">
            <w:pPr>
              <w:spacing w:before="120"/>
              <w:jc w:val="center"/>
            </w:pPr>
          </w:p>
        </w:tc>
      </w:tr>
      <w:tr w:rsidR="008F1255" w14:paraId="0E20192E" w14:textId="77777777" w:rsidTr="00350936">
        <w:tc>
          <w:tcPr>
            <w:tcW w:w="1090" w:type="dxa"/>
            <w:vAlign w:val="center"/>
          </w:tcPr>
          <w:p w14:paraId="6E227E37" w14:textId="0072AB3E" w:rsidR="008F1255" w:rsidRDefault="008F1255" w:rsidP="00035B67">
            <w:pPr>
              <w:spacing w:before="120"/>
              <w:jc w:val="center"/>
            </w:pPr>
            <w:r>
              <w:t>2</w:t>
            </w:r>
          </w:p>
        </w:tc>
        <w:tc>
          <w:tcPr>
            <w:tcW w:w="1766" w:type="dxa"/>
            <w:vAlign w:val="center"/>
          </w:tcPr>
          <w:p w14:paraId="3C50E311" w14:textId="4E735F81" w:rsidR="008F1255" w:rsidRDefault="0027554F" w:rsidP="00035B67">
            <w:pPr>
              <w:spacing w:before="120"/>
              <w:jc w:val="center"/>
            </w:pPr>
            <w:r>
              <w:t>B</w:t>
            </w:r>
            <w:r w:rsidR="008F1255">
              <w:t>03</w:t>
            </w:r>
          </w:p>
        </w:tc>
        <w:tc>
          <w:tcPr>
            <w:tcW w:w="3489" w:type="dxa"/>
            <w:vAlign w:val="center"/>
          </w:tcPr>
          <w:p w14:paraId="0623C9FD" w14:textId="21F85DF4" w:rsidR="008F1255" w:rsidRDefault="008F1255" w:rsidP="00035B67">
            <w:pPr>
              <w:spacing w:before="120"/>
              <w:jc w:val="center"/>
            </w:pPr>
            <w:r>
              <w:t>Experimente planen</w:t>
            </w:r>
          </w:p>
        </w:tc>
        <w:tc>
          <w:tcPr>
            <w:tcW w:w="1985" w:type="dxa"/>
            <w:vMerge/>
            <w:vAlign w:val="center"/>
          </w:tcPr>
          <w:p w14:paraId="260894FA" w14:textId="77777777" w:rsidR="008F1255" w:rsidRDefault="008F1255" w:rsidP="00035B67">
            <w:pPr>
              <w:spacing w:before="120"/>
              <w:jc w:val="center"/>
            </w:pPr>
          </w:p>
        </w:tc>
        <w:tc>
          <w:tcPr>
            <w:tcW w:w="1524" w:type="dxa"/>
            <w:vAlign w:val="center"/>
          </w:tcPr>
          <w:p w14:paraId="3247F8CA" w14:textId="77777777" w:rsidR="008F1255" w:rsidRDefault="008F1255" w:rsidP="00035B67">
            <w:pPr>
              <w:spacing w:before="120"/>
              <w:jc w:val="center"/>
            </w:pPr>
          </w:p>
        </w:tc>
      </w:tr>
      <w:tr w:rsidR="008F1255" w14:paraId="147A001C" w14:textId="77777777" w:rsidTr="00350936">
        <w:tc>
          <w:tcPr>
            <w:tcW w:w="1090" w:type="dxa"/>
            <w:vAlign w:val="center"/>
          </w:tcPr>
          <w:p w14:paraId="162D5CF1" w14:textId="3A2589CB" w:rsidR="008F1255" w:rsidRDefault="00FD54AD" w:rsidP="00035B67">
            <w:pPr>
              <w:spacing w:before="120"/>
              <w:jc w:val="center"/>
            </w:pPr>
            <w:r>
              <w:t>(</w:t>
            </w:r>
            <w:r w:rsidR="008F1255">
              <w:t>3</w:t>
            </w:r>
            <w:r>
              <w:t>)</w:t>
            </w:r>
          </w:p>
        </w:tc>
        <w:tc>
          <w:tcPr>
            <w:tcW w:w="1766" w:type="dxa"/>
            <w:vAlign w:val="center"/>
          </w:tcPr>
          <w:p w14:paraId="655359CC" w14:textId="66C37143" w:rsidR="008F1255" w:rsidRDefault="0027554F" w:rsidP="00035B67">
            <w:pPr>
              <w:spacing w:before="120"/>
              <w:jc w:val="center"/>
            </w:pPr>
            <w:r>
              <w:t>B</w:t>
            </w:r>
            <w:r w:rsidR="008F1255">
              <w:t>04</w:t>
            </w:r>
          </w:p>
        </w:tc>
        <w:tc>
          <w:tcPr>
            <w:tcW w:w="3489" w:type="dxa"/>
            <w:vAlign w:val="center"/>
          </w:tcPr>
          <w:p w14:paraId="49A8D58E" w14:textId="70F345FB" w:rsidR="008F1255" w:rsidRDefault="00574925" w:rsidP="008657B6">
            <w:pPr>
              <w:spacing w:before="120"/>
              <w:jc w:val="center"/>
            </w:pPr>
            <w:r>
              <w:t>subjektiv</w:t>
            </w:r>
            <w:r w:rsidR="008657B6">
              <w:t>e</w:t>
            </w:r>
            <w:r>
              <w:t xml:space="preserve"> </w:t>
            </w:r>
            <w:r w:rsidR="008657B6">
              <w:t>W</w:t>
            </w:r>
            <w:r w:rsidR="0070713A">
              <w:t>ahrnehm</w:t>
            </w:r>
            <w:r w:rsidR="008657B6">
              <w:t>ung</w:t>
            </w:r>
          </w:p>
        </w:tc>
        <w:tc>
          <w:tcPr>
            <w:tcW w:w="1985" w:type="dxa"/>
            <w:vMerge w:val="restart"/>
            <w:vAlign w:val="center"/>
          </w:tcPr>
          <w:p w14:paraId="6D157862" w14:textId="6C7F043C" w:rsidR="008F1255" w:rsidRDefault="008657B6" w:rsidP="008657B6">
            <w:pPr>
              <w:spacing w:before="120"/>
              <w:jc w:val="center"/>
            </w:pPr>
            <w:r>
              <w:t>Wahrnehmung und Messung</w:t>
            </w:r>
          </w:p>
        </w:tc>
        <w:tc>
          <w:tcPr>
            <w:tcW w:w="1524" w:type="dxa"/>
            <w:vAlign w:val="center"/>
          </w:tcPr>
          <w:p w14:paraId="6BB83299" w14:textId="344BF4D0" w:rsidR="008F1255" w:rsidRDefault="00CF28EB" w:rsidP="00035B67">
            <w:pPr>
              <w:spacing w:before="120"/>
              <w:jc w:val="center"/>
            </w:pPr>
            <w:r>
              <w:t>möglich</w:t>
            </w:r>
          </w:p>
        </w:tc>
      </w:tr>
      <w:tr w:rsidR="00CF28EB" w14:paraId="2C9A74A9" w14:textId="77777777" w:rsidTr="00350936">
        <w:tc>
          <w:tcPr>
            <w:tcW w:w="1090" w:type="dxa"/>
            <w:vAlign w:val="center"/>
          </w:tcPr>
          <w:p w14:paraId="21F8BEA4" w14:textId="06B07282" w:rsidR="00CF28EB" w:rsidRDefault="00FD54AD" w:rsidP="00035B67">
            <w:pPr>
              <w:spacing w:before="120"/>
              <w:jc w:val="center"/>
            </w:pPr>
            <w:r>
              <w:t>(</w:t>
            </w:r>
            <w:r w:rsidR="00CF28EB">
              <w:t>4</w:t>
            </w:r>
            <w:r>
              <w:t>)</w:t>
            </w:r>
          </w:p>
        </w:tc>
        <w:tc>
          <w:tcPr>
            <w:tcW w:w="1766" w:type="dxa"/>
            <w:vAlign w:val="center"/>
          </w:tcPr>
          <w:p w14:paraId="5EB6627B" w14:textId="257E50F3" w:rsidR="00CF28EB" w:rsidRDefault="00CF28EB" w:rsidP="00035B67">
            <w:pPr>
              <w:spacing w:before="120"/>
              <w:jc w:val="center"/>
            </w:pPr>
            <w:r>
              <w:t>B05</w:t>
            </w:r>
          </w:p>
        </w:tc>
        <w:tc>
          <w:tcPr>
            <w:tcW w:w="3489" w:type="dxa"/>
            <w:vAlign w:val="center"/>
          </w:tcPr>
          <w:p w14:paraId="15ECFEC6" w14:textId="678354AF" w:rsidR="00CF28EB" w:rsidRDefault="00574925" w:rsidP="008657B6">
            <w:pPr>
              <w:spacing w:before="120"/>
              <w:jc w:val="center"/>
            </w:pPr>
            <w:r>
              <w:t>objektiv</w:t>
            </w:r>
            <w:r w:rsidR="008657B6">
              <w:t>e</w:t>
            </w:r>
            <w:r>
              <w:t xml:space="preserve"> </w:t>
            </w:r>
            <w:r w:rsidR="008657B6">
              <w:t>M</w:t>
            </w:r>
            <w:r w:rsidR="00FD54AD">
              <w:t>ess</w:t>
            </w:r>
            <w:r w:rsidR="008657B6">
              <w:t>ung</w:t>
            </w:r>
          </w:p>
        </w:tc>
        <w:tc>
          <w:tcPr>
            <w:tcW w:w="1985" w:type="dxa"/>
            <w:vMerge/>
            <w:vAlign w:val="center"/>
          </w:tcPr>
          <w:p w14:paraId="3FF6AF99" w14:textId="77777777" w:rsidR="00CF28EB" w:rsidRDefault="00CF28EB" w:rsidP="00035B67">
            <w:pPr>
              <w:spacing w:before="120"/>
              <w:jc w:val="center"/>
            </w:pPr>
          </w:p>
        </w:tc>
        <w:tc>
          <w:tcPr>
            <w:tcW w:w="1524" w:type="dxa"/>
            <w:vAlign w:val="center"/>
          </w:tcPr>
          <w:p w14:paraId="75BB46DD" w14:textId="3F63B832" w:rsidR="00CF28EB" w:rsidRDefault="00CF28EB" w:rsidP="00035B67">
            <w:pPr>
              <w:spacing w:before="120"/>
              <w:jc w:val="center"/>
            </w:pPr>
            <w:r>
              <w:t>möglich</w:t>
            </w:r>
          </w:p>
        </w:tc>
      </w:tr>
      <w:tr w:rsidR="00CF28EB" w14:paraId="4ADE1720" w14:textId="77777777" w:rsidTr="00350936">
        <w:tc>
          <w:tcPr>
            <w:tcW w:w="1090" w:type="dxa"/>
            <w:vAlign w:val="center"/>
          </w:tcPr>
          <w:p w14:paraId="11A10D34" w14:textId="4529F0BB" w:rsidR="00CF28EB" w:rsidRDefault="00CF28EB" w:rsidP="00035B67">
            <w:pPr>
              <w:spacing w:before="120"/>
              <w:jc w:val="center"/>
            </w:pPr>
            <w:r>
              <w:t>5</w:t>
            </w:r>
          </w:p>
        </w:tc>
        <w:tc>
          <w:tcPr>
            <w:tcW w:w="1766" w:type="dxa"/>
            <w:vAlign w:val="center"/>
          </w:tcPr>
          <w:p w14:paraId="6A843065" w14:textId="2B05F996" w:rsidR="00CF28EB" w:rsidRDefault="005D54FC" w:rsidP="00035B67">
            <w:pPr>
              <w:spacing w:before="120"/>
              <w:jc w:val="center"/>
            </w:pPr>
            <w:r>
              <w:t>B0</w:t>
            </w:r>
            <w:r w:rsidR="00A37A8C">
              <w:t>6, B08</w:t>
            </w:r>
          </w:p>
        </w:tc>
        <w:tc>
          <w:tcPr>
            <w:tcW w:w="3489" w:type="dxa"/>
            <w:vAlign w:val="center"/>
          </w:tcPr>
          <w:p w14:paraId="6C418ED8" w14:textId="6CAB994E" w:rsidR="00CF28EB" w:rsidRDefault="00CF28EB" w:rsidP="00035B67">
            <w:pPr>
              <w:spacing w:before="120"/>
              <w:jc w:val="center"/>
            </w:pPr>
            <w:r>
              <w:t>Masse</w:t>
            </w:r>
          </w:p>
        </w:tc>
        <w:tc>
          <w:tcPr>
            <w:tcW w:w="1985" w:type="dxa"/>
            <w:vMerge w:val="restart"/>
            <w:vAlign w:val="center"/>
          </w:tcPr>
          <w:p w14:paraId="2A11F3D9" w14:textId="6AAA8FBE" w:rsidR="00CF28EB" w:rsidRDefault="00CF28EB" w:rsidP="00035B67">
            <w:pPr>
              <w:spacing w:before="120"/>
              <w:jc w:val="center"/>
            </w:pPr>
            <w:r>
              <w:t>Masse und Volumen</w:t>
            </w:r>
          </w:p>
        </w:tc>
        <w:tc>
          <w:tcPr>
            <w:tcW w:w="1524" w:type="dxa"/>
            <w:vAlign w:val="center"/>
          </w:tcPr>
          <w:p w14:paraId="0DC49D95" w14:textId="22008F69" w:rsidR="00CF28EB" w:rsidRDefault="00CF28EB" w:rsidP="00035B67">
            <w:pPr>
              <w:spacing w:before="120"/>
              <w:jc w:val="center"/>
            </w:pPr>
            <w:r>
              <w:t>möglich</w:t>
            </w:r>
          </w:p>
        </w:tc>
      </w:tr>
      <w:tr w:rsidR="00CF28EB" w14:paraId="1C898192" w14:textId="77777777" w:rsidTr="00350936">
        <w:tc>
          <w:tcPr>
            <w:tcW w:w="1090" w:type="dxa"/>
            <w:vAlign w:val="center"/>
          </w:tcPr>
          <w:p w14:paraId="2B6773A3" w14:textId="623C866B" w:rsidR="00CF28EB" w:rsidRDefault="00CF28EB" w:rsidP="00035B67">
            <w:pPr>
              <w:spacing w:before="120"/>
              <w:jc w:val="center"/>
            </w:pPr>
            <w:r>
              <w:t>6</w:t>
            </w:r>
          </w:p>
        </w:tc>
        <w:tc>
          <w:tcPr>
            <w:tcW w:w="1766" w:type="dxa"/>
            <w:vAlign w:val="center"/>
          </w:tcPr>
          <w:p w14:paraId="3ACBFC12" w14:textId="392DBF05" w:rsidR="00CF28EB" w:rsidRDefault="002926EA" w:rsidP="00035B67">
            <w:pPr>
              <w:spacing w:before="120"/>
              <w:jc w:val="center"/>
            </w:pPr>
            <w:r>
              <w:t>B07</w:t>
            </w:r>
            <w:r w:rsidR="005D54FC">
              <w:t>, B0</w:t>
            </w:r>
            <w:r w:rsidR="00A37A8C">
              <w:t>8</w:t>
            </w:r>
          </w:p>
        </w:tc>
        <w:tc>
          <w:tcPr>
            <w:tcW w:w="3489" w:type="dxa"/>
            <w:vAlign w:val="center"/>
          </w:tcPr>
          <w:p w14:paraId="3E921FCC" w14:textId="0E2534D5" w:rsidR="00CF28EB" w:rsidRDefault="00CF28EB" w:rsidP="00035B67">
            <w:pPr>
              <w:spacing w:before="120"/>
              <w:jc w:val="center"/>
            </w:pPr>
            <w:r>
              <w:t>Volumen</w:t>
            </w:r>
          </w:p>
        </w:tc>
        <w:tc>
          <w:tcPr>
            <w:tcW w:w="1985" w:type="dxa"/>
            <w:vMerge/>
            <w:vAlign w:val="center"/>
          </w:tcPr>
          <w:p w14:paraId="06DAA61C" w14:textId="77777777" w:rsidR="00CF28EB" w:rsidRDefault="00CF28EB" w:rsidP="00035B67">
            <w:pPr>
              <w:spacing w:before="120"/>
              <w:jc w:val="center"/>
            </w:pPr>
          </w:p>
        </w:tc>
        <w:tc>
          <w:tcPr>
            <w:tcW w:w="1524" w:type="dxa"/>
            <w:vAlign w:val="center"/>
          </w:tcPr>
          <w:p w14:paraId="0D234137" w14:textId="7A9CF7EE" w:rsidR="00CF28EB" w:rsidRDefault="00CF28EB" w:rsidP="00035B67">
            <w:pPr>
              <w:spacing w:before="120"/>
              <w:jc w:val="center"/>
            </w:pPr>
            <w:r>
              <w:t>möglich</w:t>
            </w:r>
          </w:p>
        </w:tc>
      </w:tr>
      <w:tr w:rsidR="00CF28EB" w14:paraId="22CD26F3" w14:textId="77777777" w:rsidTr="00350936">
        <w:tc>
          <w:tcPr>
            <w:tcW w:w="1090" w:type="dxa"/>
            <w:vAlign w:val="center"/>
          </w:tcPr>
          <w:p w14:paraId="2D26C93B" w14:textId="335BF92B" w:rsidR="00CF28EB" w:rsidRDefault="00CF28EB" w:rsidP="00035B67">
            <w:pPr>
              <w:spacing w:before="120"/>
              <w:jc w:val="center"/>
            </w:pPr>
            <w:r>
              <w:t>7</w:t>
            </w:r>
          </w:p>
        </w:tc>
        <w:tc>
          <w:tcPr>
            <w:tcW w:w="1766" w:type="dxa"/>
            <w:vAlign w:val="center"/>
          </w:tcPr>
          <w:p w14:paraId="4402AEC8" w14:textId="15214BD8" w:rsidR="00CF28EB" w:rsidRDefault="00A37A8C" w:rsidP="00035B67">
            <w:pPr>
              <w:spacing w:before="120"/>
              <w:jc w:val="center"/>
            </w:pPr>
            <w:r>
              <w:t>B09</w:t>
            </w:r>
          </w:p>
        </w:tc>
        <w:tc>
          <w:tcPr>
            <w:tcW w:w="3489" w:type="dxa"/>
            <w:vAlign w:val="center"/>
          </w:tcPr>
          <w:p w14:paraId="35F7FA09" w14:textId="3ADDB4D1" w:rsidR="00DD71C5" w:rsidRDefault="00CF28EB" w:rsidP="00DD71C5">
            <w:pPr>
              <w:spacing w:before="120"/>
              <w:jc w:val="center"/>
            </w:pPr>
            <w:r>
              <w:t>Massenvergleich</w:t>
            </w:r>
            <w:r w:rsidR="00DD71C5">
              <w:t xml:space="preserve"> &amp; Volumenvergleich</w:t>
            </w:r>
          </w:p>
        </w:tc>
        <w:tc>
          <w:tcPr>
            <w:tcW w:w="1985" w:type="dxa"/>
            <w:vMerge w:val="restart"/>
            <w:vAlign w:val="center"/>
          </w:tcPr>
          <w:p w14:paraId="053FFAC6" w14:textId="16942312" w:rsidR="00CF28EB" w:rsidRDefault="00CF28EB" w:rsidP="00035B67">
            <w:pPr>
              <w:spacing w:before="120"/>
              <w:jc w:val="center"/>
            </w:pPr>
            <w:r>
              <w:t>Vergleichen</w:t>
            </w:r>
          </w:p>
        </w:tc>
        <w:tc>
          <w:tcPr>
            <w:tcW w:w="1524" w:type="dxa"/>
            <w:vAlign w:val="center"/>
          </w:tcPr>
          <w:p w14:paraId="028426B2" w14:textId="24448C8B" w:rsidR="00CF28EB" w:rsidRDefault="00CF28EB" w:rsidP="00035B67">
            <w:pPr>
              <w:spacing w:before="120"/>
              <w:jc w:val="center"/>
            </w:pPr>
            <w:r>
              <w:t>möglich</w:t>
            </w:r>
          </w:p>
        </w:tc>
      </w:tr>
      <w:tr w:rsidR="00DD71C5" w14:paraId="433981EC" w14:textId="77777777" w:rsidTr="00350936">
        <w:tc>
          <w:tcPr>
            <w:tcW w:w="1090" w:type="dxa"/>
            <w:vAlign w:val="center"/>
          </w:tcPr>
          <w:p w14:paraId="08C37606" w14:textId="103A133A" w:rsidR="00DD71C5" w:rsidRDefault="00DD71C5" w:rsidP="00035B67">
            <w:pPr>
              <w:spacing w:before="120"/>
              <w:jc w:val="center"/>
            </w:pPr>
            <w:r>
              <w:t>8</w:t>
            </w:r>
          </w:p>
        </w:tc>
        <w:tc>
          <w:tcPr>
            <w:tcW w:w="1766" w:type="dxa"/>
            <w:vAlign w:val="center"/>
          </w:tcPr>
          <w:p w14:paraId="4D936BE4" w14:textId="71ED9291" w:rsidR="00DD71C5" w:rsidRPr="001C5803" w:rsidRDefault="00A37A8C" w:rsidP="00035B67">
            <w:pPr>
              <w:spacing w:before="120"/>
              <w:jc w:val="center"/>
            </w:pPr>
            <w:r w:rsidRPr="001C5803">
              <w:t>B10</w:t>
            </w:r>
          </w:p>
        </w:tc>
        <w:tc>
          <w:tcPr>
            <w:tcW w:w="3489" w:type="dxa"/>
            <w:vAlign w:val="center"/>
          </w:tcPr>
          <w:p w14:paraId="2B9EEE02" w14:textId="2920FF44" w:rsidR="00DD71C5" w:rsidRDefault="00A37A8C" w:rsidP="00035B67">
            <w:pPr>
              <w:spacing w:before="120"/>
              <w:jc w:val="center"/>
            </w:pPr>
            <w:r>
              <w:t>Vergleich mit Wasser</w:t>
            </w:r>
          </w:p>
        </w:tc>
        <w:tc>
          <w:tcPr>
            <w:tcW w:w="1985" w:type="dxa"/>
            <w:vMerge/>
            <w:vAlign w:val="center"/>
          </w:tcPr>
          <w:p w14:paraId="0B1D96F3" w14:textId="77777777" w:rsidR="00DD71C5" w:rsidRDefault="00DD71C5" w:rsidP="00035B67">
            <w:pPr>
              <w:spacing w:before="120"/>
              <w:jc w:val="center"/>
            </w:pPr>
          </w:p>
        </w:tc>
        <w:tc>
          <w:tcPr>
            <w:tcW w:w="1524" w:type="dxa"/>
            <w:vAlign w:val="center"/>
          </w:tcPr>
          <w:p w14:paraId="0934A20D" w14:textId="7C6C7889" w:rsidR="00DD71C5" w:rsidRDefault="00DD71C5" w:rsidP="00035B67">
            <w:pPr>
              <w:spacing w:before="120"/>
              <w:jc w:val="center"/>
            </w:pPr>
            <w:r>
              <w:t>möglich</w:t>
            </w:r>
          </w:p>
        </w:tc>
      </w:tr>
      <w:tr w:rsidR="00DD71C5" w14:paraId="74E46778" w14:textId="77777777" w:rsidTr="00350936">
        <w:tc>
          <w:tcPr>
            <w:tcW w:w="1090" w:type="dxa"/>
            <w:vAlign w:val="center"/>
          </w:tcPr>
          <w:p w14:paraId="7BACCB99" w14:textId="79626F09" w:rsidR="00DD71C5" w:rsidRDefault="00DD71C5" w:rsidP="00035B67">
            <w:pPr>
              <w:spacing w:before="120"/>
              <w:jc w:val="center"/>
            </w:pPr>
            <w:r>
              <w:t>9</w:t>
            </w:r>
          </w:p>
        </w:tc>
        <w:tc>
          <w:tcPr>
            <w:tcW w:w="1766" w:type="dxa"/>
            <w:vAlign w:val="center"/>
          </w:tcPr>
          <w:p w14:paraId="2F0BB241" w14:textId="421CADBA" w:rsidR="00DD71C5" w:rsidRPr="001C5803" w:rsidRDefault="00A37A8C" w:rsidP="00035B67">
            <w:pPr>
              <w:spacing w:before="120"/>
              <w:jc w:val="center"/>
            </w:pPr>
            <w:r w:rsidRPr="001C5803">
              <w:t>B11</w:t>
            </w:r>
          </w:p>
        </w:tc>
        <w:tc>
          <w:tcPr>
            <w:tcW w:w="3489" w:type="dxa"/>
            <w:vAlign w:val="center"/>
          </w:tcPr>
          <w:p w14:paraId="6EC24340" w14:textId="4987701E" w:rsidR="00DD71C5" w:rsidRDefault="00DD71C5" w:rsidP="0079795B">
            <w:pPr>
              <w:spacing w:before="120"/>
              <w:jc w:val="center"/>
            </w:pPr>
            <w:r>
              <w:t xml:space="preserve">Dichte </w:t>
            </w:r>
            <w:r w:rsidR="0079795B">
              <w:t>quantitativ</w:t>
            </w:r>
          </w:p>
        </w:tc>
        <w:tc>
          <w:tcPr>
            <w:tcW w:w="1985" w:type="dxa"/>
            <w:vMerge w:val="restart"/>
            <w:vAlign w:val="center"/>
          </w:tcPr>
          <w:p w14:paraId="2D9ACDB6" w14:textId="21466984" w:rsidR="00DD71C5" w:rsidRDefault="00DD71C5" w:rsidP="00035B67">
            <w:pPr>
              <w:spacing w:before="120"/>
              <w:jc w:val="center"/>
            </w:pPr>
            <w:r>
              <w:t>Dichte</w:t>
            </w:r>
          </w:p>
        </w:tc>
        <w:tc>
          <w:tcPr>
            <w:tcW w:w="1524" w:type="dxa"/>
            <w:vAlign w:val="center"/>
          </w:tcPr>
          <w:p w14:paraId="26D2827B" w14:textId="3DB96A61" w:rsidR="00DD71C5" w:rsidRDefault="00DD71C5" w:rsidP="00035B67">
            <w:pPr>
              <w:spacing w:before="120"/>
              <w:jc w:val="center"/>
            </w:pPr>
            <w:r>
              <w:t>möglich</w:t>
            </w:r>
          </w:p>
        </w:tc>
      </w:tr>
      <w:tr w:rsidR="00A37A8C" w14:paraId="36D02F08" w14:textId="77777777" w:rsidTr="00350936">
        <w:tc>
          <w:tcPr>
            <w:tcW w:w="1090" w:type="dxa"/>
            <w:vAlign w:val="center"/>
          </w:tcPr>
          <w:p w14:paraId="23E27D96" w14:textId="6BA909B7" w:rsidR="00A37A8C" w:rsidRDefault="00A37A8C" w:rsidP="00035B67">
            <w:pPr>
              <w:spacing w:before="120"/>
              <w:jc w:val="center"/>
            </w:pPr>
            <w:r>
              <w:t>10</w:t>
            </w:r>
          </w:p>
        </w:tc>
        <w:tc>
          <w:tcPr>
            <w:tcW w:w="1766" w:type="dxa"/>
            <w:vAlign w:val="center"/>
          </w:tcPr>
          <w:p w14:paraId="42F8A07C" w14:textId="7CA6C82C" w:rsidR="00A37A8C" w:rsidRPr="001C5803" w:rsidRDefault="00A37A8C" w:rsidP="00035B67">
            <w:pPr>
              <w:spacing w:before="120"/>
              <w:jc w:val="center"/>
            </w:pPr>
            <w:r w:rsidRPr="001C5803">
              <w:t>B12</w:t>
            </w:r>
          </w:p>
        </w:tc>
        <w:tc>
          <w:tcPr>
            <w:tcW w:w="3489" w:type="dxa"/>
            <w:vAlign w:val="center"/>
          </w:tcPr>
          <w:p w14:paraId="57318957" w14:textId="517E4757" w:rsidR="00A37A8C" w:rsidRDefault="00A37A8C" w:rsidP="00035B67">
            <w:pPr>
              <w:spacing w:before="120"/>
              <w:jc w:val="center"/>
            </w:pPr>
            <w:r>
              <w:t>mittlere Dichte</w:t>
            </w:r>
          </w:p>
        </w:tc>
        <w:tc>
          <w:tcPr>
            <w:tcW w:w="1985" w:type="dxa"/>
            <w:vMerge/>
            <w:vAlign w:val="center"/>
          </w:tcPr>
          <w:p w14:paraId="226EB5B5" w14:textId="77777777" w:rsidR="00A37A8C" w:rsidRDefault="00A37A8C" w:rsidP="00035B67">
            <w:pPr>
              <w:spacing w:before="120"/>
              <w:jc w:val="center"/>
            </w:pPr>
          </w:p>
        </w:tc>
        <w:tc>
          <w:tcPr>
            <w:tcW w:w="1524" w:type="dxa"/>
            <w:vAlign w:val="center"/>
          </w:tcPr>
          <w:p w14:paraId="0C3DB833" w14:textId="717A453E" w:rsidR="00A37A8C" w:rsidRDefault="00A37A8C" w:rsidP="00035B67">
            <w:pPr>
              <w:spacing w:before="120"/>
              <w:jc w:val="center"/>
            </w:pPr>
            <w:r>
              <w:t>möglich</w:t>
            </w:r>
          </w:p>
        </w:tc>
      </w:tr>
      <w:tr w:rsidR="00A37A8C" w14:paraId="26C41D87" w14:textId="77777777" w:rsidTr="00350936">
        <w:tc>
          <w:tcPr>
            <w:tcW w:w="1090" w:type="dxa"/>
            <w:vAlign w:val="center"/>
          </w:tcPr>
          <w:p w14:paraId="4E157845" w14:textId="4CAD8B4D" w:rsidR="00A37A8C" w:rsidRDefault="00A37A8C" w:rsidP="00035B67">
            <w:pPr>
              <w:spacing w:before="120"/>
              <w:jc w:val="center"/>
            </w:pPr>
            <w:r>
              <w:t>11</w:t>
            </w:r>
          </w:p>
        </w:tc>
        <w:tc>
          <w:tcPr>
            <w:tcW w:w="1766" w:type="dxa"/>
            <w:vAlign w:val="center"/>
          </w:tcPr>
          <w:p w14:paraId="28B3C217" w14:textId="10D09509" w:rsidR="00A37A8C" w:rsidRDefault="00A37A8C" w:rsidP="00035B67">
            <w:pPr>
              <w:spacing w:before="120"/>
              <w:jc w:val="center"/>
            </w:pPr>
            <w:r>
              <w:t>B13</w:t>
            </w:r>
          </w:p>
        </w:tc>
        <w:tc>
          <w:tcPr>
            <w:tcW w:w="3489" w:type="dxa"/>
            <w:vAlign w:val="center"/>
          </w:tcPr>
          <w:p w14:paraId="1329A9BA" w14:textId="5C24E079" w:rsidR="00A37A8C" w:rsidRDefault="00A37A8C" w:rsidP="00035B67">
            <w:pPr>
              <w:spacing w:before="120"/>
              <w:jc w:val="center"/>
            </w:pPr>
            <w:r>
              <w:t>Anwenden</w:t>
            </w:r>
          </w:p>
        </w:tc>
        <w:tc>
          <w:tcPr>
            <w:tcW w:w="1985" w:type="dxa"/>
            <w:vMerge w:val="restart"/>
            <w:vAlign w:val="center"/>
          </w:tcPr>
          <w:p w14:paraId="4060EEFB" w14:textId="030A15FB" w:rsidR="00A37A8C" w:rsidRDefault="00A37A8C" w:rsidP="00035B67">
            <w:pPr>
              <w:spacing w:before="120"/>
              <w:jc w:val="center"/>
            </w:pPr>
            <w:r>
              <w:t>Anwenden</w:t>
            </w:r>
          </w:p>
        </w:tc>
        <w:tc>
          <w:tcPr>
            <w:tcW w:w="1524" w:type="dxa"/>
            <w:vAlign w:val="center"/>
          </w:tcPr>
          <w:p w14:paraId="61BCE5AE" w14:textId="707526EC" w:rsidR="00A37A8C" w:rsidRDefault="00A37A8C" w:rsidP="00035B67">
            <w:pPr>
              <w:spacing w:before="120"/>
              <w:jc w:val="center"/>
            </w:pPr>
            <w:r>
              <w:t>möglich</w:t>
            </w:r>
          </w:p>
        </w:tc>
      </w:tr>
      <w:tr w:rsidR="00A37A8C" w14:paraId="1BF3C3FF" w14:textId="77777777" w:rsidTr="00350936">
        <w:tc>
          <w:tcPr>
            <w:tcW w:w="1090" w:type="dxa"/>
            <w:vAlign w:val="center"/>
          </w:tcPr>
          <w:p w14:paraId="1B5EFB63" w14:textId="6843BF7F" w:rsidR="00A37A8C" w:rsidRDefault="00A37A8C" w:rsidP="00035B67">
            <w:pPr>
              <w:spacing w:before="120"/>
              <w:jc w:val="center"/>
            </w:pPr>
            <w:r>
              <w:t>12</w:t>
            </w:r>
          </w:p>
        </w:tc>
        <w:tc>
          <w:tcPr>
            <w:tcW w:w="1766" w:type="dxa"/>
            <w:vAlign w:val="center"/>
          </w:tcPr>
          <w:p w14:paraId="25DEB73E" w14:textId="2DF0FA9A" w:rsidR="00A37A8C" w:rsidRDefault="00A37A8C" w:rsidP="00035B67">
            <w:pPr>
              <w:spacing w:before="120"/>
              <w:jc w:val="center"/>
            </w:pPr>
            <w:r>
              <w:t>B13, B14</w:t>
            </w:r>
          </w:p>
        </w:tc>
        <w:tc>
          <w:tcPr>
            <w:tcW w:w="3489" w:type="dxa"/>
            <w:vAlign w:val="center"/>
          </w:tcPr>
          <w:p w14:paraId="6C289ACA" w14:textId="65A7FD37" w:rsidR="00A37A8C" w:rsidRDefault="00A37A8C" w:rsidP="00035B67">
            <w:pPr>
              <w:spacing w:before="120"/>
              <w:jc w:val="center"/>
            </w:pPr>
            <w:r>
              <w:t>Anwenden &amp; Schwimmblase</w:t>
            </w:r>
          </w:p>
        </w:tc>
        <w:tc>
          <w:tcPr>
            <w:tcW w:w="1985" w:type="dxa"/>
            <w:vMerge/>
            <w:vAlign w:val="center"/>
          </w:tcPr>
          <w:p w14:paraId="6CC72C58" w14:textId="77777777" w:rsidR="00A37A8C" w:rsidRDefault="00A37A8C" w:rsidP="00035B67">
            <w:pPr>
              <w:spacing w:before="120"/>
              <w:jc w:val="center"/>
            </w:pPr>
          </w:p>
        </w:tc>
        <w:tc>
          <w:tcPr>
            <w:tcW w:w="1524" w:type="dxa"/>
            <w:vAlign w:val="center"/>
          </w:tcPr>
          <w:p w14:paraId="2FFD1AA4" w14:textId="59630C3E" w:rsidR="00A37A8C" w:rsidRDefault="00A37A8C" w:rsidP="00035B67">
            <w:pPr>
              <w:spacing w:before="120"/>
              <w:jc w:val="center"/>
            </w:pPr>
            <w:r>
              <w:t>möglich</w:t>
            </w:r>
          </w:p>
        </w:tc>
      </w:tr>
      <w:tr w:rsidR="00A37A8C" w14:paraId="4AD9BAF2" w14:textId="77777777" w:rsidTr="00350936">
        <w:tc>
          <w:tcPr>
            <w:tcW w:w="1090" w:type="dxa"/>
            <w:vAlign w:val="center"/>
          </w:tcPr>
          <w:p w14:paraId="18877D29" w14:textId="0B6BD054" w:rsidR="00A37A8C" w:rsidRDefault="00FD54AD" w:rsidP="00035B67">
            <w:pPr>
              <w:spacing w:before="120"/>
              <w:jc w:val="center"/>
            </w:pPr>
            <w:r>
              <w:t>(</w:t>
            </w:r>
            <w:r w:rsidR="00A37A8C">
              <w:t>13</w:t>
            </w:r>
            <w:r>
              <w:t>)</w:t>
            </w:r>
          </w:p>
        </w:tc>
        <w:tc>
          <w:tcPr>
            <w:tcW w:w="1766" w:type="dxa"/>
            <w:vAlign w:val="center"/>
          </w:tcPr>
          <w:p w14:paraId="20D95A79" w14:textId="15B0C971" w:rsidR="00A37A8C" w:rsidRDefault="001C5803" w:rsidP="00035B67">
            <w:pPr>
              <w:spacing w:before="120"/>
              <w:jc w:val="center"/>
            </w:pPr>
            <w:r>
              <w:t>B15</w:t>
            </w:r>
          </w:p>
        </w:tc>
        <w:tc>
          <w:tcPr>
            <w:tcW w:w="3489" w:type="dxa"/>
            <w:vAlign w:val="center"/>
          </w:tcPr>
          <w:p w14:paraId="4D709FDC" w14:textId="60851C4C" w:rsidR="00A37A8C" w:rsidRDefault="001C5803" w:rsidP="00035B67">
            <w:pPr>
              <w:spacing w:before="120"/>
              <w:jc w:val="center"/>
            </w:pPr>
            <w:r>
              <w:t>Simulation</w:t>
            </w:r>
          </w:p>
        </w:tc>
        <w:tc>
          <w:tcPr>
            <w:tcW w:w="1985" w:type="dxa"/>
            <w:vMerge w:val="restart"/>
            <w:vAlign w:val="center"/>
          </w:tcPr>
          <w:p w14:paraId="74B194D5" w14:textId="58D47C25" w:rsidR="00A37A8C" w:rsidRDefault="001C5803" w:rsidP="00035B67">
            <w:pPr>
              <w:spacing w:before="120"/>
              <w:jc w:val="center"/>
            </w:pPr>
            <w:r>
              <w:t>Schwimmen und Sinken simulieren</w:t>
            </w:r>
          </w:p>
        </w:tc>
        <w:tc>
          <w:tcPr>
            <w:tcW w:w="1524" w:type="dxa"/>
            <w:vAlign w:val="center"/>
          </w:tcPr>
          <w:p w14:paraId="5BA7AE62" w14:textId="77777777" w:rsidR="00A37A8C" w:rsidRDefault="00A37A8C" w:rsidP="00035B67">
            <w:pPr>
              <w:spacing w:before="120"/>
              <w:jc w:val="center"/>
            </w:pPr>
          </w:p>
        </w:tc>
      </w:tr>
      <w:tr w:rsidR="00A37A8C" w14:paraId="3CD5C2A6" w14:textId="77777777" w:rsidTr="00350936">
        <w:tc>
          <w:tcPr>
            <w:tcW w:w="1090" w:type="dxa"/>
            <w:vAlign w:val="center"/>
          </w:tcPr>
          <w:p w14:paraId="0F7A8104" w14:textId="4223DBCA" w:rsidR="00A37A8C" w:rsidRDefault="00FD54AD" w:rsidP="00035B67">
            <w:pPr>
              <w:spacing w:before="120"/>
              <w:jc w:val="center"/>
            </w:pPr>
            <w:r>
              <w:t>(</w:t>
            </w:r>
            <w:r w:rsidR="00A37A8C">
              <w:t>14</w:t>
            </w:r>
            <w:r>
              <w:t>)</w:t>
            </w:r>
          </w:p>
        </w:tc>
        <w:tc>
          <w:tcPr>
            <w:tcW w:w="1766" w:type="dxa"/>
            <w:vAlign w:val="center"/>
          </w:tcPr>
          <w:p w14:paraId="69B43949" w14:textId="3A2CB769" w:rsidR="00A37A8C" w:rsidRDefault="001C5803" w:rsidP="00035B67">
            <w:pPr>
              <w:spacing w:before="120"/>
              <w:jc w:val="center"/>
            </w:pPr>
            <w:r>
              <w:t>B15</w:t>
            </w:r>
          </w:p>
        </w:tc>
        <w:tc>
          <w:tcPr>
            <w:tcW w:w="3489" w:type="dxa"/>
            <w:vAlign w:val="center"/>
          </w:tcPr>
          <w:p w14:paraId="4206A69F" w14:textId="6D9B71B0" w:rsidR="00A37A8C" w:rsidRDefault="001C5803" w:rsidP="00035B67">
            <w:pPr>
              <w:spacing w:before="120"/>
              <w:jc w:val="center"/>
            </w:pPr>
            <w:r>
              <w:t>Simulation</w:t>
            </w:r>
          </w:p>
        </w:tc>
        <w:tc>
          <w:tcPr>
            <w:tcW w:w="1985" w:type="dxa"/>
            <w:vMerge/>
            <w:vAlign w:val="center"/>
          </w:tcPr>
          <w:p w14:paraId="1432FA54" w14:textId="77777777" w:rsidR="00A37A8C" w:rsidRDefault="00A37A8C" w:rsidP="00035B67">
            <w:pPr>
              <w:spacing w:before="120"/>
              <w:jc w:val="center"/>
            </w:pPr>
          </w:p>
        </w:tc>
        <w:tc>
          <w:tcPr>
            <w:tcW w:w="1524" w:type="dxa"/>
            <w:vAlign w:val="center"/>
          </w:tcPr>
          <w:p w14:paraId="02BA36D2" w14:textId="77777777" w:rsidR="00A37A8C" w:rsidRDefault="00A37A8C" w:rsidP="00035B67">
            <w:pPr>
              <w:spacing w:before="120"/>
              <w:jc w:val="center"/>
            </w:pPr>
          </w:p>
        </w:tc>
      </w:tr>
      <w:tr w:rsidR="00A37A8C" w14:paraId="50C07749" w14:textId="77777777" w:rsidTr="00350936">
        <w:tc>
          <w:tcPr>
            <w:tcW w:w="1090" w:type="dxa"/>
            <w:vAlign w:val="center"/>
          </w:tcPr>
          <w:p w14:paraId="1CF24433" w14:textId="66EA0F8F" w:rsidR="00A37A8C" w:rsidRDefault="00A37A8C" w:rsidP="00035B67">
            <w:pPr>
              <w:spacing w:before="120"/>
              <w:jc w:val="center"/>
            </w:pPr>
            <w:r>
              <w:t>15</w:t>
            </w:r>
          </w:p>
        </w:tc>
        <w:tc>
          <w:tcPr>
            <w:tcW w:w="1766" w:type="dxa"/>
            <w:vAlign w:val="center"/>
          </w:tcPr>
          <w:p w14:paraId="152F1E70" w14:textId="791D05B0" w:rsidR="00A37A8C" w:rsidRDefault="00A37A8C" w:rsidP="00035B67">
            <w:pPr>
              <w:spacing w:before="120"/>
              <w:jc w:val="center"/>
            </w:pPr>
            <w:r>
              <w:t>B16 oder B1</w:t>
            </w:r>
            <w:r w:rsidR="00F57E4E">
              <w:t>7</w:t>
            </w:r>
          </w:p>
        </w:tc>
        <w:tc>
          <w:tcPr>
            <w:tcW w:w="3489" w:type="dxa"/>
            <w:vAlign w:val="center"/>
          </w:tcPr>
          <w:p w14:paraId="4BAF7438" w14:textId="35F127F4" w:rsidR="00A37A8C" w:rsidRDefault="00A37A8C" w:rsidP="00035B67">
            <w:pPr>
              <w:spacing w:before="120"/>
              <w:jc w:val="center"/>
            </w:pPr>
            <w:proofErr w:type="spellStart"/>
            <w:r>
              <w:t>natwiss</w:t>
            </w:r>
            <w:proofErr w:type="spellEnd"/>
            <w:r>
              <w:t>. Arbeitsweise</w:t>
            </w:r>
          </w:p>
        </w:tc>
        <w:tc>
          <w:tcPr>
            <w:tcW w:w="1985" w:type="dxa"/>
            <w:vMerge w:val="restart"/>
            <w:vAlign w:val="center"/>
          </w:tcPr>
          <w:p w14:paraId="250A77C4" w14:textId="099D1A16" w:rsidR="00A37A8C" w:rsidRDefault="00A37A8C" w:rsidP="00035B67">
            <w:pPr>
              <w:spacing w:before="120"/>
              <w:jc w:val="center"/>
            </w:pPr>
            <w:proofErr w:type="spellStart"/>
            <w:r>
              <w:t>natwiss</w:t>
            </w:r>
            <w:proofErr w:type="spellEnd"/>
            <w:r>
              <w:t>. Arbeitsweise</w:t>
            </w:r>
          </w:p>
        </w:tc>
        <w:tc>
          <w:tcPr>
            <w:tcW w:w="1524" w:type="dxa"/>
            <w:vAlign w:val="center"/>
          </w:tcPr>
          <w:p w14:paraId="1DA15181" w14:textId="77777777" w:rsidR="00A37A8C" w:rsidRDefault="00A37A8C" w:rsidP="00035B67">
            <w:pPr>
              <w:spacing w:before="120"/>
              <w:jc w:val="center"/>
            </w:pPr>
          </w:p>
        </w:tc>
      </w:tr>
      <w:tr w:rsidR="00A37A8C" w14:paraId="22C33FC5" w14:textId="77777777" w:rsidTr="00350936">
        <w:tc>
          <w:tcPr>
            <w:tcW w:w="1090" w:type="dxa"/>
            <w:vAlign w:val="center"/>
          </w:tcPr>
          <w:p w14:paraId="76B4AE30" w14:textId="5AADF5C9" w:rsidR="00A37A8C" w:rsidRDefault="00A37A8C" w:rsidP="00035B67">
            <w:pPr>
              <w:spacing w:before="120"/>
              <w:jc w:val="center"/>
            </w:pPr>
            <w:r>
              <w:t>16</w:t>
            </w:r>
          </w:p>
        </w:tc>
        <w:tc>
          <w:tcPr>
            <w:tcW w:w="1766" w:type="dxa"/>
            <w:vAlign w:val="center"/>
          </w:tcPr>
          <w:p w14:paraId="0C8B64CC" w14:textId="0E3FD02C" w:rsidR="00A37A8C" w:rsidRDefault="00A37A8C" w:rsidP="00035B67">
            <w:pPr>
              <w:spacing w:before="120"/>
              <w:jc w:val="center"/>
            </w:pPr>
            <w:r>
              <w:t>B16 oder B1</w:t>
            </w:r>
            <w:r w:rsidR="00F57E4E">
              <w:t>7</w:t>
            </w:r>
          </w:p>
        </w:tc>
        <w:tc>
          <w:tcPr>
            <w:tcW w:w="3489" w:type="dxa"/>
            <w:vAlign w:val="center"/>
          </w:tcPr>
          <w:p w14:paraId="5AA6953D" w14:textId="4CC97A30" w:rsidR="00A37A8C" w:rsidRDefault="00A37A8C" w:rsidP="00035B67">
            <w:pPr>
              <w:spacing w:before="120"/>
              <w:jc w:val="center"/>
            </w:pPr>
            <w:proofErr w:type="spellStart"/>
            <w:r>
              <w:t>natwiss</w:t>
            </w:r>
            <w:proofErr w:type="spellEnd"/>
            <w:r>
              <w:t>. Arbeitsweise</w:t>
            </w:r>
          </w:p>
        </w:tc>
        <w:tc>
          <w:tcPr>
            <w:tcW w:w="1985" w:type="dxa"/>
            <w:vMerge/>
            <w:vAlign w:val="center"/>
          </w:tcPr>
          <w:p w14:paraId="43B828AA" w14:textId="3F005282" w:rsidR="00A37A8C" w:rsidRDefault="00A37A8C" w:rsidP="00035B67">
            <w:pPr>
              <w:spacing w:before="120"/>
              <w:jc w:val="center"/>
            </w:pPr>
          </w:p>
        </w:tc>
        <w:tc>
          <w:tcPr>
            <w:tcW w:w="1524" w:type="dxa"/>
            <w:vAlign w:val="center"/>
          </w:tcPr>
          <w:p w14:paraId="0AFCE3FE" w14:textId="77777777" w:rsidR="00A37A8C" w:rsidRDefault="00A37A8C" w:rsidP="00035B67">
            <w:pPr>
              <w:spacing w:before="120"/>
              <w:jc w:val="center"/>
            </w:pPr>
          </w:p>
        </w:tc>
      </w:tr>
      <w:tr w:rsidR="001C5803" w14:paraId="2C6EF53E" w14:textId="77777777" w:rsidTr="00350936">
        <w:tc>
          <w:tcPr>
            <w:tcW w:w="1090" w:type="dxa"/>
            <w:vAlign w:val="center"/>
          </w:tcPr>
          <w:p w14:paraId="716180C7" w14:textId="7F25F1F2" w:rsidR="001C5803" w:rsidRDefault="00FD54AD" w:rsidP="00035B67">
            <w:pPr>
              <w:spacing w:before="120"/>
              <w:jc w:val="center"/>
            </w:pPr>
            <w:r>
              <w:t>(</w:t>
            </w:r>
            <w:r w:rsidR="001C5803">
              <w:t>17</w:t>
            </w:r>
            <w:r>
              <w:t>)</w:t>
            </w:r>
          </w:p>
        </w:tc>
        <w:tc>
          <w:tcPr>
            <w:tcW w:w="1766" w:type="dxa"/>
            <w:vAlign w:val="center"/>
          </w:tcPr>
          <w:p w14:paraId="44963FFD" w14:textId="292B0C9F" w:rsidR="001C5803" w:rsidRDefault="00F57E4E" w:rsidP="00035B67">
            <w:pPr>
              <w:spacing w:before="120"/>
              <w:jc w:val="center"/>
            </w:pPr>
            <w:r>
              <w:t>B17</w:t>
            </w:r>
            <w:r w:rsidR="001C5803">
              <w:t xml:space="preserve"> oder B1</w:t>
            </w:r>
            <w:r>
              <w:t>6</w:t>
            </w:r>
          </w:p>
        </w:tc>
        <w:tc>
          <w:tcPr>
            <w:tcW w:w="3489" w:type="dxa"/>
            <w:vAlign w:val="center"/>
          </w:tcPr>
          <w:p w14:paraId="5321A3C0" w14:textId="3D6F4EF5" w:rsidR="001C5803" w:rsidRDefault="001C5803" w:rsidP="00035B67">
            <w:pPr>
              <w:spacing w:before="120"/>
              <w:jc w:val="center"/>
            </w:pPr>
            <w:proofErr w:type="spellStart"/>
            <w:r>
              <w:t>natwiss</w:t>
            </w:r>
            <w:proofErr w:type="spellEnd"/>
            <w:r>
              <w:t>. Arbeitsweise</w:t>
            </w:r>
          </w:p>
        </w:tc>
        <w:tc>
          <w:tcPr>
            <w:tcW w:w="1985" w:type="dxa"/>
            <w:vMerge w:val="restart"/>
            <w:vAlign w:val="center"/>
          </w:tcPr>
          <w:p w14:paraId="4C93EA98" w14:textId="7234F022" w:rsidR="001C5803" w:rsidRDefault="001C5803" w:rsidP="00035B67">
            <w:pPr>
              <w:spacing w:before="120"/>
              <w:jc w:val="center"/>
            </w:pPr>
            <w:proofErr w:type="spellStart"/>
            <w:r>
              <w:t>natwiss</w:t>
            </w:r>
            <w:proofErr w:type="spellEnd"/>
            <w:r>
              <w:t>. Arbeitsweise</w:t>
            </w:r>
          </w:p>
        </w:tc>
        <w:tc>
          <w:tcPr>
            <w:tcW w:w="1524" w:type="dxa"/>
            <w:vAlign w:val="center"/>
          </w:tcPr>
          <w:p w14:paraId="619BADFF" w14:textId="77777777" w:rsidR="001C5803" w:rsidRDefault="001C5803" w:rsidP="00035B67">
            <w:pPr>
              <w:spacing w:before="120"/>
              <w:jc w:val="center"/>
            </w:pPr>
          </w:p>
        </w:tc>
      </w:tr>
      <w:tr w:rsidR="001C5803" w14:paraId="675B61B3" w14:textId="77777777" w:rsidTr="00350936">
        <w:tc>
          <w:tcPr>
            <w:tcW w:w="1090" w:type="dxa"/>
            <w:vAlign w:val="center"/>
          </w:tcPr>
          <w:p w14:paraId="2076CD7D" w14:textId="71FD06B2" w:rsidR="001C5803" w:rsidRDefault="00FD54AD" w:rsidP="00035B67">
            <w:pPr>
              <w:spacing w:before="120"/>
              <w:jc w:val="center"/>
            </w:pPr>
            <w:r>
              <w:t>(</w:t>
            </w:r>
            <w:r w:rsidR="001C5803">
              <w:t>18</w:t>
            </w:r>
            <w:r>
              <w:t>)</w:t>
            </w:r>
          </w:p>
        </w:tc>
        <w:tc>
          <w:tcPr>
            <w:tcW w:w="1766" w:type="dxa"/>
            <w:vAlign w:val="center"/>
          </w:tcPr>
          <w:p w14:paraId="08B5E737" w14:textId="75B9628A" w:rsidR="001C5803" w:rsidRDefault="00F57E4E" w:rsidP="00035B67">
            <w:pPr>
              <w:spacing w:before="120"/>
              <w:jc w:val="center"/>
            </w:pPr>
            <w:r>
              <w:t>B17</w:t>
            </w:r>
            <w:r w:rsidR="001C5803">
              <w:t xml:space="preserve"> oder B1</w:t>
            </w:r>
            <w:r>
              <w:t>6</w:t>
            </w:r>
          </w:p>
        </w:tc>
        <w:tc>
          <w:tcPr>
            <w:tcW w:w="3489" w:type="dxa"/>
            <w:vAlign w:val="center"/>
          </w:tcPr>
          <w:p w14:paraId="4573E24D" w14:textId="6D0E8F0F" w:rsidR="001C5803" w:rsidRDefault="001C5803" w:rsidP="00035B67">
            <w:pPr>
              <w:spacing w:before="120"/>
              <w:jc w:val="center"/>
            </w:pPr>
            <w:proofErr w:type="spellStart"/>
            <w:r>
              <w:t>natwiss</w:t>
            </w:r>
            <w:proofErr w:type="spellEnd"/>
            <w:r>
              <w:t>. Arbeitsweise</w:t>
            </w:r>
          </w:p>
        </w:tc>
        <w:tc>
          <w:tcPr>
            <w:tcW w:w="1985" w:type="dxa"/>
            <w:vMerge/>
            <w:vAlign w:val="center"/>
          </w:tcPr>
          <w:p w14:paraId="09BD7C18" w14:textId="77777777" w:rsidR="001C5803" w:rsidRDefault="001C5803" w:rsidP="00035B67">
            <w:pPr>
              <w:spacing w:before="120"/>
              <w:jc w:val="center"/>
            </w:pPr>
          </w:p>
        </w:tc>
        <w:tc>
          <w:tcPr>
            <w:tcW w:w="1524" w:type="dxa"/>
            <w:vAlign w:val="center"/>
          </w:tcPr>
          <w:p w14:paraId="454E4935" w14:textId="77777777" w:rsidR="001C5803" w:rsidRDefault="001C5803" w:rsidP="00035B67">
            <w:pPr>
              <w:spacing w:before="120"/>
              <w:jc w:val="center"/>
            </w:pPr>
          </w:p>
        </w:tc>
      </w:tr>
    </w:tbl>
    <w:p w14:paraId="068588D3" w14:textId="394F9563" w:rsidR="00E130FE" w:rsidRPr="0070713A" w:rsidRDefault="003F62EE" w:rsidP="006836EA">
      <w:pPr>
        <w:rPr>
          <w:i/>
        </w:rPr>
      </w:pPr>
      <w:r w:rsidRPr="0070713A">
        <w:rPr>
          <w:i/>
        </w:rPr>
        <w:t>Die eingeklammerten Stunden können weggelassen werden, ohne die folgenden Stunden/Bausteine zu beeinflussen.</w:t>
      </w:r>
    </w:p>
    <w:p w14:paraId="3994921F" w14:textId="162B1FAD" w:rsidR="00E37BF2" w:rsidRDefault="00E37BF2">
      <w:pPr>
        <w:spacing w:after="0"/>
        <w:rPr>
          <w:b/>
        </w:rPr>
      </w:pPr>
      <w:r>
        <w:rPr>
          <w:b/>
        </w:rPr>
        <w:t>Zusatzmaterial</w:t>
      </w:r>
      <w:r w:rsidR="002D7A10">
        <w:rPr>
          <w:b/>
        </w:rPr>
        <w:t>:</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90"/>
        <w:gridCol w:w="1766"/>
        <w:gridCol w:w="3193"/>
        <w:gridCol w:w="1975"/>
        <w:gridCol w:w="1830"/>
      </w:tblGrid>
      <w:tr w:rsidR="00E37BF2" w:rsidRPr="00E37BF2" w14:paraId="76E25EAE" w14:textId="77777777" w:rsidTr="002D7A10">
        <w:tc>
          <w:tcPr>
            <w:tcW w:w="1090" w:type="dxa"/>
            <w:tcBorders>
              <w:top w:val="nil"/>
              <w:bottom w:val="nil"/>
              <w:right w:val="nil"/>
            </w:tcBorders>
            <w:vAlign w:val="center"/>
          </w:tcPr>
          <w:p w14:paraId="596F21E1" w14:textId="77777777" w:rsidR="00E37BF2" w:rsidRPr="00E37BF2" w:rsidRDefault="00E37BF2" w:rsidP="00AF0A81">
            <w:pPr>
              <w:spacing w:before="120"/>
              <w:jc w:val="center"/>
              <w:rPr>
                <w:i/>
              </w:rPr>
            </w:pPr>
          </w:p>
        </w:tc>
        <w:tc>
          <w:tcPr>
            <w:tcW w:w="1766" w:type="dxa"/>
            <w:tcBorders>
              <w:left w:val="nil"/>
            </w:tcBorders>
            <w:vAlign w:val="center"/>
          </w:tcPr>
          <w:p w14:paraId="17739C38" w14:textId="426583BF" w:rsidR="00E37BF2" w:rsidRPr="003F62EE" w:rsidRDefault="00E37BF2" w:rsidP="00AF0A81">
            <w:pPr>
              <w:spacing w:before="120"/>
              <w:jc w:val="center"/>
            </w:pPr>
            <w:r w:rsidRPr="003F62EE">
              <w:t>B18</w:t>
            </w:r>
          </w:p>
        </w:tc>
        <w:tc>
          <w:tcPr>
            <w:tcW w:w="3193" w:type="dxa"/>
            <w:tcBorders>
              <w:right w:val="nil"/>
            </w:tcBorders>
            <w:vAlign w:val="center"/>
          </w:tcPr>
          <w:p w14:paraId="493CBDE6" w14:textId="11DE46CC" w:rsidR="00E37BF2" w:rsidRPr="003F62EE" w:rsidRDefault="00EC3435" w:rsidP="00AF0A81">
            <w:pPr>
              <w:spacing w:before="120"/>
              <w:jc w:val="center"/>
            </w:pPr>
            <w:r w:rsidRPr="003F62EE">
              <w:t>Selbsteinschätzung</w:t>
            </w:r>
          </w:p>
        </w:tc>
        <w:tc>
          <w:tcPr>
            <w:tcW w:w="1975" w:type="dxa"/>
            <w:tcBorders>
              <w:top w:val="nil"/>
              <w:left w:val="nil"/>
              <w:bottom w:val="nil"/>
              <w:right w:val="nil"/>
            </w:tcBorders>
            <w:vAlign w:val="center"/>
          </w:tcPr>
          <w:p w14:paraId="3A4E0B2E" w14:textId="7732BEC9" w:rsidR="00E37BF2" w:rsidRPr="00E37BF2" w:rsidRDefault="00E37BF2" w:rsidP="00AF0A81">
            <w:pPr>
              <w:spacing w:before="120"/>
              <w:jc w:val="center"/>
              <w:rPr>
                <w:i/>
              </w:rPr>
            </w:pPr>
          </w:p>
        </w:tc>
        <w:tc>
          <w:tcPr>
            <w:tcW w:w="1830" w:type="dxa"/>
            <w:tcBorders>
              <w:top w:val="nil"/>
              <w:left w:val="nil"/>
              <w:bottom w:val="nil"/>
            </w:tcBorders>
            <w:vAlign w:val="center"/>
          </w:tcPr>
          <w:p w14:paraId="5F0FA965" w14:textId="77777777" w:rsidR="00E37BF2" w:rsidRPr="00E37BF2" w:rsidRDefault="00E37BF2" w:rsidP="00AF0A81">
            <w:pPr>
              <w:spacing w:before="120"/>
              <w:jc w:val="center"/>
              <w:rPr>
                <w:i/>
              </w:rPr>
            </w:pPr>
          </w:p>
        </w:tc>
      </w:tr>
      <w:tr w:rsidR="00E37BF2" w:rsidRPr="00E37BF2" w14:paraId="7DC088A7" w14:textId="77777777" w:rsidTr="002D7A10">
        <w:tc>
          <w:tcPr>
            <w:tcW w:w="1090" w:type="dxa"/>
            <w:tcBorders>
              <w:top w:val="nil"/>
              <w:bottom w:val="nil"/>
              <w:right w:val="nil"/>
            </w:tcBorders>
            <w:vAlign w:val="center"/>
          </w:tcPr>
          <w:p w14:paraId="655734FE" w14:textId="77777777" w:rsidR="00E37BF2" w:rsidRPr="00E37BF2" w:rsidRDefault="00E37BF2" w:rsidP="00AF0A81">
            <w:pPr>
              <w:spacing w:before="120"/>
              <w:jc w:val="center"/>
              <w:rPr>
                <w:i/>
              </w:rPr>
            </w:pPr>
          </w:p>
        </w:tc>
        <w:tc>
          <w:tcPr>
            <w:tcW w:w="1766" w:type="dxa"/>
            <w:tcBorders>
              <w:left w:val="nil"/>
            </w:tcBorders>
            <w:vAlign w:val="center"/>
          </w:tcPr>
          <w:p w14:paraId="5D98D0CF" w14:textId="0D039237" w:rsidR="00E37BF2" w:rsidRPr="003F62EE" w:rsidRDefault="00E37BF2" w:rsidP="00AF0A81">
            <w:pPr>
              <w:spacing w:before="120"/>
              <w:jc w:val="center"/>
            </w:pPr>
            <w:r w:rsidRPr="003F62EE">
              <w:t>B19</w:t>
            </w:r>
          </w:p>
        </w:tc>
        <w:tc>
          <w:tcPr>
            <w:tcW w:w="3193" w:type="dxa"/>
            <w:tcBorders>
              <w:right w:val="nil"/>
            </w:tcBorders>
            <w:vAlign w:val="center"/>
          </w:tcPr>
          <w:p w14:paraId="4A8F7B8D" w14:textId="0C1225F9" w:rsidR="00E37BF2" w:rsidRPr="003F62EE" w:rsidRDefault="007E72BD" w:rsidP="00E37BF2">
            <w:pPr>
              <w:spacing w:before="120"/>
              <w:jc w:val="center"/>
            </w:pPr>
            <w:r w:rsidRPr="003F62EE">
              <w:t>Klassenarbeits</w:t>
            </w:r>
            <w:r w:rsidR="00E37BF2" w:rsidRPr="003F62EE">
              <w:t>aufgaben</w:t>
            </w:r>
          </w:p>
        </w:tc>
        <w:tc>
          <w:tcPr>
            <w:tcW w:w="1975" w:type="dxa"/>
            <w:tcBorders>
              <w:top w:val="nil"/>
              <w:left w:val="nil"/>
              <w:bottom w:val="nil"/>
              <w:right w:val="nil"/>
            </w:tcBorders>
            <w:vAlign w:val="center"/>
          </w:tcPr>
          <w:p w14:paraId="7D83AEB4" w14:textId="77777777" w:rsidR="00E37BF2" w:rsidRDefault="00E37BF2" w:rsidP="00AF0A81">
            <w:pPr>
              <w:spacing w:before="120"/>
              <w:jc w:val="center"/>
              <w:rPr>
                <w:i/>
              </w:rPr>
            </w:pPr>
          </w:p>
        </w:tc>
        <w:tc>
          <w:tcPr>
            <w:tcW w:w="1830" w:type="dxa"/>
            <w:tcBorders>
              <w:top w:val="nil"/>
              <w:left w:val="nil"/>
              <w:bottom w:val="nil"/>
            </w:tcBorders>
            <w:vAlign w:val="center"/>
          </w:tcPr>
          <w:p w14:paraId="3FD23177" w14:textId="77777777" w:rsidR="00E37BF2" w:rsidRPr="00E37BF2" w:rsidRDefault="00E37BF2" w:rsidP="00AF0A81">
            <w:pPr>
              <w:spacing w:before="120"/>
              <w:jc w:val="center"/>
              <w:rPr>
                <w:i/>
              </w:rPr>
            </w:pPr>
          </w:p>
        </w:tc>
      </w:tr>
      <w:tr w:rsidR="00E37BF2" w:rsidRPr="00E37BF2" w14:paraId="17E88EDB" w14:textId="77777777" w:rsidTr="002D7A10">
        <w:tc>
          <w:tcPr>
            <w:tcW w:w="1090" w:type="dxa"/>
            <w:tcBorders>
              <w:top w:val="nil"/>
              <w:bottom w:val="nil"/>
              <w:right w:val="nil"/>
            </w:tcBorders>
            <w:vAlign w:val="center"/>
          </w:tcPr>
          <w:p w14:paraId="6B855D07" w14:textId="77777777" w:rsidR="00E37BF2" w:rsidRPr="00E37BF2" w:rsidRDefault="00E37BF2" w:rsidP="00AF0A81">
            <w:pPr>
              <w:spacing w:before="120"/>
              <w:jc w:val="center"/>
              <w:rPr>
                <w:i/>
              </w:rPr>
            </w:pPr>
          </w:p>
        </w:tc>
        <w:tc>
          <w:tcPr>
            <w:tcW w:w="1766" w:type="dxa"/>
            <w:tcBorders>
              <w:left w:val="nil"/>
            </w:tcBorders>
            <w:vAlign w:val="center"/>
          </w:tcPr>
          <w:p w14:paraId="764ECACE" w14:textId="6331B1B6" w:rsidR="00E37BF2" w:rsidRPr="003F62EE" w:rsidRDefault="00E37BF2" w:rsidP="00AF0A81">
            <w:pPr>
              <w:spacing w:before="120"/>
              <w:jc w:val="center"/>
            </w:pPr>
            <w:r w:rsidRPr="003F62EE">
              <w:t>B20</w:t>
            </w:r>
          </w:p>
        </w:tc>
        <w:tc>
          <w:tcPr>
            <w:tcW w:w="3193" w:type="dxa"/>
            <w:tcBorders>
              <w:right w:val="nil"/>
            </w:tcBorders>
            <w:vAlign w:val="center"/>
          </w:tcPr>
          <w:p w14:paraId="47C72504" w14:textId="047B7DE5" w:rsidR="00E37BF2" w:rsidRPr="003F62EE" w:rsidRDefault="00E37BF2" w:rsidP="00E37BF2">
            <w:pPr>
              <w:spacing w:before="120"/>
              <w:jc w:val="center"/>
            </w:pPr>
            <w:r w:rsidRPr="003F62EE">
              <w:t>Lösungshinweise</w:t>
            </w:r>
          </w:p>
        </w:tc>
        <w:tc>
          <w:tcPr>
            <w:tcW w:w="1975" w:type="dxa"/>
            <w:tcBorders>
              <w:top w:val="nil"/>
              <w:left w:val="nil"/>
              <w:bottom w:val="nil"/>
              <w:right w:val="nil"/>
            </w:tcBorders>
            <w:vAlign w:val="center"/>
          </w:tcPr>
          <w:p w14:paraId="3DE3DEBF" w14:textId="77777777" w:rsidR="00E37BF2" w:rsidRDefault="00E37BF2" w:rsidP="00AF0A81">
            <w:pPr>
              <w:spacing w:before="120"/>
              <w:jc w:val="center"/>
              <w:rPr>
                <w:i/>
              </w:rPr>
            </w:pPr>
          </w:p>
        </w:tc>
        <w:tc>
          <w:tcPr>
            <w:tcW w:w="1830" w:type="dxa"/>
            <w:tcBorders>
              <w:top w:val="nil"/>
              <w:left w:val="nil"/>
              <w:bottom w:val="nil"/>
            </w:tcBorders>
            <w:vAlign w:val="center"/>
          </w:tcPr>
          <w:p w14:paraId="69E52C7C" w14:textId="77777777" w:rsidR="00E37BF2" w:rsidRPr="00E37BF2" w:rsidRDefault="00E37BF2" w:rsidP="00AF0A81">
            <w:pPr>
              <w:spacing w:before="120"/>
              <w:jc w:val="center"/>
              <w:rPr>
                <w:i/>
              </w:rPr>
            </w:pPr>
          </w:p>
        </w:tc>
      </w:tr>
      <w:tr w:rsidR="00350936" w:rsidRPr="00E37BF2" w14:paraId="29ED10D1" w14:textId="77777777" w:rsidTr="002D7A10">
        <w:tc>
          <w:tcPr>
            <w:tcW w:w="1090" w:type="dxa"/>
            <w:tcBorders>
              <w:top w:val="nil"/>
              <w:bottom w:val="nil"/>
              <w:right w:val="nil"/>
            </w:tcBorders>
            <w:vAlign w:val="center"/>
          </w:tcPr>
          <w:p w14:paraId="62840B81" w14:textId="77777777" w:rsidR="00350936" w:rsidRPr="00E37BF2" w:rsidRDefault="00350936" w:rsidP="00AF0A81">
            <w:pPr>
              <w:spacing w:before="120"/>
              <w:jc w:val="center"/>
              <w:rPr>
                <w:i/>
              </w:rPr>
            </w:pPr>
          </w:p>
        </w:tc>
        <w:tc>
          <w:tcPr>
            <w:tcW w:w="1766" w:type="dxa"/>
            <w:tcBorders>
              <w:left w:val="nil"/>
            </w:tcBorders>
            <w:vAlign w:val="center"/>
          </w:tcPr>
          <w:p w14:paraId="7EBA514A" w14:textId="06AAE97C" w:rsidR="00350936" w:rsidRPr="003F62EE" w:rsidRDefault="00350936" w:rsidP="00AF0A81">
            <w:pPr>
              <w:spacing w:before="120"/>
              <w:jc w:val="center"/>
            </w:pPr>
            <w:r>
              <w:t>B21</w:t>
            </w:r>
          </w:p>
        </w:tc>
        <w:tc>
          <w:tcPr>
            <w:tcW w:w="3193" w:type="dxa"/>
            <w:tcBorders>
              <w:right w:val="nil"/>
            </w:tcBorders>
            <w:vAlign w:val="center"/>
          </w:tcPr>
          <w:p w14:paraId="4CCD86A2" w14:textId="566ED9BD" w:rsidR="00350936" w:rsidRPr="003F62EE" w:rsidRDefault="00824334" w:rsidP="00824334">
            <w:pPr>
              <w:spacing w:before="120"/>
              <w:jc w:val="center"/>
            </w:pPr>
            <w:r>
              <w:t>Gewicht</w:t>
            </w:r>
          </w:p>
        </w:tc>
        <w:tc>
          <w:tcPr>
            <w:tcW w:w="1975" w:type="dxa"/>
            <w:tcBorders>
              <w:top w:val="nil"/>
              <w:left w:val="nil"/>
              <w:bottom w:val="nil"/>
              <w:right w:val="nil"/>
            </w:tcBorders>
            <w:vAlign w:val="center"/>
          </w:tcPr>
          <w:p w14:paraId="03B2CD59" w14:textId="77777777" w:rsidR="00350936" w:rsidRDefault="00350936" w:rsidP="00AF0A81">
            <w:pPr>
              <w:spacing w:before="120"/>
              <w:jc w:val="center"/>
              <w:rPr>
                <w:i/>
              </w:rPr>
            </w:pPr>
          </w:p>
        </w:tc>
        <w:tc>
          <w:tcPr>
            <w:tcW w:w="1830" w:type="dxa"/>
            <w:tcBorders>
              <w:top w:val="nil"/>
              <w:left w:val="nil"/>
              <w:bottom w:val="nil"/>
            </w:tcBorders>
            <w:vAlign w:val="center"/>
          </w:tcPr>
          <w:p w14:paraId="7D7C704C" w14:textId="77777777" w:rsidR="00350936" w:rsidRPr="00E37BF2" w:rsidRDefault="00350936" w:rsidP="00AF0A81">
            <w:pPr>
              <w:spacing w:before="120"/>
              <w:jc w:val="center"/>
              <w:rPr>
                <w:i/>
              </w:rPr>
            </w:pPr>
          </w:p>
        </w:tc>
      </w:tr>
    </w:tbl>
    <w:p w14:paraId="590357F8" w14:textId="13B6733A" w:rsidR="003C000E" w:rsidRDefault="003C000E">
      <w:pPr>
        <w:spacing w:after="0"/>
        <w:rPr>
          <w:b/>
        </w:rPr>
      </w:pPr>
      <w:r>
        <w:rPr>
          <w:b/>
        </w:rPr>
        <w:br w:type="page"/>
      </w:r>
    </w:p>
    <w:p w14:paraId="12DE1435" w14:textId="7C60989E" w:rsidR="00C24C6D" w:rsidRPr="00C24C6D" w:rsidRDefault="00C24C6D" w:rsidP="00C24C6D">
      <w:pPr>
        <w:pStyle w:val="berschrift1"/>
      </w:pPr>
      <w:r>
        <w:lastRenderedPageBreak/>
        <w:t>Dichte ei</w:t>
      </w:r>
      <w:r w:rsidR="00822BFF">
        <w:t>niger häufig verwendete</w:t>
      </w:r>
      <w:r w:rsidR="003F62EE">
        <w:t>r</w:t>
      </w:r>
      <w:r w:rsidR="00822BFF">
        <w:t xml:space="preserve"> Stoffe bzw. </w:t>
      </w:r>
      <w:r>
        <w:t>Körper</w:t>
      </w:r>
      <w:r>
        <w:br/>
      </w:r>
    </w:p>
    <w:tbl>
      <w:tblPr>
        <w:tblStyle w:val="Tabellenraster"/>
        <w:tblW w:w="0" w:type="auto"/>
        <w:tblInd w:w="39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75"/>
        <w:gridCol w:w="1951"/>
      </w:tblGrid>
      <w:tr w:rsidR="00C24C6D" w:rsidRPr="00C24C6D" w14:paraId="0CF34F68" w14:textId="77777777" w:rsidTr="00330FE7">
        <w:tc>
          <w:tcPr>
            <w:tcW w:w="0" w:type="auto"/>
            <w:vAlign w:val="center"/>
          </w:tcPr>
          <w:p w14:paraId="6BF8C618" w14:textId="70906FAA" w:rsidR="00C24C6D" w:rsidRPr="00C24C6D" w:rsidRDefault="00822BFF" w:rsidP="00C24C6D">
            <w:pPr>
              <w:spacing w:before="120"/>
              <w:rPr>
                <w:b/>
              </w:rPr>
            </w:pPr>
            <w:r>
              <w:rPr>
                <w:b/>
              </w:rPr>
              <w:t xml:space="preserve">Stoff bzw. </w:t>
            </w:r>
            <w:r w:rsidR="00C24C6D" w:rsidRPr="00C24C6D">
              <w:rPr>
                <w:b/>
              </w:rPr>
              <w:t>Körper</w:t>
            </w:r>
          </w:p>
        </w:tc>
        <w:tc>
          <w:tcPr>
            <w:tcW w:w="0" w:type="auto"/>
            <w:vAlign w:val="center"/>
          </w:tcPr>
          <w:p w14:paraId="41D46A00" w14:textId="77777777" w:rsidR="00C24C6D" w:rsidRPr="00C24C6D" w:rsidRDefault="00C24C6D" w:rsidP="00C24C6D">
            <w:pPr>
              <w:spacing w:before="120"/>
              <w:rPr>
                <w:b/>
              </w:rPr>
            </w:pPr>
            <w:r w:rsidRPr="00C24C6D">
              <w:rPr>
                <w:b/>
              </w:rPr>
              <w:t>Dichte in g/cm</w:t>
            </w:r>
            <w:r w:rsidRPr="00C24C6D">
              <w:rPr>
                <w:b/>
                <w:vertAlign w:val="superscript"/>
              </w:rPr>
              <w:t>3</w:t>
            </w:r>
          </w:p>
        </w:tc>
      </w:tr>
      <w:tr w:rsidR="00C24C6D" w:rsidRPr="00C24C6D" w14:paraId="5966FD37" w14:textId="77777777" w:rsidTr="00330FE7">
        <w:tc>
          <w:tcPr>
            <w:tcW w:w="0" w:type="auto"/>
            <w:vAlign w:val="center"/>
          </w:tcPr>
          <w:p w14:paraId="6D39EE3E" w14:textId="77777777" w:rsidR="00C24C6D" w:rsidRPr="00C24C6D" w:rsidRDefault="00C24C6D" w:rsidP="00C24C6D">
            <w:pPr>
              <w:spacing w:before="120"/>
            </w:pPr>
            <w:r w:rsidRPr="00C24C6D">
              <w:t>Luft</w:t>
            </w:r>
          </w:p>
        </w:tc>
        <w:tc>
          <w:tcPr>
            <w:tcW w:w="0" w:type="auto"/>
            <w:vAlign w:val="center"/>
          </w:tcPr>
          <w:p w14:paraId="6275B9D5" w14:textId="77777777" w:rsidR="00C24C6D" w:rsidRPr="00C24C6D" w:rsidRDefault="00C24C6D" w:rsidP="00C24C6D">
            <w:pPr>
              <w:spacing w:before="120"/>
            </w:pPr>
            <w:r w:rsidRPr="00C24C6D">
              <w:t>0,001</w:t>
            </w:r>
          </w:p>
        </w:tc>
      </w:tr>
      <w:tr w:rsidR="00C24C6D" w:rsidRPr="00C24C6D" w14:paraId="68C066CD" w14:textId="77777777" w:rsidTr="00330FE7">
        <w:tc>
          <w:tcPr>
            <w:tcW w:w="0" w:type="auto"/>
            <w:vAlign w:val="center"/>
          </w:tcPr>
          <w:p w14:paraId="5F0D02D7" w14:textId="77777777" w:rsidR="00C24C6D" w:rsidRPr="00C24C6D" w:rsidRDefault="00C24C6D" w:rsidP="00C24C6D">
            <w:pPr>
              <w:spacing w:before="120"/>
            </w:pPr>
            <w:r w:rsidRPr="00C24C6D">
              <w:t>Styropor</w:t>
            </w:r>
          </w:p>
        </w:tc>
        <w:tc>
          <w:tcPr>
            <w:tcW w:w="0" w:type="auto"/>
            <w:vAlign w:val="center"/>
          </w:tcPr>
          <w:p w14:paraId="1132E679" w14:textId="77777777" w:rsidR="00C24C6D" w:rsidRPr="00C24C6D" w:rsidRDefault="00C24C6D" w:rsidP="00C24C6D">
            <w:pPr>
              <w:spacing w:before="120"/>
            </w:pPr>
            <w:r w:rsidRPr="00C24C6D">
              <w:t>0,015</w:t>
            </w:r>
          </w:p>
        </w:tc>
      </w:tr>
      <w:tr w:rsidR="00C24C6D" w:rsidRPr="00C24C6D" w14:paraId="6C84FDE4" w14:textId="77777777" w:rsidTr="00330FE7">
        <w:tc>
          <w:tcPr>
            <w:tcW w:w="0" w:type="auto"/>
            <w:vAlign w:val="center"/>
          </w:tcPr>
          <w:p w14:paraId="3834C52D" w14:textId="77777777" w:rsidR="00C24C6D" w:rsidRPr="00C24C6D" w:rsidRDefault="00C24C6D" w:rsidP="00C24C6D">
            <w:pPr>
              <w:spacing w:before="120"/>
            </w:pPr>
            <w:r w:rsidRPr="00C24C6D">
              <w:t>Kork</w:t>
            </w:r>
          </w:p>
        </w:tc>
        <w:tc>
          <w:tcPr>
            <w:tcW w:w="0" w:type="auto"/>
            <w:vAlign w:val="center"/>
          </w:tcPr>
          <w:p w14:paraId="5B7D2F1B" w14:textId="77777777" w:rsidR="00C24C6D" w:rsidRPr="00C24C6D" w:rsidRDefault="00C24C6D" w:rsidP="00C24C6D">
            <w:pPr>
              <w:spacing w:before="120"/>
            </w:pPr>
            <w:r w:rsidRPr="00C24C6D">
              <w:t>0,15</w:t>
            </w:r>
          </w:p>
        </w:tc>
      </w:tr>
      <w:tr w:rsidR="00C24C6D" w:rsidRPr="00C24C6D" w14:paraId="76B7B508" w14:textId="77777777" w:rsidTr="00330FE7">
        <w:tc>
          <w:tcPr>
            <w:tcW w:w="0" w:type="auto"/>
            <w:vAlign w:val="center"/>
          </w:tcPr>
          <w:p w14:paraId="450D00EC" w14:textId="77777777" w:rsidR="00C24C6D" w:rsidRPr="00C24C6D" w:rsidRDefault="00C24C6D" w:rsidP="00C24C6D">
            <w:pPr>
              <w:spacing w:before="120"/>
            </w:pPr>
            <w:r w:rsidRPr="00C24C6D">
              <w:t>Holz</w:t>
            </w:r>
          </w:p>
        </w:tc>
        <w:tc>
          <w:tcPr>
            <w:tcW w:w="0" w:type="auto"/>
            <w:vAlign w:val="center"/>
          </w:tcPr>
          <w:p w14:paraId="1EE9498F" w14:textId="77777777" w:rsidR="00C24C6D" w:rsidRPr="00C24C6D" w:rsidRDefault="00C24C6D" w:rsidP="00C24C6D">
            <w:pPr>
              <w:spacing w:before="120"/>
            </w:pPr>
            <w:r w:rsidRPr="00C24C6D">
              <w:t>0,5–0,9</w:t>
            </w:r>
          </w:p>
        </w:tc>
      </w:tr>
      <w:tr w:rsidR="00C24C6D" w:rsidRPr="00C24C6D" w14:paraId="6CC39B23" w14:textId="77777777" w:rsidTr="00330FE7">
        <w:tc>
          <w:tcPr>
            <w:tcW w:w="0" w:type="auto"/>
            <w:vAlign w:val="center"/>
          </w:tcPr>
          <w:p w14:paraId="00A8FC0E" w14:textId="77777777" w:rsidR="00C24C6D" w:rsidRPr="00C24C6D" w:rsidRDefault="00C24C6D" w:rsidP="00C24C6D">
            <w:pPr>
              <w:spacing w:before="120"/>
            </w:pPr>
            <w:r w:rsidRPr="00C24C6D">
              <w:t>Orangenschale</w:t>
            </w:r>
          </w:p>
        </w:tc>
        <w:tc>
          <w:tcPr>
            <w:tcW w:w="0" w:type="auto"/>
            <w:vAlign w:val="center"/>
          </w:tcPr>
          <w:p w14:paraId="6DDA5A35" w14:textId="77777777" w:rsidR="00C24C6D" w:rsidRPr="00C24C6D" w:rsidRDefault="00C24C6D" w:rsidP="00C24C6D">
            <w:pPr>
              <w:spacing w:before="120"/>
            </w:pPr>
            <w:r w:rsidRPr="00C24C6D">
              <w:t>0,8</w:t>
            </w:r>
          </w:p>
        </w:tc>
      </w:tr>
      <w:tr w:rsidR="00C24C6D" w:rsidRPr="00C24C6D" w14:paraId="6B69A169" w14:textId="77777777" w:rsidTr="00330FE7">
        <w:tc>
          <w:tcPr>
            <w:tcW w:w="0" w:type="auto"/>
            <w:vAlign w:val="center"/>
          </w:tcPr>
          <w:p w14:paraId="27238B12" w14:textId="77777777" w:rsidR="00C24C6D" w:rsidRPr="00C24C6D" w:rsidRDefault="00C24C6D" w:rsidP="00C24C6D">
            <w:pPr>
              <w:spacing w:before="120"/>
            </w:pPr>
            <w:r w:rsidRPr="00C24C6D">
              <w:t>Leitungswasser</w:t>
            </w:r>
          </w:p>
        </w:tc>
        <w:tc>
          <w:tcPr>
            <w:tcW w:w="0" w:type="auto"/>
            <w:vAlign w:val="center"/>
          </w:tcPr>
          <w:p w14:paraId="199B0709" w14:textId="77777777" w:rsidR="00C24C6D" w:rsidRPr="00C24C6D" w:rsidRDefault="00C24C6D" w:rsidP="00C24C6D">
            <w:pPr>
              <w:spacing w:before="120"/>
              <w:rPr>
                <w:b/>
                <w:vertAlign w:val="subscript"/>
              </w:rPr>
            </w:pPr>
            <w:r w:rsidRPr="00C24C6D">
              <w:t>1</w:t>
            </w:r>
          </w:p>
        </w:tc>
      </w:tr>
      <w:tr w:rsidR="00C24C6D" w:rsidRPr="00C24C6D" w14:paraId="1DAEB45C" w14:textId="77777777" w:rsidTr="00330FE7">
        <w:tc>
          <w:tcPr>
            <w:tcW w:w="0" w:type="auto"/>
            <w:vAlign w:val="center"/>
          </w:tcPr>
          <w:p w14:paraId="4E621B60" w14:textId="77777777" w:rsidR="00C24C6D" w:rsidRPr="00C24C6D" w:rsidRDefault="00C24C6D" w:rsidP="00C24C6D">
            <w:pPr>
              <w:spacing w:before="120"/>
            </w:pPr>
            <w:r w:rsidRPr="00C24C6D">
              <w:t>Salzwasser (4%)</w:t>
            </w:r>
          </w:p>
        </w:tc>
        <w:tc>
          <w:tcPr>
            <w:tcW w:w="0" w:type="auto"/>
            <w:vAlign w:val="center"/>
          </w:tcPr>
          <w:p w14:paraId="24C110D0" w14:textId="77777777" w:rsidR="00C24C6D" w:rsidRPr="00C24C6D" w:rsidRDefault="00C24C6D" w:rsidP="00C24C6D">
            <w:pPr>
              <w:spacing w:before="120"/>
            </w:pPr>
            <w:r w:rsidRPr="00C24C6D">
              <w:t>1,02</w:t>
            </w:r>
          </w:p>
        </w:tc>
      </w:tr>
      <w:tr w:rsidR="00C24C6D" w:rsidRPr="00C24C6D" w14:paraId="0ABEB532" w14:textId="77777777" w:rsidTr="00330FE7">
        <w:tc>
          <w:tcPr>
            <w:tcW w:w="0" w:type="auto"/>
            <w:vAlign w:val="center"/>
          </w:tcPr>
          <w:p w14:paraId="5249FB1F" w14:textId="77777777" w:rsidR="00C24C6D" w:rsidRPr="00C24C6D" w:rsidRDefault="00C24C6D" w:rsidP="00C24C6D">
            <w:pPr>
              <w:spacing w:before="120"/>
            </w:pPr>
            <w:r w:rsidRPr="00C24C6D">
              <w:t>Orangenkern</w:t>
            </w:r>
          </w:p>
        </w:tc>
        <w:tc>
          <w:tcPr>
            <w:tcW w:w="0" w:type="auto"/>
            <w:vAlign w:val="center"/>
          </w:tcPr>
          <w:p w14:paraId="7B33BBF6" w14:textId="77777777" w:rsidR="00C24C6D" w:rsidRPr="00C24C6D" w:rsidRDefault="00C24C6D" w:rsidP="00C24C6D">
            <w:pPr>
              <w:spacing w:before="120"/>
            </w:pPr>
            <w:r w:rsidRPr="00C24C6D">
              <w:t>1,04</w:t>
            </w:r>
          </w:p>
        </w:tc>
      </w:tr>
      <w:tr w:rsidR="00C24C6D" w:rsidRPr="00C24C6D" w14:paraId="7953F513" w14:textId="77777777" w:rsidTr="00330FE7">
        <w:tc>
          <w:tcPr>
            <w:tcW w:w="0" w:type="auto"/>
            <w:vAlign w:val="center"/>
          </w:tcPr>
          <w:p w14:paraId="5139F723" w14:textId="77777777" w:rsidR="00C24C6D" w:rsidRPr="00C24C6D" w:rsidRDefault="00C24C6D" w:rsidP="00C24C6D">
            <w:pPr>
              <w:spacing w:before="120"/>
            </w:pPr>
            <w:r w:rsidRPr="00C24C6D">
              <w:t>Heißkleber</w:t>
            </w:r>
          </w:p>
        </w:tc>
        <w:tc>
          <w:tcPr>
            <w:tcW w:w="0" w:type="auto"/>
            <w:vAlign w:val="center"/>
          </w:tcPr>
          <w:p w14:paraId="37CAC77E" w14:textId="77777777" w:rsidR="00C24C6D" w:rsidRPr="00C24C6D" w:rsidRDefault="00C24C6D" w:rsidP="00C24C6D">
            <w:pPr>
              <w:spacing w:before="120"/>
            </w:pPr>
            <w:r w:rsidRPr="00C24C6D">
              <w:t>1,1</w:t>
            </w:r>
          </w:p>
        </w:tc>
      </w:tr>
      <w:tr w:rsidR="00C24C6D" w:rsidRPr="00C24C6D" w14:paraId="25A1B539" w14:textId="77777777" w:rsidTr="00330FE7">
        <w:tc>
          <w:tcPr>
            <w:tcW w:w="0" w:type="auto"/>
            <w:vAlign w:val="center"/>
          </w:tcPr>
          <w:p w14:paraId="24EDE4F9" w14:textId="77777777" w:rsidR="00C24C6D" w:rsidRPr="00C24C6D" w:rsidRDefault="00C24C6D" w:rsidP="00C24C6D">
            <w:pPr>
              <w:spacing w:before="120"/>
            </w:pPr>
            <w:r w:rsidRPr="00C24C6D">
              <w:t>Bernstein</w:t>
            </w:r>
          </w:p>
        </w:tc>
        <w:tc>
          <w:tcPr>
            <w:tcW w:w="0" w:type="auto"/>
            <w:vAlign w:val="center"/>
          </w:tcPr>
          <w:p w14:paraId="5575DCBA" w14:textId="77777777" w:rsidR="00C24C6D" w:rsidRPr="00C24C6D" w:rsidRDefault="00C24C6D" w:rsidP="00C24C6D">
            <w:pPr>
              <w:spacing w:before="120"/>
            </w:pPr>
            <w:r w:rsidRPr="00C24C6D">
              <w:t>1,1</w:t>
            </w:r>
          </w:p>
        </w:tc>
      </w:tr>
      <w:tr w:rsidR="00C24C6D" w:rsidRPr="00C24C6D" w14:paraId="5500996F" w14:textId="77777777" w:rsidTr="00330FE7">
        <w:tc>
          <w:tcPr>
            <w:tcW w:w="0" w:type="auto"/>
            <w:vAlign w:val="center"/>
          </w:tcPr>
          <w:p w14:paraId="47B20387" w14:textId="77777777" w:rsidR="00C24C6D" w:rsidRPr="00C24C6D" w:rsidRDefault="00C24C6D" w:rsidP="00C24C6D">
            <w:pPr>
              <w:spacing w:before="120"/>
            </w:pPr>
            <w:r w:rsidRPr="00C24C6D">
              <w:t>Salzwasser (gesättigt)</w:t>
            </w:r>
          </w:p>
        </w:tc>
        <w:tc>
          <w:tcPr>
            <w:tcW w:w="0" w:type="auto"/>
            <w:vAlign w:val="center"/>
          </w:tcPr>
          <w:p w14:paraId="133E3840" w14:textId="77777777" w:rsidR="00C24C6D" w:rsidRPr="00C24C6D" w:rsidRDefault="00C24C6D" w:rsidP="00C24C6D">
            <w:pPr>
              <w:spacing w:before="120"/>
            </w:pPr>
            <w:r w:rsidRPr="00C24C6D">
              <w:t>1,2</w:t>
            </w:r>
          </w:p>
        </w:tc>
      </w:tr>
      <w:tr w:rsidR="00C24C6D" w:rsidRPr="00C24C6D" w14:paraId="3CA8E017" w14:textId="77777777" w:rsidTr="00330FE7">
        <w:tc>
          <w:tcPr>
            <w:tcW w:w="0" w:type="auto"/>
            <w:vAlign w:val="center"/>
          </w:tcPr>
          <w:p w14:paraId="130B1B48" w14:textId="77777777" w:rsidR="00C24C6D" w:rsidRPr="00C24C6D" w:rsidRDefault="00C24C6D" w:rsidP="00C24C6D">
            <w:pPr>
              <w:spacing w:before="120"/>
            </w:pPr>
            <w:r w:rsidRPr="00C24C6D">
              <w:t>Knete</w:t>
            </w:r>
          </w:p>
        </w:tc>
        <w:tc>
          <w:tcPr>
            <w:tcW w:w="0" w:type="auto"/>
            <w:vAlign w:val="center"/>
          </w:tcPr>
          <w:p w14:paraId="2C225879" w14:textId="77777777" w:rsidR="00C24C6D" w:rsidRPr="00C24C6D" w:rsidRDefault="00C24C6D" w:rsidP="00C24C6D">
            <w:pPr>
              <w:spacing w:before="120"/>
            </w:pPr>
            <w:r w:rsidRPr="00C24C6D">
              <w:t>1,7</w:t>
            </w:r>
          </w:p>
        </w:tc>
      </w:tr>
      <w:tr w:rsidR="00C24C6D" w:rsidRPr="00C24C6D" w14:paraId="21AEF942" w14:textId="77777777" w:rsidTr="00330FE7">
        <w:tc>
          <w:tcPr>
            <w:tcW w:w="0" w:type="auto"/>
            <w:vAlign w:val="center"/>
          </w:tcPr>
          <w:p w14:paraId="35A9ACCB" w14:textId="77777777" w:rsidR="00C24C6D" w:rsidRPr="00C24C6D" w:rsidRDefault="00C24C6D" w:rsidP="00C24C6D">
            <w:pPr>
              <w:spacing w:before="120"/>
            </w:pPr>
            <w:r w:rsidRPr="00C24C6D">
              <w:t>Eisen</w:t>
            </w:r>
          </w:p>
        </w:tc>
        <w:tc>
          <w:tcPr>
            <w:tcW w:w="0" w:type="auto"/>
            <w:vAlign w:val="center"/>
          </w:tcPr>
          <w:p w14:paraId="4956CACD" w14:textId="77777777" w:rsidR="00C24C6D" w:rsidRPr="00C24C6D" w:rsidRDefault="00C24C6D" w:rsidP="00C24C6D">
            <w:pPr>
              <w:spacing w:before="120"/>
            </w:pPr>
            <w:r w:rsidRPr="00C24C6D">
              <w:t>7,9</w:t>
            </w:r>
          </w:p>
        </w:tc>
      </w:tr>
    </w:tbl>
    <w:p w14:paraId="74E569AF" w14:textId="60B8837F" w:rsidR="00E130FE" w:rsidRPr="008F1255" w:rsidRDefault="00E130FE" w:rsidP="000F4DC2">
      <w:pPr>
        <w:tabs>
          <w:tab w:val="left" w:pos="3969"/>
        </w:tabs>
        <w:rPr>
          <w:i/>
          <w:color w:val="808080" w:themeColor="background1" w:themeShade="80"/>
        </w:rPr>
      </w:pPr>
      <w:bookmarkStart w:id="0" w:name="_GoBack"/>
      <w:bookmarkEnd w:id="0"/>
    </w:p>
    <w:sectPr w:rsidR="00E130FE" w:rsidRPr="008F1255" w:rsidSect="006836EA">
      <w:footerReference w:type="default" r:id="rId12"/>
      <w:footnotePr>
        <w:numFmt w:val="chicago"/>
        <w:numRestart w:val="eachPage"/>
      </w:footnotePr>
      <w:pgSz w:w="11906" w:h="16838"/>
      <w:pgMar w:top="851" w:right="1134" w:bottom="1135"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4A438" w14:textId="77777777" w:rsidR="004655AF" w:rsidRDefault="004655AF">
      <w:pPr>
        <w:spacing w:after="0"/>
      </w:pPr>
      <w:r>
        <w:separator/>
      </w:r>
    </w:p>
  </w:endnote>
  <w:endnote w:type="continuationSeparator" w:id="0">
    <w:p w14:paraId="40682AFF" w14:textId="77777777" w:rsidR="004655AF" w:rsidRDefault="004655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664B" w14:textId="5683C0D1" w:rsidR="004655AF" w:rsidRPr="00435DC7" w:rsidRDefault="004655AF" w:rsidP="00435DC7">
    <w:pPr>
      <w:pStyle w:val="Fuzeile"/>
      <w:tabs>
        <w:tab w:val="clear" w:pos="4536"/>
        <w:tab w:val="clear" w:pos="9072"/>
        <w:tab w:val="center" w:pos="4820"/>
        <w:tab w:val="right" w:pos="9639"/>
      </w:tabs>
      <w:rPr>
        <w:color w:val="999999"/>
      </w:rPr>
    </w:pPr>
    <w:r w:rsidRPr="00E444EC">
      <w:rPr>
        <w:color w:val="999999"/>
      </w:rPr>
      <w:t>F</w:t>
    </w:r>
    <w:r>
      <w:rPr>
        <w:color w:val="999999"/>
      </w:rPr>
      <w:t xml:space="preserve">lorian Karsten – BNT ZPG </w:t>
    </w:r>
    <w:r w:rsidRPr="00E444EC">
      <w:rPr>
        <w:color w:val="999999"/>
      </w:rPr>
      <w:t>– (CC) BY-NC-SA 3.0 DE</w:t>
    </w:r>
    <w:r w:rsidRPr="00E918C3">
      <w:rPr>
        <w:color w:val="999999"/>
      </w:rPr>
      <w:tab/>
    </w:r>
    <w:r w:rsidRPr="00E918C3">
      <w:rPr>
        <w:color w:val="999999"/>
      </w:rPr>
      <w:tab/>
    </w:r>
    <w:r>
      <w:rPr>
        <w:color w:val="999999"/>
      </w:rPr>
      <w:t>Schwimmen, Schweben, Sinken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6248F" w14:textId="77777777" w:rsidR="004655AF" w:rsidRDefault="004655AF">
      <w:pPr>
        <w:spacing w:after="0"/>
      </w:pPr>
      <w:r>
        <w:separator/>
      </w:r>
    </w:p>
  </w:footnote>
  <w:footnote w:type="continuationSeparator" w:id="0">
    <w:p w14:paraId="32A01A90" w14:textId="77777777" w:rsidR="004655AF" w:rsidRDefault="004655AF">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A75200"/>
    <w:multiLevelType w:val="hybridMultilevel"/>
    <w:tmpl w:val="0C12673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4F43BAA"/>
    <w:multiLevelType w:val="hybridMultilevel"/>
    <w:tmpl w:val="1ECE049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nsid w:val="3541321F"/>
    <w:multiLevelType w:val="hybridMultilevel"/>
    <w:tmpl w:val="CB0E5B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3F23940"/>
    <w:multiLevelType w:val="hybridMultilevel"/>
    <w:tmpl w:val="22F0C0A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7954685B"/>
    <w:multiLevelType w:val="hybridMultilevel"/>
    <w:tmpl w:val="96C44316"/>
    <w:lvl w:ilvl="0" w:tplc="37FE6144">
      <w:start w:val="1"/>
      <w:numFmt w:val="bullet"/>
      <w:lvlText w:val="–"/>
      <w:lvlJc w:val="left"/>
      <w:pPr>
        <w:tabs>
          <w:tab w:val="num" w:pos="720"/>
        </w:tabs>
        <w:ind w:left="720" w:hanging="360"/>
      </w:pPr>
      <w:rPr>
        <w:rFonts w:ascii="Arial" w:hAnsi="Arial" w:hint="default"/>
      </w:rPr>
    </w:lvl>
    <w:lvl w:ilvl="1" w:tplc="C8A61654">
      <w:start w:val="1"/>
      <w:numFmt w:val="bullet"/>
      <w:lvlText w:val="–"/>
      <w:lvlJc w:val="left"/>
      <w:pPr>
        <w:tabs>
          <w:tab w:val="num" w:pos="1440"/>
        </w:tabs>
        <w:ind w:left="1440" w:hanging="360"/>
      </w:pPr>
      <w:rPr>
        <w:rFonts w:ascii="Arial" w:hAnsi="Arial" w:hint="default"/>
      </w:rPr>
    </w:lvl>
    <w:lvl w:ilvl="2" w:tplc="0B24BB8C" w:tentative="1">
      <w:start w:val="1"/>
      <w:numFmt w:val="bullet"/>
      <w:lvlText w:val="–"/>
      <w:lvlJc w:val="left"/>
      <w:pPr>
        <w:tabs>
          <w:tab w:val="num" w:pos="2160"/>
        </w:tabs>
        <w:ind w:left="2160" w:hanging="360"/>
      </w:pPr>
      <w:rPr>
        <w:rFonts w:ascii="Arial" w:hAnsi="Arial" w:hint="default"/>
      </w:rPr>
    </w:lvl>
    <w:lvl w:ilvl="3" w:tplc="9BFE0646" w:tentative="1">
      <w:start w:val="1"/>
      <w:numFmt w:val="bullet"/>
      <w:lvlText w:val="–"/>
      <w:lvlJc w:val="left"/>
      <w:pPr>
        <w:tabs>
          <w:tab w:val="num" w:pos="2880"/>
        </w:tabs>
        <w:ind w:left="2880" w:hanging="360"/>
      </w:pPr>
      <w:rPr>
        <w:rFonts w:ascii="Arial" w:hAnsi="Arial" w:hint="default"/>
      </w:rPr>
    </w:lvl>
    <w:lvl w:ilvl="4" w:tplc="150CB462" w:tentative="1">
      <w:start w:val="1"/>
      <w:numFmt w:val="bullet"/>
      <w:lvlText w:val="–"/>
      <w:lvlJc w:val="left"/>
      <w:pPr>
        <w:tabs>
          <w:tab w:val="num" w:pos="3600"/>
        </w:tabs>
        <w:ind w:left="3600" w:hanging="360"/>
      </w:pPr>
      <w:rPr>
        <w:rFonts w:ascii="Arial" w:hAnsi="Arial" w:hint="default"/>
      </w:rPr>
    </w:lvl>
    <w:lvl w:ilvl="5" w:tplc="AB0EB1D6" w:tentative="1">
      <w:start w:val="1"/>
      <w:numFmt w:val="bullet"/>
      <w:lvlText w:val="–"/>
      <w:lvlJc w:val="left"/>
      <w:pPr>
        <w:tabs>
          <w:tab w:val="num" w:pos="4320"/>
        </w:tabs>
        <w:ind w:left="4320" w:hanging="360"/>
      </w:pPr>
      <w:rPr>
        <w:rFonts w:ascii="Arial" w:hAnsi="Arial" w:hint="default"/>
      </w:rPr>
    </w:lvl>
    <w:lvl w:ilvl="6" w:tplc="CCC2C184" w:tentative="1">
      <w:start w:val="1"/>
      <w:numFmt w:val="bullet"/>
      <w:lvlText w:val="–"/>
      <w:lvlJc w:val="left"/>
      <w:pPr>
        <w:tabs>
          <w:tab w:val="num" w:pos="5040"/>
        </w:tabs>
        <w:ind w:left="5040" w:hanging="360"/>
      </w:pPr>
      <w:rPr>
        <w:rFonts w:ascii="Arial" w:hAnsi="Arial" w:hint="default"/>
      </w:rPr>
    </w:lvl>
    <w:lvl w:ilvl="7" w:tplc="8A30BD22" w:tentative="1">
      <w:start w:val="1"/>
      <w:numFmt w:val="bullet"/>
      <w:lvlText w:val="–"/>
      <w:lvlJc w:val="left"/>
      <w:pPr>
        <w:tabs>
          <w:tab w:val="num" w:pos="5760"/>
        </w:tabs>
        <w:ind w:left="5760" w:hanging="360"/>
      </w:pPr>
      <w:rPr>
        <w:rFonts w:ascii="Arial" w:hAnsi="Arial" w:hint="default"/>
      </w:rPr>
    </w:lvl>
    <w:lvl w:ilvl="8" w:tplc="345ABEA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2"/>
  <w:drawingGridVerticalSpacing w:val="142"/>
  <w:displayHorizontalDrawingGridEvery w:val="2"/>
  <w:displayVerticalDrawingGridEvery w:val="2"/>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03"/>
    <w:rsid w:val="0001415D"/>
    <w:rsid w:val="00014FCA"/>
    <w:rsid w:val="000217B6"/>
    <w:rsid w:val="00035B67"/>
    <w:rsid w:val="000626E0"/>
    <w:rsid w:val="0007008E"/>
    <w:rsid w:val="00071B50"/>
    <w:rsid w:val="000735A5"/>
    <w:rsid w:val="00086550"/>
    <w:rsid w:val="000A307D"/>
    <w:rsid w:val="000A4B4F"/>
    <w:rsid w:val="000B244F"/>
    <w:rsid w:val="000C275E"/>
    <w:rsid w:val="000E360B"/>
    <w:rsid w:val="000E589C"/>
    <w:rsid w:val="000E65EF"/>
    <w:rsid w:val="000F4BE9"/>
    <w:rsid w:val="000F4DC2"/>
    <w:rsid w:val="000F5B32"/>
    <w:rsid w:val="0011218F"/>
    <w:rsid w:val="0011406A"/>
    <w:rsid w:val="001264F8"/>
    <w:rsid w:val="001361FD"/>
    <w:rsid w:val="00147A43"/>
    <w:rsid w:val="00153166"/>
    <w:rsid w:val="00184958"/>
    <w:rsid w:val="001C5803"/>
    <w:rsid w:val="001D152E"/>
    <w:rsid w:val="001D238D"/>
    <w:rsid w:val="001F1F91"/>
    <w:rsid w:val="001F442F"/>
    <w:rsid w:val="0020680A"/>
    <w:rsid w:val="00213BC5"/>
    <w:rsid w:val="002271BE"/>
    <w:rsid w:val="00265805"/>
    <w:rsid w:val="00270334"/>
    <w:rsid w:val="0027554F"/>
    <w:rsid w:val="00275D7D"/>
    <w:rsid w:val="002926EA"/>
    <w:rsid w:val="00295B9E"/>
    <w:rsid w:val="002A4D08"/>
    <w:rsid w:val="002D7A10"/>
    <w:rsid w:val="002E452C"/>
    <w:rsid w:val="002F110B"/>
    <w:rsid w:val="00322993"/>
    <w:rsid w:val="00330FE7"/>
    <w:rsid w:val="00342FD6"/>
    <w:rsid w:val="00350936"/>
    <w:rsid w:val="00352DC3"/>
    <w:rsid w:val="0037027A"/>
    <w:rsid w:val="00370750"/>
    <w:rsid w:val="0039132C"/>
    <w:rsid w:val="003A7873"/>
    <w:rsid w:val="003B15E7"/>
    <w:rsid w:val="003B2CBD"/>
    <w:rsid w:val="003C000E"/>
    <w:rsid w:val="003C7743"/>
    <w:rsid w:val="003D513E"/>
    <w:rsid w:val="003F0B1A"/>
    <w:rsid w:val="003F62EE"/>
    <w:rsid w:val="003F7911"/>
    <w:rsid w:val="00435DC7"/>
    <w:rsid w:val="00441A28"/>
    <w:rsid w:val="00445C3D"/>
    <w:rsid w:val="00446190"/>
    <w:rsid w:val="00450B58"/>
    <w:rsid w:val="00460EFC"/>
    <w:rsid w:val="0046207F"/>
    <w:rsid w:val="004655AF"/>
    <w:rsid w:val="00484795"/>
    <w:rsid w:val="00491FC2"/>
    <w:rsid w:val="004C2F10"/>
    <w:rsid w:val="004C528C"/>
    <w:rsid w:val="004F2A3D"/>
    <w:rsid w:val="00504142"/>
    <w:rsid w:val="0050677A"/>
    <w:rsid w:val="005070F7"/>
    <w:rsid w:val="00507D20"/>
    <w:rsid w:val="00514F5F"/>
    <w:rsid w:val="00521246"/>
    <w:rsid w:val="00543515"/>
    <w:rsid w:val="00544031"/>
    <w:rsid w:val="00555BB4"/>
    <w:rsid w:val="0055706E"/>
    <w:rsid w:val="00562089"/>
    <w:rsid w:val="00574925"/>
    <w:rsid w:val="005754A6"/>
    <w:rsid w:val="00586D3B"/>
    <w:rsid w:val="005C5731"/>
    <w:rsid w:val="005D54FC"/>
    <w:rsid w:val="005E2273"/>
    <w:rsid w:val="005E504E"/>
    <w:rsid w:val="005F0B4A"/>
    <w:rsid w:val="005F620C"/>
    <w:rsid w:val="00607D6E"/>
    <w:rsid w:val="00610FD5"/>
    <w:rsid w:val="006157C7"/>
    <w:rsid w:val="00627ED3"/>
    <w:rsid w:val="00632DE1"/>
    <w:rsid w:val="006579C0"/>
    <w:rsid w:val="006606C3"/>
    <w:rsid w:val="00666C1F"/>
    <w:rsid w:val="006836EA"/>
    <w:rsid w:val="00687D7F"/>
    <w:rsid w:val="006B1CB4"/>
    <w:rsid w:val="006D2A84"/>
    <w:rsid w:val="006D33FE"/>
    <w:rsid w:val="0070216F"/>
    <w:rsid w:val="0070713A"/>
    <w:rsid w:val="00707807"/>
    <w:rsid w:val="00717A9D"/>
    <w:rsid w:val="00720FAB"/>
    <w:rsid w:val="0072470C"/>
    <w:rsid w:val="00773740"/>
    <w:rsid w:val="00777332"/>
    <w:rsid w:val="00792937"/>
    <w:rsid w:val="0079795B"/>
    <w:rsid w:val="007D3CA3"/>
    <w:rsid w:val="007E72BD"/>
    <w:rsid w:val="007F0AA9"/>
    <w:rsid w:val="00822745"/>
    <w:rsid w:val="00822BFF"/>
    <w:rsid w:val="00822FAB"/>
    <w:rsid w:val="00824334"/>
    <w:rsid w:val="00837752"/>
    <w:rsid w:val="0085103E"/>
    <w:rsid w:val="00852EFA"/>
    <w:rsid w:val="0085352E"/>
    <w:rsid w:val="008657B6"/>
    <w:rsid w:val="00872272"/>
    <w:rsid w:val="008B035A"/>
    <w:rsid w:val="008E687E"/>
    <w:rsid w:val="008F1255"/>
    <w:rsid w:val="008F6360"/>
    <w:rsid w:val="008F7622"/>
    <w:rsid w:val="00902378"/>
    <w:rsid w:val="00903D5A"/>
    <w:rsid w:val="00905EE7"/>
    <w:rsid w:val="0090770C"/>
    <w:rsid w:val="00924F80"/>
    <w:rsid w:val="00926142"/>
    <w:rsid w:val="00942586"/>
    <w:rsid w:val="009431F6"/>
    <w:rsid w:val="00960C58"/>
    <w:rsid w:val="009723C4"/>
    <w:rsid w:val="00983CAF"/>
    <w:rsid w:val="00984C1C"/>
    <w:rsid w:val="00987ACD"/>
    <w:rsid w:val="009A0DE5"/>
    <w:rsid w:val="009F2B68"/>
    <w:rsid w:val="009F44AA"/>
    <w:rsid w:val="00A00847"/>
    <w:rsid w:val="00A21B9F"/>
    <w:rsid w:val="00A37A8C"/>
    <w:rsid w:val="00A45924"/>
    <w:rsid w:val="00A507A4"/>
    <w:rsid w:val="00A60EDC"/>
    <w:rsid w:val="00A627D3"/>
    <w:rsid w:val="00A63C74"/>
    <w:rsid w:val="00A75278"/>
    <w:rsid w:val="00A80952"/>
    <w:rsid w:val="00A84A7D"/>
    <w:rsid w:val="00AB002E"/>
    <w:rsid w:val="00AC1F27"/>
    <w:rsid w:val="00AC74ED"/>
    <w:rsid w:val="00AD2965"/>
    <w:rsid w:val="00AD3859"/>
    <w:rsid w:val="00AD6259"/>
    <w:rsid w:val="00AE0ADC"/>
    <w:rsid w:val="00AF0A81"/>
    <w:rsid w:val="00AF3453"/>
    <w:rsid w:val="00B1207F"/>
    <w:rsid w:val="00B14DC1"/>
    <w:rsid w:val="00B17F14"/>
    <w:rsid w:val="00B40045"/>
    <w:rsid w:val="00B40D44"/>
    <w:rsid w:val="00B44045"/>
    <w:rsid w:val="00B45845"/>
    <w:rsid w:val="00B57FA7"/>
    <w:rsid w:val="00B67A03"/>
    <w:rsid w:val="00B766E9"/>
    <w:rsid w:val="00B846AE"/>
    <w:rsid w:val="00BA1955"/>
    <w:rsid w:val="00BB5864"/>
    <w:rsid w:val="00BD19AA"/>
    <w:rsid w:val="00BD1B8F"/>
    <w:rsid w:val="00BD6376"/>
    <w:rsid w:val="00C22B89"/>
    <w:rsid w:val="00C24C6D"/>
    <w:rsid w:val="00C346EE"/>
    <w:rsid w:val="00C51F15"/>
    <w:rsid w:val="00C62824"/>
    <w:rsid w:val="00C67BDF"/>
    <w:rsid w:val="00C7357B"/>
    <w:rsid w:val="00C74D13"/>
    <w:rsid w:val="00C83547"/>
    <w:rsid w:val="00C87830"/>
    <w:rsid w:val="00C92DEF"/>
    <w:rsid w:val="00C95968"/>
    <w:rsid w:val="00CC3961"/>
    <w:rsid w:val="00CF28EB"/>
    <w:rsid w:val="00CF6B1D"/>
    <w:rsid w:val="00D000BA"/>
    <w:rsid w:val="00D22F67"/>
    <w:rsid w:val="00D44338"/>
    <w:rsid w:val="00D4605F"/>
    <w:rsid w:val="00D73036"/>
    <w:rsid w:val="00D97C37"/>
    <w:rsid w:val="00DB2400"/>
    <w:rsid w:val="00DB5156"/>
    <w:rsid w:val="00DB5D30"/>
    <w:rsid w:val="00DD71C5"/>
    <w:rsid w:val="00DE2053"/>
    <w:rsid w:val="00DE6903"/>
    <w:rsid w:val="00E130FE"/>
    <w:rsid w:val="00E37BF2"/>
    <w:rsid w:val="00E444E3"/>
    <w:rsid w:val="00E444EC"/>
    <w:rsid w:val="00E54B29"/>
    <w:rsid w:val="00E76B19"/>
    <w:rsid w:val="00EB12E3"/>
    <w:rsid w:val="00EB2677"/>
    <w:rsid w:val="00EC3435"/>
    <w:rsid w:val="00EC526F"/>
    <w:rsid w:val="00EC5D09"/>
    <w:rsid w:val="00ED358B"/>
    <w:rsid w:val="00EE15F7"/>
    <w:rsid w:val="00EF0A78"/>
    <w:rsid w:val="00EF134F"/>
    <w:rsid w:val="00EF470B"/>
    <w:rsid w:val="00F16A24"/>
    <w:rsid w:val="00F226DD"/>
    <w:rsid w:val="00F246E2"/>
    <w:rsid w:val="00F371C0"/>
    <w:rsid w:val="00F45F3E"/>
    <w:rsid w:val="00F47223"/>
    <w:rsid w:val="00F57E4E"/>
    <w:rsid w:val="00F729E3"/>
    <w:rsid w:val="00F81816"/>
    <w:rsid w:val="00F91923"/>
    <w:rsid w:val="00F91FCE"/>
    <w:rsid w:val="00FA1EB5"/>
    <w:rsid w:val="00FA2C73"/>
    <w:rsid w:val="00FB32D0"/>
    <w:rsid w:val="00FD179D"/>
    <w:rsid w:val="00FD54AD"/>
    <w:rsid w:val="00FF3425"/>
    <w:rsid w:val="00FF6E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2A7A7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23A4"/>
    <w:pPr>
      <w:spacing w:after="120"/>
    </w:pPr>
    <w:rPr>
      <w:rFonts w:ascii="Helvetica" w:hAnsi="Helvetica"/>
      <w:sz w:val="24"/>
      <w:szCs w:val="24"/>
    </w:rPr>
  </w:style>
  <w:style w:type="paragraph" w:styleId="berschrift1">
    <w:name w:val="heading 1"/>
    <w:basedOn w:val="Standard"/>
    <w:next w:val="Standard"/>
    <w:link w:val="berschrift1Zeichen"/>
    <w:qFormat/>
    <w:rsid w:val="00E918C3"/>
    <w:pPr>
      <w:keepNext/>
      <w:spacing w:after="240"/>
      <w:outlineLvl w:val="0"/>
    </w:pPr>
    <w:rPr>
      <w:rFonts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eichen"/>
    <w:rsid w:val="00E918C3"/>
    <w:pPr>
      <w:tabs>
        <w:tab w:val="center" w:pos="4536"/>
        <w:tab w:val="right" w:pos="9072"/>
      </w:tabs>
    </w:pPr>
    <w:rPr>
      <w:sz w:val="16"/>
    </w:rPr>
  </w:style>
  <w:style w:type="character" w:styleId="Seitenzahl">
    <w:name w:val="page number"/>
    <w:basedOn w:val="Absatzstandardschriftart"/>
  </w:style>
  <w:style w:type="character" w:customStyle="1" w:styleId="berschrift1Zeichen">
    <w:name w:val="Überschrift 1 Zeichen"/>
    <w:link w:val="berschrift1"/>
    <w:rsid w:val="000626E0"/>
    <w:rPr>
      <w:rFonts w:ascii="Helvetica" w:hAnsi="Helvetica" w:cs="Arial"/>
      <w:b/>
      <w:bCs/>
      <w:kern w:val="32"/>
      <w:sz w:val="32"/>
      <w:szCs w:val="32"/>
    </w:rPr>
  </w:style>
  <w:style w:type="table" w:styleId="Tabellenraster">
    <w:name w:val="Table Grid"/>
    <w:basedOn w:val="NormaleTabelle"/>
    <w:rsid w:val="000626E0"/>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zeileZeichen">
    <w:name w:val="Fußzeile Zeichen"/>
    <w:link w:val="Fuzeile"/>
    <w:rsid w:val="00435DC7"/>
    <w:rPr>
      <w:rFonts w:ascii="Helvetica" w:hAnsi="Helvetica"/>
      <w:sz w:val="16"/>
      <w:szCs w:val="24"/>
    </w:rPr>
  </w:style>
  <w:style w:type="paragraph" w:styleId="Sprechblasentext">
    <w:name w:val="Balloon Text"/>
    <w:basedOn w:val="Standard"/>
    <w:link w:val="SprechblasentextZeichen"/>
    <w:uiPriority w:val="99"/>
    <w:semiHidden/>
    <w:unhideWhenUsed/>
    <w:rsid w:val="00632DE1"/>
    <w:pPr>
      <w:spacing w:after="0"/>
    </w:pPr>
    <w:rPr>
      <w:rFonts w:ascii="Lucida Grande" w:hAnsi="Lucida Grande" w:cs="Lucida Grande"/>
      <w:sz w:val="18"/>
      <w:szCs w:val="18"/>
    </w:rPr>
  </w:style>
  <w:style w:type="character" w:customStyle="1" w:styleId="SprechblasentextZeichen">
    <w:name w:val="Sprechblasentext Zeichen"/>
    <w:link w:val="Sprechblasentext"/>
    <w:uiPriority w:val="99"/>
    <w:semiHidden/>
    <w:rsid w:val="00632DE1"/>
    <w:rPr>
      <w:rFonts w:ascii="Lucida Grande" w:hAnsi="Lucida Grande" w:cs="Lucida Grande"/>
      <w:sz w:val="18"/>
      <w:szCs w:val="18"/>
    </w:rPr>
  </w:style>
  <w:style w:type="character" w:styleId="Link">
    <w:name w:val="Hyperlink"/>
    <w:uiPriority w:val="99"/>
    <w:unhideWhenUsed/>
    <w:rsid w:val="00491FC2"/>
    <w:rPr>
      <w:color w:val="0000FF"/>
      <w:u w:val="single"/>
    </w:rPr>
  </w:style>
  <w:style w:type="character" w:styleId="GesichteterLink">
    <w:name w:val="FollowedHyperlink"/>
    <w:uiPriority w:val="99"/>
    <w:semiHidden/>
    <w:unhideWhenUsed/>
    <w:rsid w:val="00491FC2"/>
    <w:rPr>
      <w:color w:val="800080"/>
      <w:u w:val="single"/>
    </w:rPr>
  </w:style>
  <w:style w:type="paragraph" w:styleId="Funotentext">
    <w:name w:val="footnote text"/>
    <w:basedOn w:val="Standard"/>
    <w:link w:val="FunotentextZeichen"/>
    <w:uiPriority w:val="99"/>
    <w:unhideWhenUsed/>
    <w:rsid w:val="00CF6B1D"/>
  </w:style>
  <w:style w:type="character" w:customStyle="1" w:styleId="FunotentextZeichen">
    <w:name w:val="Fußnotentext Zeichen"/>
    <w:link w:val="Funotentext"/>
    <w:uiPriority w:val="99"/>
    <w:rsid w:val="00CF6B1D"/>
    <w:rPr>
      <w:rFonts w:ascii="Helvetica" w:hAnsi="Helvetica"/>
      <w:sz w:val="24"/>
      <w:szCs w:val="24"/>
    </w:rPr>
  </w:style>
  <w:style w:type="character" w:styleId="Funotenzeichen">
    <w:name w:val="footnote reference"/>
    <w:unhideWhenUsed/>
    <w:rsid w:val="00CF6B1D"/>
    <w:rPr>
      <w:vertAlign w:val="superscript"/>
    </w:rPr>
  </w:style>
  <w:style w:type="paragraph" w:styleId="StandardWeb">
    <w:name w:val="Normal (Web)"/>
    <w:basedOn w:val="Standard"/>
    <w:uiPriority w:val="99"/>
    <w:semiHidden/>
    <w:unhideWhenUsed/>
    <w:rsid w:val="00C74D13"/>
    <w:pPr>
      <w:spacing w:before="100" w:beforeAutospacing="1" w:after="100" w:afterAutospacing="1"/>
    </w:pPr>
    <w:rPr>
      <w:rFonts w:ascii="Times" w:eastAsia="ＭＳ 明朝" w:hAnsi="Times"/>
      <w:sz w:val="20"/>
      <w:szCs w:val="20"/>
    </w:rPr>
  </w:style>
  <w:style w:type="paragraph" w:styleId="Listenabsatz">
    <w:name w:val="List Paragraph"/>
    <w:basedOn w:val="Standard"/>
    <w:uiPriority w:val="34"/>
    <w:qFormat/>
    <w:rsid w:val="008F76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23A4"/>
    <w:pPr>
      <w:spacing w:after="120"/>
    </w:pPr>
    <w:rPr>
      <w:rFonts w:ascii="Helvetica" w:hAnsi="Helvetica"/>
      <w:sz w:val="24"/>
      <w:szCs w:val="24"/>
    </w:rPr>
  </w:style>
  <w:style w:type="paragraph" w:styleId="berschrift1">
    <w:name w:val="heading 1"/>
    <w:basedOn w:val="Standard"/>
    <w:next w:val="Standard"/>
    <w:link w:val="berschrift1Zeichen"/>
    <w:qFormat/>
    <w:rsid w:val="00E918C3"/>
    <w:pPr>
      <w:keepNext/>
      <w:spacing w:after="240"/>
      <w:outlineLvl w:val="0"/>
    </w:pPr>
    <w:rPr>
      <w:rFonts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eichen"/>
    <w:rsid w:val="00E918C3"/>
    <w:pPr>
      <w:tabs>
        <w:tab w:val="center" w:pos="4536"/>
        <w:tab w:val="right" w:pos="9072"/>
      </w:tabs>
    </w:pPr>
    <w:rPr>
      <w:sz w:val="16"/>
    </w:rPr>
  </w:style>
  <w:style w:type="character" w:styleId="Seitenzahl">
    <w:name w:val="page number"/>
    <w:basedOn w:val="Absatzstandardschriftart"/>
  </w:style>
  <w:style w:type="character" w:customStyle="1" w:styleId="berschrift1Zeichen">
    <w:name w:val="Überschrift 1 Zeichen"/>
    <w:link w:val="berschrift1"/>
    <w:rsid w:val="000626E0"/>
    <w:rPr>
      <w:rFonts w:ascii="Helvetica" w:hAnsi="Helvetica" w:cs="Arial"/>
      <w:b/>
      <w:bCs/>
      <w:kern w:val="32"/>
      <w:sz w:val="32"/>
      <w:szCs w:val="32"/>
    </w:rPr>
  </w:style>
  <w:style w:type="table" w:styleId="Tabellenraster">
    <w:name w:val="Table Grid"/>
    <w:basedOn w:val="NormaleTabelle"/>
    <w:rsid w:val="000626E0"/>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zeileZeichen">
    <w:name w:val="Fußzeile Zeichen"/>
    <w:link w:val="Fuzeile"/>
    <w:rsid w:val="00435DC7"/>
    <w:rPr>
      <w:rFonts w:ascii="Helvetica" w:hAnsi="Helvetica"/>
      <w:sz w:val="16"/>
      <w:szCs w:val="24"/>
    </w:rPr>
  </w:style>
  <w:style w:type="paragraph" w:styleId="Sprechblasentext">
    <w:name w:val="Balloon Text"/>
    <w:basedOn w:val="Standard"/>
    <w:link w:val="SprechblasentextZeichen"/>
    <w:uiPriority w:val="99"/>
    <w:semiHidden/>
    <w:unhideWhenUsed/>
    <w:rsid w:val="00632DE1"/>
    <w:pPr>
      <w:spacing w:after="0"/>
    </w:pPr>
    <w:rPr>
      <w:rFonts w:ascii="Lucida Grande" w:hAnsi="Lucida Grande" w:cs="Lucida Grande"/>
      <w:sz w:val="18"/>
      <w:szCs w:val="18"/>
    </w:rPr>
  </w:style>
  <w:style w:type="character" w:customStyle="1" w:styleId="SprechblasentextZeichen">
    <w:name w:val="Sprechblasentext Zeichen"/>
    <w:link w:val="Sprechblasentext"/>
    <w:uiPriority w:val="99"/>
    <w:semiHidden/>
    <w:rsid w:val="00632DE1"/>
    <w:rPr>
      <w:rFonts w:ascii="Lucida Grande" w:hAnsi="Lucida Grande" w:cs="Lucida Grande"/>
      <w:sz w:val="18"/>
      <w:szCs w:val="18"/>
    </w:rPr>
  </w:style>
  <w:style w:type="character" w:styleId="Link">
    <w:name w:val="Hyperlink"/>
    <w:uiPriority w:val="99"/>
    <w:unhideWhenUsed/>
    <w:rsid w:val="00491FC2"/>
    <w:rPr>
      <w:color w:val="0000FF"/>
      <w:u w:val="single"/>
    </w:rPr>
  </w:style>
  <w:style w:type="character" w:styleId="GesichteterLink">
    <w:name w:val="FollowedHyperlink"/>
    <w:uiPriority w:val="99"/>
    <w:semiHidden/>
    <w:unhideWhenUsed/>
    <w:rsid w:val="00491FC2"/>
    <w:rPr>
      <w:color w:val="800080"/>
      <w:u w:val="single"/>
    </w:rPr>
  </w:style>
  <w:style w:type="paragraph" w:styleId="Funotentext">
    <w:name w:val="footnote text"/>
    <w:basedOn w:val="Standard"/>
    <w:link w:val="FunotentextZeichen"/>
    <w:uiPriority w:val="99"/>
    <w:unhideWhenUsed/>
    <w:rsid w:val="00CF6B1D"/>
  </w:style>
  <w:style w:type="character" w:customStyle="1" w:styleId="FunotentextZeichen">
    <w:name w:val="Fußnotentext Zeichen"/>
    <w:link w:val="Funotentext"/>
    <w:uiPriority w:val="99"/>
    <w:rsid w:val="00CF6B1D"/>
    <w:rPr>
      <w:rFonts w:ascii="Helvetica" w:hAnsi="Helvetica"/>
      <w:sz w:val="24"/>
      <w:szCs w:val="24"/>
    </w:rPr>
  </w:style>
  <w:style w:type="character" w:styleId="Funotenzeichen">
    <w:name w:val="footnote reference"/>
    <w:unhideWhenUsed/>
    <w:rsid w:val="00CF6B1D"/>
    <w:rPr>
      <w:vertAlign w:val="superscript"/>
    </w:rPr>
  </w:style>
  <w:style w:type="paragraph" w:styleId="StandardWeb">
    <w:name w:val="Normal (Web)"/>
    <w:basedOn w:val="Standard"/>
    <w:uiPriority w:val="99"/>
    <w:semiHidden/>
    <w:unhideWhenUsed/>
    <w:rsid w:val="00C74D13"/>
    <w:pPr>
      <w:spacing w:before="100" w:beforeAutospacing="1" w:after="100" w:afterAutospacing="1"/>
    </w:pPr>
    <w:rPr>
      <w:rFonts w:ascii="Times" w:eastAsia="ＭＳ 明朝" w:hAnsi="Times"/>
      <w:sz w:val="20"/>
      <w:szCs w:val="20"/>
    </w:rPr>
  </w:style>
  <w:style w:type="paragraph" w:styleId="Listenabsatz">
    <w:name w:val="List Paragraph"/>
    <w:basedOn w:val="Standard"/>
    <w:uiPriority w:val="34"/>
    <w:qFormat/>
    <w:rsid w:val="008F7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3418">
      <w:marLeft w:val="0"/>
      <w:marRight w:val="0"/>
      <w:marTop w:val="0"/>
      <w:marBottom w:val="0"/>
      <w:divBdr>
        <w:top w:val="none" w:sz="0" w:space="0" w:color="auto"/>
        <w:left w:val="none" w:sz="0" w:space="0" w:color="auto"/>
        <w:bottom w:val="none" w:sz="0" w:space="0" w:color="auto"/>
        <w:right w:val="none" w:sz="0" w:space="0" w:color="auto"/>
      </w:divBdr>
    </w:div>
    <w:div w:id="182866347">
      <w:marLeft w:val="0"/>
      <w:marRight w:val="0"/>
      <w:marTop w:val="0"/>
      <w:marBottom w:val="0"/>
      <w:divBdr>
        <w:top w:val="none" w:sz="0" w:space="0" w:color="auto"/>
        <w:left w:val="none" w:sz="0" w:space="0" w:color="auto"/>
        <w:bottom w:val="none" w:sz="0" w:space="0" w:color="auto"/>
        <w:right w:val="none" w:sz="0" w:space="0" w:color="auto"/>
      </w:divBdr>
    </w:div>
    <w:div w:id="207305669">
      <w:marLeft w:val="0"/>
      <w:marRight w:val="0"/>
      <w:marTop w:val="0"/>
      <w:marBottom w:val="0"/>
      <w:divBdr>
        <w:top w:val="none" w:sz="0" w:space="0" w:color="auto"/>
        <w:left w:val="none" w:sz="0" w:space="0" w:color="auto"/>
        <w:bottom w:val="none" w:sz="0" w:space="0" w:color="auto"/>
        <w:right w:val="none" w:sz="0" w:space="0" w:color="auto"/>
      </w:divBdr>
    </w:div>
    <w:div w:id="222717453">
      <w:marLeft w:val="0"/>
      <w:marRight w:val="0"/>
      <w:marTop w:val="0"/>
      <w:marBottom w:val="0"/>
      <w:divBdr>
        <w:top w:val="none" w:sz="0" w:space="0" w:color="auto"/>
        <w:left w:val="none" w:sz="0" w:space="0" w:color="auto"/>
        <w:bottom w:val="none" w:sz="0" w:space="0" w:color="auto"/>
        <w:right w:val="none" w:sz="0" w:space="0" w:color="auto"/>
      </w:divBdr>
    </w:div>
    <w:div w:id="270817545">
      <w:marLeft w:val="0"/>
      <w:marRight w:val="0"/>
      <w:marTop w:val="0"/>
      <w:marBottom w:val="0"/>
      <w:divBdr>
        <w:top w:val="none" w:sz="0" w:space="0" w:color="auto"/>
        <w:left w:val="none" w:sz="0" w:space="0" w:color="auto"/>
        <w:bottom w:val="none" w:sz="0" w:space="0" w:color="auto"/>
        <w:right w:val="none" w:sz="0" w:space="0" w:color="auto"/>
      </w:divBdr>
    </w:div>
    <w:div w:id="284510101">
      <w:marLeft w:val="0"/>
      <w:marRight w:val="0"/>
      <w:marTop w:val="0"/>
      <w:marBottom w:val="0"/>
      <w:divBdr>
        <w:top w:val="none" w:sz="0" w:space="0" w:color="auto"/>
        <w:left w:val="none" w:sz="0" w:space="0" w:color="auto"/>
        <w:bottom w:val="none" w:sz="0" w:space="0" w:color="auto"/>
        <w:right w:val="none" w:sz="0" w:space="0" w:color="auto"/>
      </w:divBdr>
    </w:div>
    <w:div w:id="305091151">
      <w:marLeft w:val="0"/>
      <w:marRight w:val="0"/>
      <w:marTop w:val="0"/>
      <w:marBottom w:val="0"/>
      <w:divBdr>
        <w:top w:val="none" w:sz="0" w:space="0" w:color="auto"/>
        <w:left w:val="none" w:sz="0" w:space="0" w:color="auto"/>
        <w:bottom w:val="none" w:sz="0" w:space="0" w:color="auto"/>
        <w:right w:val="none" w:sz="0" w:space="0" w:color="auto"/>
      </w:divBdr>
    </w:div>
    <w:div w:id="395474614">
      <w:marLeft w:val="0"/>
      <w:marRight w:val="0"/>
      <w:marTop w:val="0"/>
      <w:marBottom w:val="0"/>
      <w:divBdr>
        <w:top w:val="none" w:sz="0" w:space="0" w:color="auto"/>
        <w:left w:val="none" w:sz="0" w:space="0" w:color="auto"/>
        <w:bottom w:val="none" w:sz="0" w:space="0" w:color="auto"/>
        <w:right w:val="none" w:sz="0" w:space="0" w:color="auto"/>
      </w:divBdr>
    </w:div>
    <w:div w:id="421297249">
      <w:marLeft w:val="0"/>
      <w:marRight w:val="0"/>
      <w:marTop w:val="0"/>
      <w:marBottom w:val="0"/>
      <w:divBdr>
        <w:top w:val="none" w:sz="0" w:space="0" w:color="auto"/>
        <w:left w:val="none" w:sz="0" w:space="0" w:color="auto"/>
        <w:bottom w:val="none" w:sz="0" w:space="0" w:color="auto"/>
        <w:right w:val="none" w:sz="0" w:space="0" w:color="auto"/>
      </w:divBdr>
    </w:div>
    <w:div w:id="446582899">
      <w:marLeft w:val="0"/>
      <w:marRight w:val="0"/>
      <w:marTop w:val="0"/>
      <w:marBottom w:val="0"/>
      <w:divBdr>
        <w:top w:val="none" w:sz="0" w:space="0" w:color="auto"/>
        <w:left w:val="none" w:sz="0" w:space="0" w:color="auto"/>
        <w:bottom w:val="none" w:sz="0" w:space="0" w:color="auto"/>
        <w:right w:val="none" w:sz="0" w:space="0" w:color="auto"/>
      </w:divBdr>
    </w:div>
    <w:div w:id="470098894">
      <w:marLeft w:val="0"/>
      <w:marRight w:val="0"/>
      <w:marTop w:val="0"/>
      <w:marBottom w:val="0"/>
      <w:divBdr>
        <w:top w:val="none" w:sz="0" w:space="0" w:color="auto"/>
        <w:left w:val="none" w:sz="0" w:space="0" w:color="auto"/>
        <w:bottom w:val="none" w:sz="0" w:space="0" w:color="auto"/>
        <w:right w:val="none" w:sz="0" w:space="0" w:color="auto"/>
      </w:divBdr>
    </w:div>
    <w:div w:id="591935426">
      <w:marLeft w:val="0"/>
      <w:marRight w:val="0"/>
      <w:marTop w:val="0"/>
      <w:marBottom w:val="0"/>
      <w:divBdr>
        <w:top w:val="none" w:sz="0" w:space="0" w:color="auto"/>
        <w:left w:val="none" w:sz="0" w:space="0" w:color="auto"/>
        <w:bottom w:val="none" w:sz="0" w:space="0" w:color="auto"/>
        <w:right w:val="none" w:sz="0" w:space="0" w:color="auto"/>
      </w:divBdr>
    </w:div>
    <w:div w:id="734932343">
      <w:marLeft w:val="0"/>
      <w:marRight w:val="0"/>
      <w:marTop w:val="0"/>
      <w:marBottom w:val="0"/>
      <w:divBdr>
        <w:top w:val="none" w:sz="0" w:space="0" w:color="auto"/>
        <w:left w:val="none" w:sz="0" w:space="0" w:color="auto"/>
        <w:bottom w:val="none" w:sz="0" w:space="0" w:color="auto"/>
        <w:right w:val="none" w:sz="0" w:space="0" w:color="auto"/>
      </w:divBdr>
    </w:div>
    <w:div w:id="869221706">
      <w:bodyDiv w:val="1"/>
      <w:marLeft w:val="0"/>
      <w:marRight w:val="0"/>
      <w:marTop w:val="0"/>
      <w:marBottom w:val="0"/>
      <w:divBdr>
        <w:top w:val="none" w:sz="0" w:space="0" w:color="auto"/>
        <w:left w:val="none" w:sz="0" w:space="0" w:color="auto"/>
        <w:bottom w:val="none" w:sz="0" w:space="0" w:color="auto"/>
        <w:right w:val="none" w:sz="0" w:space="0" w:color="auto"/>
      </w:divBdr>
    </w:div>
    <w:div w:id="928200028">
      <w:marLeft w:val="0"/>
      <w:marRight w:val="0"/>
      <w:marTop w:val="0"/>
      <w:marBottom w:val="0"/>
      <w:divBdr>
        <w:top w:val="none" w:sz="0" w:space="0" w:color="auto"/>
        <w:left w:val="none" w:sz="0" w:space="0" w:color="auto"/>
        <w:bottom w:val="none" w:sz="0" w:space="0" w:color="auto"/>
        <w:right w:val="none" w:sz="0" w:space="0" w:color="auto"/>
      </w:divBdr>
    </w:div>
    <w:div w:id="957104612">
      <w:marLeft w:val="0"/>
      <w:marRight w:val="0"/>
      <w:marTop w:val="0"/>
      <w:marBottom w:val="0"/>
      <w:divBdr>
        <w:top w:val="none" w:sz="0" w:space="0" w:color="auto"/>
        <w:left w:val="none" w:sz="0" w:space="0" w:color="auto"/>
        <w:bottom w:val="none" w:sz="0" w:space="0" w:color="auto"/>
        <w:right w:val="none" w:sz="0" w:space="0" w:color="auto"/>
      </w:divBdr>
    </w:div>
    <w:div w:id="965239753">
      <w:marLeft w:val="0"/>
      <w:marRight w:val="0"/>
      <w:marTop w:val="0"/>
      <w:marBottom w:val="0"/>
      <w:divBdr>
        <w:top w:val="none" w:sz="0" w:space="0" w:color="auto"/>
        <w:left w:val="none" w:sz="0" w:space="0" w:color="auto"/>
        <w:bottom w:val="none" w:sz="0" w:space="0" w:color="auto"/>
        <w:right w:val="none" w:sz="0" w:space="0" w:color="auto"/>
      </w:divBdr>
    </w:div>
    <w:div w:id="1065833838">
      <w:marLeft w:val="0"/>
      <w:marRight w:val="0"/>
      <w:marTop w:val="0"/>
      <w:marBottom w:val="0"/>
      <w:divBdr>
        <w:top w:val="none" w:sz="0" w:space="0" w:color="auto"/>
        <w:left w:val="none" w:sz="0" w:space="0" w:color="auto"/>
        <w:bottom w:val="none" w:sz="0" w:space="0" w:color="auto"/>
        <w:right w:val="none" w:sz="0" w:space="0" w:color="auto"/>
      </w:divBdr>
    </w:div>
    <w:div w:id="1148090522">
      <w:marLeft w:val="0"/>
      <w:marRight w:val="0"/>
      <w:marTop w:val="0"/>
      <w:marBottom w:val="0"/>
      <w:divBdr>
        <w:top w:val="none" w:sz="0" w:space="0" w:color="auto"/>
        <w:left w:val="none" w:sz="0" w:space="0" w:color="auto"/>
        <w:bottom w:val="none" w:sz="0" w:space="0" w:color="auto"/>
        <w:right w:val="none" w:sz="0" w:space="0" w:color="auto"/>
      </w:divBdr>
    </w:div>
    <w:div w:id="1168792591">
      <w:marLeft w:val="0"/>
      <w:marRight w:val="0"/>
      <w:marTop w:val="0"/>
      <w:marBottom w:val="0"/>
      <w:divBdr>
        <w:top w:val="none" w:sz="0" w:space="0" w:color="auto"/>
        <w:left w:val="none" w:sz="0" w:space="0" w:color="auto"/>
        <w:bottom w:val="none" w:sz="0" w:space="0" w:color="auto"/>
        <w:right w:val="none" w:sz="0" w:space="0" w:color="auto"/>
      </w:divBdr>
    </w:div>
    <w:div w:id="1169517584">
      <w:marLeft w:val="0"/>
      <w:marRight w:val="0"/>
      <w:marTop w:val="0"/>
      <w:marBottom w:val="0"/>
      <w:divBdr>
        <w:top w:val="none" w:sz="0" w:space="0" w:color="auto"/>
        <w:left w:val="none" w:sz="0" w:space="0" w:color="auto"/>
        <w:bottom w:val="none" w:sz="0" w:space="0" w:color="auto"/>
        <w:right w:val="none" w:sz="0" w:space="0" w:color="auto"/>
      </w:divBdr>
    </w:div>
    <w:div w:id="1222247979">
      <w:marLeft w:val="0"/>
      <w:marRight w:val="0"/>
      <w:marTop w:val="0"/>
      <w:marBottom w:val="0"/>
      <w:divBdr>
        <w:top w:val="none" w:sz="0" w:space="0" w:color="auto"/>
        <w:left w:val="none" w:sz="0" w:space="0" w:color="auto"/>
        <w:bottom w:val="none" w:sz="0" w:space="0" w:color="auto"/>
        <w:right w:val="none" w:sz="0" w:space="0" w:color="auto"/>
      </w:divBdr>
    </w:div>
    <w:div w:id="1276523226">
      <w:bodyDiv w:val="1"/>
      <w:marLeft w:val="0"/>
      <w:marRight w:val="0"/>
      <w:marTop w:val="0"/>
      <w:marBottom w:val="0"/>
      <w:divBdr>
        <w:top w:val="none" w:sz="0" w:space="0" w:color="auto"/>
        <w:left w:val="none" w:sz="0" w:space="0" w:color="auto"/>
        <w:bottom w:val="none" w:sz="0" w:space="0" w:color="auto"/>
        <w:right w:val="none" w:sz="0" w:space="0" w:color="auto"/>
      </w:divBdr>
    </w:div>
    <w:div w:id="1306080567">
      <w:marLeft w:val="0"/>
      <w:marRight w:val="0"/>
      <w:marTop w:val="0"/>
      <w:marBottom w:val="0"/>
      <w:divBdr>
        <w:top w:val="none" w:sz="0" w:space="0" w:color="auto"/>
        <w:left w:val="none" w:sz="0" w:space="0" w:color="auto"/>
        <w:bottom w:val="none" w:sz="0" w:space="0" w:color="auto"/>
        <w:right w:val="none" w:sz="0" w:space="0" w:color="auto"/>
      </w:divBdr>
    </w:div>
    <w:div w:id="1335957932">
      <w:bodyDiv w:val="1"/>
      <w:marLeft w:val="0"/>
      <w:marRight w:val="0"/>
      <w:marTop w:val="0"/>
      <w:marBottom w:val="0"/>
      <w:divBdr>
        <w:top w:val="none" w:sz="0" w:space="0" w:color="auto"/>
        <w:left w:val="none" w:sz="0" w:space="0" w:color="auto"/>
        <w:bottom w:val="none" w:sz="0" w:space="0" w:color="auto"/>
        <w:right w:val="none" w:sz="0" w:space="0" w:color="auto"/>
      </w:divBdr>
      <w:divsChild>
        <w:div w:id="209347203">
          <w:marLeft w:val="1166"/>
          <w:marRight w:val="0"/>
          <w:marTop w:val="134"/>
          <w:marBottom w:val="0"/>
          <w:divBdr>
            <w:top w:val="none" w:sz="0" w:space="0" w:color="auto"/>
            <w:left w:val="none" w:sz="0" w:space="0" w:color="auto"/>
            <w:bottom w:val="none" w:sz="0" w:space="0" w:color="auto"/>
            <w:right w:val="none" w:sz="0" w:space="0" w:color="auto"/>
          </w:divBdr>
        </w:div>
      </w:divsChild>
    </w:div>
    <w:div w:id="1357005014">
      <w:marLeft w:val="0"/>
      <w:marRight w:val="0"/>
      <w:marTop w:val="0"/>
      <w:marBottom w:val="0"/>
      <w:divBdr>
        <w:top w:val="none" w:sz="0" w:space="0" w:color="auto"/>
        <w:left w:val="none" w:sz="0" w:space="0" w:color="auto"/>
        <w:bottom w:val="none" w:sz="0" w:space="0" w:color="auto"/>
        <w:right w:val="none" w:sz="0" w:space="0" w:color="auto"/>
      </w:divBdr>
    </w:div>
    <w:div w:id="1363290617">
      <w:marLeft w:val="0"/>
      <w:marRight w:val="0"/>
      <w:marTop w:val="0"/>
      <w:marBottom w:val="0"/>
      <w:divBdr>
        <w:top w:val="none" w:sz="0" w:space="0" w:color="auto"/>
        <w:left w:val="none" w:sz="0" w:space="0" w:color="auto"/>
        <w:bottom w:val="none" w:sz="0" w:space="0" w:color="auto"/>
        <w:right w:val="none" w:sz="0" w:space="0" w:color="auto"/>
      </w:divBdr>
    </w:div>
    <w:div w:id="1583755895">
      <w:marLeft w:val="0"/>
      <w:marRight w:val="0"/>
      <w:marTop w:val="0"/>
      <w:marBottom w:val="0"/>
      <w:divBdr>
        <w:top w:val="none" w:sz="0" w:space="0" w:color="auto"/>
        <w:left w:val="none" w:sz="0" w:space="0" w:color="auto"/>
        <w:bottom w:val="none" w:sz="0" w:space="0" w:color="auto"/>
        <w:right w:val="none" w:sz="0" w:space="0" w:color="auto"/>
      </w:divBdr>
    </w:div>
    <w:div w:id="1640572090">
      <w:bodyDiv w:val="1"/>
      <w:marLeft w:val="0"/>
      <w:marRight w:val="0"/>
      <w:marTop w:val="0"/>
      <w:marBottom w:val="0"/>
      <w:divBdr>
        <w:top w:val="none" w:sz="0" w:space="0" w:color="auto"/>
        <w:left w:val="none" w:sz="0" w:space="0" w:color="auto"/>
        <w:bottom w:val="none" w:sz="0" w:space="0" w:color="auto"/>
        <w:right w:val="none" w:sz="0" w:space="0" w:color="auto"/>
      </w:divBdr>
      <w:divsChild>
        <w:div w:id="792097823">
          <w:marLeft w:val="0"/>
          <w:marRight w:val="0"/>
          <w:marTop w:val="0"/>
          <w:marBottom w:val="0"/>
          <w:divBdr>
            <w:top w:val="none" w:sz="0" w:space="0" w:color="auto"/>
            <w:left w:val="none" w:sz="0" w:space="0" w:color="auto"/>
            <w:bottom w:val="none" w:sz="0" w:space="0" w:color="auto"/>
            <w:right w:val="none" w:sz="0" w:space="0" w:color="auto"/>
          </w:divBdr>
          <w:divsChild>
            <w:div w:id="660501503">
              <w:marLeft w:val="0"/>
              <w:marRight w:val="0"/>
              <w:marTop w:val="0"/>
              <w:marBottom w:val="0"/>
              <w:divBdr>
                <w:top w:val="none" w:sz="0" w:space="0" w:color="auto"/>
                <w:left w:val="none" w:sz="0" w:space="0" w:color="auto"/>
                <w:bottom w:val="none" w:sz="0" w:space="0" w:color="auto"/>
                <w:right w:val="none" w:sz="0" w:space="0" w:color="auto"/>
              </w:divBdr>
              <w:divsChild>
                <w:div w:id="2729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69744">
      <w:bodyDiv w:val="1"/>
      <w:marLeft w:val="0"/>
      <w:marRight w:val="0"/>
      <w:marTop w:val="0"/>
      <w:marBottom w:val="0"/>
      <w:divBdr>
        <w:top w:val="none" w:sz="0" w:space="0" w:color="auto"/>
        <w:left w:val="none" w:sz="0" w:space="0" w:color="auto"/>
        <w:bottom w:val="none" w:sz="0" w:space="0" w:color="auto"/>
        <w:right w:val="none" w:sz="0" w:space="0" w:color="auto"/>
      </w:divBdr>
      <w:divsChild>
        <w:div w:id="526597934">
          <w:marLeft w:val="0"/>
          <w:marRight w:val="0"/>
          <w:marTop w:val="0"/>
          <w:marBottom w:val="0"/>
          <w:divBdr>
            <w:top w:val="none" w:sz="0" w:space="0" w:color="auto"/>
            <w:left w:val="none" w:sz="0" w:space="0" w:color="auto"/>
            <w:bottom w:val="none" w:sz="0" w:space="0" w:color="auto"/>
            <w:right w:val="none" w:sz="0" w:space="0" w:color="auto"/>
          </w:divBdr>
          <w:divsChild>
            <w:div w:id="725493263">
              <w:marLeft w:val="0"/>
              <w:marRight w:val="0"/>
              <w:marTop w:val="0"/>
              <w:marBottom w:val="0"/>
              <w:divBdr>
                <w:top w:val="none" w:sz="0" w:space="0" w:color="auto"/>
                <w:left w:val="none" w:sz="0" w:space="0" w:color="auto"/>
                <w:bottom w:val="none" w:sz="0" w:space="0" w:color="auto"/>
                <w:right w:val="none" w:sz="0" w:space="0" w:color="auto"/>
              </w:divBdr>
              <w:divsChild>
                <w:div w:id="20250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66346">
      <w:marLeft w:val="0"/>
      <w:marRight w:val="0"/>
      <w:marTop w:val="0"/>
      <w:marBottom w:val="0"/>
      <w:divBdr>
        <w:top w:val="none" w:sz="0" w:space="0" w:color="auto"/>
        <w:left w:val="none" w:sz="0" w:space="0" w:color="auto"/>
        <w:bottom w:val="none" w:sz="0" w:space="0" w:color="auto"/>
        <w:right w:val="none" w:sz="0" w:space="0" w:color="auto"/>
      </w:divBdr>
    </w:div>
    <w:div w:id="1810392551">
      <w:marLeft w:val="0"/>
      <w:marRight w:val="0"/>
      <w:marTop w:val="0"/>
      <w:marBottom w:val="0"/>
      <w:divBdr>
        <w:top w:val="none" w:sz="0" w:space="0" w:color="auto"/>
        <w:left w:val="none" w:sz="0" w:space="0" w:color="auto"/>
        <w:bottom w:val="none" w:sz="0" w:space="0" w:color="auto"/>
        <w:right w:val="none" w:sz="0" w:space="0" w:color="auto"/>
      </w:divBdr>
    </w:div>
    <w:div w:id="1816947956">
      <w:marLeft w:val="0"/>
      <w:marRight w:val="0"/>
      <w:marTop w:val="0"/>
      <w:marBottom w:val="0"/>
      <w:divBdr>
        <w:top w:val="none" w:sz="0" w:space="0" w:color="auto"/>
        <w:left w:val="none" w:sz="0" w:space="0" w:color="auto"/>
        <w:bottom w:val="none" w:sz="0" w:space="0" w:color="auto"/>
        <w:right w:val="none" w:sz="0" w:space="0" w:color="auto"/>
      </w:divBdr>
    </w:div>
    <w:div w:id="205607474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schule-bw.de/unterricht/faecher/physik/didaktik/beitraege/sinn_loga.ht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lehrerfortbildung-bw.de/faecher/physik/gym/fb1/diagnose/diag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lorian:Daten:Vorlagen:Arbeitsblatt%20Helvetica.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6110-4172-B242-AAC2-81EE24A0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Arbeitsblatt Helvetica.dot</Template>
  <TotalTime>0</TotalTime>
  <Pages>6</Pages>
  <Words>1337</Words>
  <Characters>8428</Characters>
  <Application>Microsoft Macintosh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Überschrift</vt:lpstr>
    </vt:vector>
  </TitlesOfParts>
  <Company/>
  <LinksUpToDate>false</LinksUpToDate>
  <CharactersWithSpaces>9746</CharactersWithSpaces>
  <SharedDoc>false</SharedDoc>
  <HLinks>
    <vt:vector size="24" baseType="variant">
      <vt:variant>
        <vt:i4>3342363</vt:i4>
      </vt:variant>
      <vt:variant>
        <vt:i4>3</vt:i4>
      </vt:variant>
      <vt:variant>
        <vt:i4>0</vt:i4>
      </vt:variant>
      <vt:variant>
        <vt:i4>5</vt:i4>
      </vt:variant>
      <vt:variant>
        <vt:lpwstr>http://users.ipfw.edu/maloney/Game of Sci/Intro Stud to the Game of Sci.pdf</vt:lpwstr>
      </vt:variant>
      <vt:variant>
        <vt:lpwstr/>
      </vt:variant>
      <vt:variant>
        <vt:i4>7143424</vt:i4>
      </vt:variant>
      <vt:variant>
        <vt:i4>0</vt:i4>
      </vt:variant>
      <vt:variant>
        <vt:i4>0</vt:i4>
      </vt:variant>
      <vt:variant>
        <vt:i4>5</vt:i4>
      </vt:variant>
      <vt:variant>
        <vt:lpwstr>http://users.ipfw.edu/maloney/game_of_science.htm</vt:lpwstr>
      </vt:variant>
      <vt:variant>
        <vt:lpwstr/>
      </vt:variant>
      <vt:variant>
        <vt:i4>3604591</vt:i4>
      </vt:variant>
      <vt:variant>
        <vt:i4>8107</vt:i4>
      </vt:variant>
      <vt:variant>
        <vt:i4>1042</vt:i4>
      </vt:variant>
      <vt:variant>
        <vt:i4>1</vt:i4>
      </vt:variant>
      <vt:variant>
        <vt:lpwstr>Folie1</vt:lpwstr>
      </vt:variant>
      <vt:variant>
        <vt:lpwstr/>
      </vt:variant>
      <vt:variant>
        <vt:i4>983105</vt:i4>
      </vt:variant>
      <vt:variant>
        <vt:i4>11750</vt:i4>
      </vt:variant>
      <vt:variant>
        <vt:i4>1043</vt:i4>
      </vt:variant>
      <vt:variant>
        <vt:i4>1</vt:i4>
      </vt:variant>
      <vt:variant>
        <vt:lpwstr>Spielbrett Delta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Florian Karsten</dc:creator>
  <cp:keywords/>
  <dc:description/>
  <cp:lastModifiedBy>Florian Karsten</cp:lastModifiedBy>
  <cp:revision>64</cp:revision>
  <cp:lastPrinted>2015-05-09T22:10:00Z</cp:lastPrinted>
  <dcterms:created xsi:type="dcterms:W3CDTF">2015-05-03T21:37:00Z</dcterms:created>
  <dcterms:modified xsi:type="dcterms:W3CDTF">2015-11-21T20:41:00Z</dcterms:modified>
</cp:coreProperties>
</file>