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  <w:gridCol w:w="634"/>
      </w:tblGrid>
      <w:tr w:rsidR="004D1ED6" w:rsidRPr="004D1ED6" w:rsidTr="005D3BFC">
        <w:trPr>
          <w:trHeight w:val="411"/>
        </w:trPr>
        <w:tc>
          <w:tcPr>
            <w:tcW w:w="9464" w:type="dxa"/>
            <w:vAlign w:val="center"/>
          </w:tcPr>
          <w:p w:rsidR="004D1ED6" w:rsidRPr="004D1ED6" w:rsidRDefault="004D1ED6" w:rsidP="005D3BFC">
            <w:r w:rsidRPr="005D3BFC">
              <w:rPr>
                <w:b/>
                <w:sz w:val="28"/>
              </w:rPr>
              <w:t>Aufgabe 1</w:t>
            </w:r>
            <w:r w:rsidRPr="004D1ED6">
              <w:t xml:space="preserve">: </w:t>
            </w:r>
            <w:r w:rsidRPr="005D3BFC">
              <w:rPr>
                <w:sz w:val="28"/>
              </w:rPr>
              <w:t>Was stinkt denn hier?!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4D1ED6" w:rsidRPr="004D1ED6" w:rsidRDefault="004D1ED6" w:rsidP="005D3BFC">
            <w:pPr>
              <w:rPr>
                <w:b/>
              </w:rPr>
            </w:pPr>
            <w:r w:rsidRPr="005D3BFC">
              <w:rPr>
                <w:b/>
                <w:sz w:val="36"/>
              </w:rPr>
              <w:t>Ü3</w:t>
            </w:r>
          </w:p>
        </w:tc>
      </w:tr>
    </w:tbl>
    <w:p w:rsidR="005D3BFC" w:rsidRDefault="005D3BFC" w:rsidP="005D3BFC">
      <w:pPr>
        <w:spacing w:after="0"/>
        <w:jc w:val="both"/>
      </w:pPr>
    </w:p>
    <w:p w:rsidR="001F53B2" w:rsidRDefault="00225414" w:rsidP="005D3BFC">
      <w:pPr>
        <w:spacing w:after="0"/>
        <w:jc w:val="both"/>
      </w:pPr>
      <w:r>
        <w:rPr>
          <w:b/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504825</wp:posOffset>
            </wp:positionV>
            <wp:extent cx="1542415" cy="1454785"/>
            <wp:effectExtent l="171450" t="133350" r="362585" b="297815"/>
            <wp:wrapTight wrapText="bothSides">
              <wp:wrapPolygon edited="0">
                <wp:start x="2935" y="-1980"/>
                <wp:lineTo x="800" y="-1697"/>
                <wp:lineTo x="-2401" y="849"/>
                <wp:lineTo x="-2401" y="20648"/>
                <wp:lineTo x="-800" y="25173"/>
                <wp:lineTo x="1601" y="26022"/>
                <wp:lineTo x="22676" y="26022"/>
                <wp:lineTo x="23210" y="26022"/>
                <wp:lineTo x="24543" y="25456"/>
                <wp:lineTo x="24543" y="25173"/>
                <wp:lineTo x="25077" y="25173"/>
                <wp:lineTo x="26411" y="21496"/>
                <wp:lineTo x="26411" y="2546"/>
                <wp:lineTo x="26678" y="1131"/>
                <wp:lineTo x="23476" y="-1697"/>
                <wp:lineTo x="21342" y="-1980"/>
                <wp:lineTo x="2935" y="-1980"/>
              </wp:wrapPolygon>
            </wp:wrapTight>
            <wp:docPr id="4" name="Bild 4" descr="http://upload.wikimedia.org/wikipedia/commons/2/24/Fluorite-1917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2/24/Fluorite-1917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4547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53B2">
        <w:rPr>
          <w:b/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4236720</wp:posOffset>
            </wp:positionH>
            <wp:positionV relativeFrom="paragraph">
              <wp:posOffset>307340</wp:posOffset>
            </wp:positionV>
            <wp:extent cx="2142490" cy="1417320"/>
            <wp:effectExtent l="171450" t="133350" r="353060" b="297180"/>
            <wp:wrapTight wrapText="bothSides">
              <wp:wrapPolygon edited="0">
                <wp:start x="2113" y="-2032"/>
                <wp:lineTo x="576" y="-1742"/>
                <wp:lineTo x="-1729" y="871"/>
                <wp:lineTo x="-1729" y="22355"/>
                <wp:lineTo x="-192" y="25839"/>
                <wp:lineTo x="1152" y="26129"/>
                <wp:lineTo x="22279" y="26129"/>
                <wp:lineTo x="22471" y="26129"/>
                <wp:lineTo x="22855" y="25839"/>
                <wp:lineTo x="23431" y="25839"/>
                <wp:lineTo x="24967" y="22355"/>
                <wp:lineTo x="24967" y="2613"/>
                <wp:lineTo x="25159" y="1161"/>
                <wp:lineTo x="22855" y="-1742"/>
                <wp:lineTo x="21318" y="-2032"/>
                <wp:lineTo x="2113" y="-2032"/>
              </wp:wrapPolygon>
            </wp:wrapTight>
            <wp:docPr id="1" name="Bild 1" descr="http://upload.wikimedia.org/wikipedia/commons/3/3f/CaF2_polyhed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3/3f/CaF2_polyhedr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490" cy="1417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F53B2" w:rsidRPr="001F53B2">
        <w:rPr>
          <w:b/>
        </w:rPr>
        <w:t>Ziel:</w:t>
      </w:r>
      <w:r w:rsidR="001F53B2">
        <w:t xml:space="preserve">  </w:t>
      </w:r>
      <w:r w:rsidR="001F53B2">
        <w:tab/>
        <w:t xml:space="preserve">Diese Aufgabe wendet das Wissen und die Strategien der Unterrichtseinheit an einem Beispiel an.     </w:t>
      </w:r>
      <w:r w:rsidR="001F53B2">
        <w:br/>
        <w:t xml:space="preserve"> </w:t>
      </w:r>
      <w:r w:rsidR="001F53B2">
        <w:tab/>
        <w:t xml:space="preserve">Arbeite mit einem Partner zusammen. </w:t>
      </w:r>
    </w:p>
    <w:p w:rsidR="00E34AF3" w:rsidRDefault="00D964F3" w:rsidP="005D3BFC">
      <w:pPr>
        <w:spacing w:after="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5.85pt;margin-top:114.7pt;width:134.65pt;height:11.45pt;z-index:251663360" wrapcoords="0 0" filled="f" stroked="f">
            <v:textbox style="mso-next-textbox:#_x0000_s1028" inset="0,0,0,0">
              <w:txbxContent>
                <w:p w:rsidR="00545E2B" w:rsidRPr="005D3BFC" w:rsidRDefault="00545E2B" w:rsidP="00545E2B">
                  <w:pPr>
                    <w:pStyle w:val="Beschriftung"/>
                    <w:rPr>
                      <w:noProof/>
                      <w:color w:val="595959" w:themeColor="text1" w:themeTint="A6"/>
                    </w:rPr>
                  </w:pPr>
                  <w:r w:rsidRPr="005D3BFC">
                    <w:rPr>
                      <w:color w:val="595959" w:themeColor="text1" w:themeTint="A6"/>
                    </w:rPr>
                    <w:t xml:space="preserve">Abbildung </w:t>
                  </w:r>
                  <w:r w:rsidR="004D1ED6" w:rsidRPr="005D3BFC">
                    <w:rPr>
                      <w:color w:val="595959" w:themeColor="text1" w:themeTint="A6"/>
                    </w:rPr>
                    <w:t>2</w:t>
                  </w:r>
                  <w:r w:rsidRPr="005D3BFC">
                    <w:rPr>
                      <w:color w:val="595959" w:themeColor="text1" w:themeTint="A6"/>
                    </w:rPr>
                    <w:t>:  Fluorit-Gitter</w:t>
                  </w:r>
                </w:p>
              </w:txbxContent>
            </v:textbox>
            <w10:wrap type="tight"/>
          </v:shape>
        </w:pict>
      </w:r>
      <w:r>
        <w:rPr>
          <w:b/>
          <w:noProof/>
        </w:rPr>
        <w:pict>
          <v:shape id="_x0000_s1029" type="#_x0000_t202" style="position:absolute;left:0;text-align:left;margin-left:-138.2pt;margin-top:239.85pt;width:76pt;height:13.9pt;z-index:251665408;mso-wrap-style:none;mso-position-vertical-relative:page" wrapcoords="0 0" o:allowincell="f" filled="f" stroked="f">
            <v:textbox inset="0,0,0,0">
              <w:txbxContent>
                <w:p w:rsidR="00545E2B" w:rsidRPr="005D3BFC" w:rsidRDefault="00545E2B" w:rsidP="00545E2B">
                  <w:pPr>
                    <w:pStyle w:val="Beschriftung"/>
                    <w:rPr>
                      <w:noProof/>
                      <w:color w:val="595959" w:themeColor="text1" w:themeTint="A6"/>
                    </w:rPr>
                  </w:pPr>
                  <w:r w:rsidRPr="005D3BFC">
                    <w:rPr>
                      <w:color w:val="595959" w:themeColor="text1" w:themeTint="A6"/>
                    </w:rPr>
                    <w:t xml:space="preserve">Abbildung </w:t>
                  </w:r>
                  <w:r w:rsidR="004D1ED6" w:rsidRPr="005D3BFC">
                    <w:rPr>
                      <w:color w:val="595959" w:themeColor="text1" w:themeTint="A6"/>
                    </w:rPr>
                    <w:t>1</w:t>
                  </w:r>
                  <w:r w:rsidRPr="005D3BFC">
                    <w:rPr>
                      <w:color w:val="595959" w:themeColor="text1" w:themeTint="A6"/>
                    </w:rPr>
                    <w:t xml:space="preserve">: </w:t>
                  </w:r>
                  <w:r w:rsidR="005D3BFC">
                    <w:rPr>
                      <w:color w:val="595959" w:themeColor="text1" w:themeTint="A6"/>
                    </w:rPr>
                    <w:t xml:space="preserve"> </w:t>
                  </w:r>
                  <w:r w:rsidRPr="005D3BFC">
                    <w:rPr>
                      <w:color w:val="595959" w:themeColor="text1" w:themeTint="A6"/>
                    </w:rPr>
                    <w:t>Fluorit</w:t>
                  </w:r>
                </w:p>
              </w:txbxContent>
            </v:textbox>
            <w10:wrap type="square" anchory="page"/>
          </v:shape>
        </w:pict>
      </w:r>
      <w:r w:rsidR="00E34AF3" w:rsidRPr="001F53B2">
        <w:t>Als Stinkspat bezeichnet man eine dunkelviolette bis schwarze Form des Fluorits, die beim Zerkleinern einen stechenden Geruch entwickelt. Der Geruch wird durch sehr geringe Mengen von gasförmigem Fluor (F</w:t>
      </w:r>
      <w:r w:rsidR="00E34AF3" w:rsidRPr="001F53B2">
        <w:rPr>
          <w:vertAlign w:val="subscript"/>
        </w:rPr>
        <w:t>2</w:t>
      </w:r>
      <w:r w:rsidR="00E34AF3" w:rsidRPr="001F53B2">
        <w:t xml:space="preserve">) verursacht. Stinkspat kommt oft  zusammen mit Uranmineralien vor, die teilweise als feinste Partikel im Stinkspat eingeschlossen sein können. </w:t>
      </w:r>
      <w:r w:rsidR="00E34AF3">
        <w:t>Die besondere Eigenschaft des Stinkspates hat ihre Ursache in der radioaktive</w:t>
      </w:r>
      <w:r w:rsidR="005D3BFC">
        <w:t>n</w:t>
      </w:r>
      <w:r w:rsidR="00E34AF3">
        <w:t xml:space="preserve"> Bestrahlung des Fluorits. Die bekannteste deutsche Fundstelle ist </w:t>
      </w:r>
      <w:proofErr w:type="spellStart"/>
      <w:r w:rsidR="00E34AF3">
        <w:t>Wölsendorf</w:t>
      </w:r>
      <w:proofErr w:type="spellEnd"/>
      <w:r w:rsidR="00E34AF3">
        <w:t xml:space="preserve"> in der Oberpfalz. </w:t>
      </w:r>
    </w:p>
    <w:p w:rsidR="001F53B2" w:rsidRDefault="001F53B2" w:rsidP="005D3BFC">
      <w:pPr>
        <w:spacing w:after="0"/>
        <w:jc w:val="both"/>
      </w:pPr>
    </w:p>
    <w:p w:rsidR="00E34AF3" w:rsidRDefault="00E34AF3" w:rsidP="00E34AF3">
      <w:pPr>
        <w:pStyle w:val="Listenabsatz"/>
        <w:numPr>
          <w:ilvl w:val="0"/>
          <w:numId w:val="2"/>
        </w:numPr>
      </w:pPr>
      <w:r>
        <w:t>Wiederholt die Arten radioaktiver Strahlung und erklärt sie euch gegenseitig.</w:t>
      </w:r>
    </w:p>
    <w:p w:rsidR="00E34AF3" w:rsidRDefault="00E34AF3" w:rsidP="00E34AF3">
      <w:pPr>
        <w:pStyle w:val="Listenabsatz"/>
        <w:numPr>
          <w:ilvl w:val="0"/>
          <w:numId w:val="2"/>
        </w:numPr>
      </w:pPr>
      <w:r>
        <w:t xml:space="preserve">Beim </w:t>
      </w:r>
      <w:r w:rsidR="00735A11">
        <w:t>r</w:t>
      </w:r>
      <w:r>
        <w:t>adioaktiven Zerfal</w:t>
      </w:r>
      <w:r w:rsidR="006F54B6">
        <w:t xml:space="preserve">l wird Gammastrahlung frei, </w:t>
      </w:r>
      <w:r w:rsidR="00652EB5">
        <w:t>aus einzelnen</w:t>
      </w:r>
      <w:r>
        <w:t xml:space="preserve"> </w:t>
      </w:r>
      <w:r w:rsidR="00652EB5">
        <w:t>Fluorid</w:t>
      </w:r>
      <w:r>
        <w:t xml:space="preserve">-Ionen </w:t>
      </w:r>
      <w:r w:rsidR="005556AB">
        <w:t xml:space="preserve">ein Elektron </w:t>
      </w:r>
      <w:r>
        <w:t xml:space="preserve">freisetzen kann. Dabei bildet sich ein Fluor-Atom im </w:t>
      </w:r>
      <w:r w:rsidR="006F54B6">
        <w:t>Ionengitter</w:t>
      </w:r>
      <w:r>
        <w:t>.</w:t>
      </w:r>
      <w:r w:rsidR="00652EB5">
        <w:t xml:space="preserve"> </w:t>
      </w:r>
      <w:r w:rsidR="00652EB5">
        <w:br/>
      </w:r>
      <w:r>
        <w:t>Stell</w:t>
      </w:r>
      <w:r w:rsidR="009418AD">
        <w:t>t</w:t>
      </w:r>
      <w:r>
        <w:t xml:space="preserve"> </w:t>
      </w:r>
      <w:r w:rsidR="009418AD">
        <w:t>diesen</w:t>
      </w:r>
      <w:r>
        <w:t xml:space="preserve"> Vorgang </w:t>
      </w:r>
      <w:r w:rsidR="006F54B6">
        <w:t xml:space="preserve">vereinfacht </w:t>
      </w:r>
      <w:r>
        <w:t xml:space="preserve">im Schalenmodell dar. </w:t>
      </w:r>
    </w:p>
    <w:p w:rsidR="00652EB5" w:rsidRDefault="00652EB5" w:rsidP="00652EB5">
      <w:pPr>
        <w:pStyle w:val="Listenabsatz"/>
        <w:numPr>
          <w:ilvl w:val="0"/>
          <w:numId w:val="2"/>
        </w:numPr>
      </w:pPr>
      <w:r>
        <w:t>Bestimm</w:t>
      </w:r>
      <w:r w:rsidR="009418AD">
        <w:t>t</w:t>
      </w:r>
      <w:r>
        <w:t xml:space="preserve"> die Koordinationszahlen der Ionen</w:t>
      </w:r>
      <w:r w:rsidR="009418AD">
        <w:t>sorten</w:t>
      </w:r>
      <w:r>
        <w:t xml:space="preserve"> im Fluorit-Gitter. </w:t>
      </w:r>
    </w:p>
    <w:p w:rsidR="00735A11" w:rsidRDefault="00E34AF3" w:rsidP="00652EB5">
      <w:pPr>
        <w:pStyle w:val="Listenabsatz"/>
        <w:numPr>
          <w:ilvl w:val="0"/>
          <w:numId w:val="2"/>
        </w:numPr>
      </w:pPr>
      <w:r>
        <w:t xml:space="preserve">Das </w:t>
      </w:r>
      <w:r w:rsidR="00735A11">
        <w:t>Metall-Ion des</w:t>
      </w:r>
      <w:r w:rsidR="00652EB5">
        <w:t xml:space="preserve"> Fluorit-Gitter</w:t>
      </w:r>
      <w:r w:rsidR="00735A11">
        <w:t>s hat die Massenzahl 40. G</w:t>
      </w:r>
      <w:r w:rsidR="009418AD">
        <w:t>ebt</w:t>
      </w:r>
      <w:r w:rsidR="00735A11">
        <w:t xml:space="preserve"> die Verhältnisformel von Fluorit an und benenn</w:t>
      </w:r>
      <w:r w:rsidR="009418AD">
        <w:t>t</w:t>
      </w:r>
      <w:r w:rsidR="00735A11">
        <w:t xml:space="preserve"> die Verbindung systematisch. </w:t>
      </w:r>
    </w:p>
    <w:p w:rsidR="00652EB5" w:rsidRDefault="00AE2667" w:rsidP="001F53B2">
      <w:pPr>
        <w:pStyle w:val="Listenabsatz"/>
        <w:numPr>
          <w:ilvl w:val="0"/>
          <w:numId w:val="2"/>
        </w:numPr>
      </w:pPr>
      <w:r>
        <w:t xml:space="preserve">Sehr schwere Zusatzaufgabe: </w:t>
      </w:r>
      <w:r w:rsidR="00735A11">
        <w:t>Begründe</w:t>
      </w:r>
      <w:r w:rsidR="009418AD">
        <w:t>t</w:t>
      </w:r>
      <w:r>
        <w:t xml:space="preserve"> die Verhältnisformel anhand der</w:t>
      </w:r>
      <w:r w:rsidR="00735A11">
        <w:t xml:space="preserve"> </w:t>
      </w:r>
      <w:r>
        <w:t xml:space="preserve">grau begrenzten Elementarzelle des </w:t>
      </w:r>
      <w:r w:rsidR="00735A11">
        <w:t>Kristallgitter</w:t>
      </w:r>
      <w:r w:rsidR="004D1ED6">
        <w:t>s</w:t>
      </w:r>
      <w:r w:rsidR="00735A11">
        <w:t>.</w:t>
      </w:r>
      <w:r>
        <w:t xml:space="preserve"> Die vier grün dargestellten Ionen außerhalb werden hier vernachlässigt.</w:t>
      </w:r>
      <w:r w:rsidR="00652EB5">
        <w:br/>
      </w:r>
    </w:p>
    <w:p w:rsidR="00DF75A1" w:rsidRDefault="00DF75A1" w:rsidP="00DF75A1">
      <w:pPr>
        <w:pStyle w:val="Listenabsatz"/>
        <w:ind w:left="3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  <w:gridCol w:w="634"/>
      </w:tblGrid>
      <w:tr w:rsidR="005D3BFC" w:rsidRPr="004D1ED6" w:rsidTr="00F8549F">
        <w:trPr>
          <w:trHeight w:val="411"/>
        </w:trPr>
        <w:tc>
          <w:tcPr>
            <w:tcW w:w="9464" w:type="dxa"/>
            <w:vAlign w:val="center"/>
          </w:tcPr>
          <w:p w:rsidR="005D3BFC" w:rsidRPr="004D1ED6" w:rsidRDefault="005D3BFC" w:rsidP="0083127D">
            <w:r w:rsidRPr="005D3BFC">
              <w:rPr>
                <w:b/>
                <w:sz w:val="28"/>
              </w:rPr>
              <w:t xml:space="preserve">Aufgabe </w:t>
            </w:r>
            <w:r w:rsidR="0083127D">
              <w:rPr>
                <w:b/>
                <w:sz w:val="28"/>
              </w:rPr>
              <w:t>2</w:t>
            </w:r>
            <w:r w:rsidRPr="004D1ED6">
              <w:t xml:space="preserve">: </w:t>
            </w:r>
            <w:r>
              <w:rPr>
                <w:sz w:val="28"/>
              </w:rPr>
              <w:t>Nichts als Fehler</w:t>
            </w:r>
            <w:r w:rsidRPr="005D3BFC">
              <w:rPr>
                <w:sz w:val="28"/>
              </w:rPr>
              <w:t>?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5D3BFC" w:rsidRPr="004D1ED6" w:rsidRDefault="005D3BFC" w:rsidP="00F8549F">
            <w:pPr>
              <w:rPr>
                <w:b/>
              </w:rPr>
            </w:pPr>
            <w:r w:rsidRPr="005D3BFC">
              <w:rPr>
                <w:b/>
                <w:sz w:val="36"/>
              </w:rPr>
              <w:t>Ü3</w:t>
            </w:r>
          </w:p>
        </w:tc>
      </w:tr>
    </w:tbl>
    <w:p w:rsidR="005D3BFC" w:rsidRDefault="005D3BFC" w:rsidP="005D3BFC">
      <w:pPr>
        <w:spacing w:after="0"/>
      </w:pPr>
    </w:p>
    <w:p w:rsidR="004741CF" w:rsidRDefault="00530F0B" w:rsidP="005D3BFC">
      <w:pPr>
        <w:spacing w:after="0"/>
      </w:pPr>
      <w:r w:rsidRPr="00530F0B">
        <w:rPr>
          <w:b/>
        </w:rPr>
        <w:t>Ziel:</w:t>
      </w:r>
      <w:r>
        <w:t xml:space="preserve">  Kannst Du erkennen, ob es sich um eine Ionenverbindung handeln kann? Ist die Verhältnisformel richtig?</w:t>
      </w:r>
      <w:r>
        <w:br/>
      </w:r>
      <w:r w:rsidR="00675366">
        <w:t xml:space="preserve">Falls es sich um </w:t>
      </w:r>
      <w:r w:rsidR="00047793">
        <w:t xml:space="preserve">Ionenverbindungen handelt, </w:t>
      </w:r>
      <w:r w:rsidR="00675366">
        <w:t xml:space="preserve">sind diese aus </w:t>
      </w:r>
      <w:r w:rsidR="004741CF">
        <w:t xml:space="preserve"> einfachen Ionen von Hauptgruppenelementen aufgebaut. </w:t>
      </w:r>
      <w:r w:rsidR="00262872">
        <w:t xml:space="preserve"> </w:t>
      </w:r>
      <w:r w:rsidR="004741CF">
        <w:br/>
      </w:r>
      <w:r w:rsidR="004C74F1">
        <w:t>Entscheide, ob die Verhältnisformel richtig oder falsch ist</w:t>
      </w:r>
      <w:r w:rsidR="004741CF">
        <w:t xml:space="preserve">, korrigiere sie </w:t>
      </w:r>
      <w:r w:rsidR="004C74F1">
        <w:t xml:space="preserve">gegebenenfalls </w:t>
      </w:r>
      <w:r w:rsidR="004741CF">
        <w:t>und begründe die Entscheidung</w:t>
      </w:r>
      <w:r w:rsidR="00262872">
        <w:t xml:space="preserve"> anhand des PSE</w:t>
      </w:r>
      <w:r w:rsidR="004741CF">
        <w:t xml:space="preserve">: </w:t>
      </w:r>
    </w:p>
    <w:p w:rsidR="005D3BFC" w:rsidRPr="005D3BFC" w:rsidRDefault="004741CF" w:rsidP="005D3BFC">
      <w:pPr>
        <w:pStyle w:val="Listenabsatz"/>
        <w:numPr>
          <w:ilvl w:val="0"/>
          <w:numId w:val="3"/>
        </w:numPr>
      </w:pPr>
      <w:r>
        <w:t>Ca</w:t>
      </w:r>
      <w:r w:rsidRPr="004D1ED6">
        <w:rPr>
          <w:vertAlign w:val="subscript"/>
        </w:rPr>
        <w:t>2</w:t>
      </w:r>
      <w:r>
        <w:t>Cl</w:t>
      </w:r>
      <w:r>
        <w:tab/>
      </w:r>
      <w:r>
        <w:tab/>
      </w:r>
      <w:r w:rsidR="004D1ED6">
        <w:t xml:space="preserve">b.   </w:t>
      </w:r>
      <w:proofErr w:type="spellStart"/>
      <w:r>
        <w:t>NaF</w:t>
      </w:r>
      <w:proofErr w:type="spellEnd"/>
      <w:r w:rsidR="004D1ED6">
        <w:tab/>
      </w:r>
      <w:r w:rsidR="004D1ED6">
        <w:tab/>
        <w:t xml:space="preserve">c.    </w:t>
      </w:r>
      <w:proofErr w:type="spellStart"/>
      <w:r>
        <w:t>SCl</w:t>
      </w:r>
      <w:proofErr w:type="spellEnd"/>
      <w:r w:rsidR="004D1ED6">
        <w:tab/>
      </w:r>
      <w:r w:rsidR="004D1ED6">
        <w:tab/>
        <w:t xml:space="preserve">d.   </w:t>
      </w:r>
      <w:r>
        <w:t>Al</w:t>
      </w:r>
      <w:r w:rsidRPr="004D1ED6">
        <w:rPr>
          <w:vertAlign w:val="subscript"/>
        </w:rPr>
        <w:t>3</w:t>
      </w:r>
      <w:r>
        <w:t>O</w:t>
      </w:r>
      <w:r w:rsidRPr="004D1ED6">
        <w:rPr>
          <w:vertAlign w:val="subscript"/>
        </w:rPr>
        <w:t>4</w:t>
      </w:r>
    </w:p>
    <w:p w:rsidR="0083127D" w:rsidRDefault="0083127D" w:rsidP="0083127D"/>
    <w:p w:rsidR="000C1BB9" w:rsidRDefault="000C1BB9">
      <w:pPr>
        <w:rPr>
          <w:i/>
        </w:rPr>
      </w:pPr>
    </w:p>
    <w:p w:rsidR="00C200AE" w:rsidRDefault="00C200AE" w:rsidP="00C200AE">
      <w:pPr>
        <w:jc w:val="right"/>
        <w:rPr>
          <w:sz w:val="16"/>
          <w:szCs w:val="16"/>
        </w:rPr>
      </w:pPr>
    </w:p>
    <w:p w:rsidR="00C200AE" w:rsidRDefault="00C200AE" w:rsidP="00C200AE">
      <w:pPr>
        <w:jc w:val="right"/>
        <w:rPr>
          <w:sz w:val="16"/>
          <w:szCs w:val="16"/>
        </w:rPr>
      </w:pPr>
    </w:p>
    <w:p w:rsidR="00C200AE" w:rsidRDefault="00C200AE" w:rsidP="00C200AE">
      <w:pPr>
        <w:jc w:val="right"/>
        <w:rPr>
          <w:sz w:val="16"/>
          <w:szCs w:val="16"/>
        </w:rPr>
      </w:pPr>
    </w:p>
    <w:p w:rsidR="00C200AE" w:rsidRDefault="00C200AE" w:rsidP="00C200AE">
      <w:pPr>
        <w:jc w:val="right"/>
        <w:rPr>
          <w:sz w:val="16"/>
          <w:szCs w:val="16"/>
        </w:rPr>
      </w:pPr>
    </w:p>
    <w:p w:rsidR="00C200AE" w:rsidRPr="00C200AE" w:rsidRDefault="00C200AE" w:rsidP="00C200AE">
      <w:pPr>
        <w:spacing w:after="0"/>
        <w:ind w:left="4956"/>
        <w:jc w:val="center"/>
        <w:rPr>
          <w:sz w:val="16"/>
          <w:szCs w:val="16"/>
        </w:rPr>
      </w:pPr>
      <w:r w:rsidRPr="00C200AE">
        <w:rPr>
          <w:sz w:val="16"/>
          <w:szCs w:val="16"/>
        </w:rPr>
        <w:t xml:space="preserve">Abbildung 1: </w:t>
      </w:r>
      <w:hyperlink r:id="rId10" w:history="1">
        <w:r w:rsidRPr="00C200AE">
          <w:rPr>
            <w:rStyle w:val="Hyperlink"/>
            <w:sz w:val="16"/>
            <w:szCs w:val="16"/>
          </w:rPr>
          <w:t>http://commons.wikimedia.org/wiki/File:Fluorite-191782.jpg</w:t>
        </w:r>
      </w:hyperlink>
    </w:p>
    <w:p w:rsidR="00C200AE" w:rsidRPr="00C200AE" w:rsidRDefault="00C200AE" w:rsidP="00C200AE">
      <w:pPr>
        <w:spacing w:after="0"/>
        <w:ind w:left="4956"/>
        <w:jc w:val="center"/>
        <w:rPr>
          <w:sz w:val="16"/>
          <w:szCs w:val="16"/>
        </w:rPr>
      </w:pPr>
      <w:r w:rsidRPr="00C200AE">
        <w:rPr>
          <w:sz w:val="16"/>
          <w:szCs w:val="16"/>
        </w:rPr>
        <w:t xml:space="preserve">Abbildung 2: </w:t>
      </w:r>
      <w:hyperlink r:id="rId11" w:history="1">
        <w:r w:rsidRPr="00C200AE">
          <w:rPr>
            <w:rStyle w:val="Hyperlink"/>
            <w:sz w:val="16"/>
            <w:szCs w:val="16"/>
          </w:rPr>
          <w:t>http://commons.wikimedia.org/wiki/File:CaF2_polyhedra.png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  <w:gridCol w:w="634"/>
      </w:tblGrid>
      <w:tr w:rsidR="00DF75A1" w:rsidRPr="004D1ED6" w:rsidTr="00C200AE">
        <w:trPr>
          <w:trHeight w:val="411"/>
        </w:trPr>
        <w:tc>
          <w:tcPr>
            <w:tcW w:w="9464" w:type="dxa"/>
            <w:vAlign w:val="center"/>
          </w:tcPr>
          <w:p w:rsidR="00DF75A1" w:rsidRPr="004D1ED6" w:rsidRDefault="00DF75A1" w:rsidP="00DF75A1">
            <w:r>
              <w:rPr>
                <w:b/>
                <w:sz w:val="28"/>
              </w:rPr>
              <w:lastRenderedPageBreak/>
              <w:t>Lösungen Aufgabe 1</w:t>
            </w:r>
            <w:r w:rsidRPr="004D1ED6">
              <w:t xml:space="preserve">: </w:t>
            </w:r>
            <w:r>
              <w:rPr>
                <w:sz w:val="28"/>
              </w:rPr>
              <w:t xml:space="preserve"> Was stinkt denn hier?!</w:t>
            </w:r>
          </w:p>
        </w:tc>
        <w:tc>
          <w:tcPr>
            <w:tcW w:w="634" w:type="dxa"/>
            <w:shd w:val="clear" w:color="auto" w:fill="C6D9F1" w:themeFill="text2" w:themeFillTint="33"/>
            <w:vAlign w:val="center"/>
          </w:tcPr>
          <w:p w:rsidR="00DF75A1" w:rsidRPr="004D1ED6" w:rsidRDefault="00DF75A1" w:rsidP="00B8378A">
            <w:pPr>
              <w:rPr>
                <w:b/>
              </w:rPr>
            </w:pPr>
            <w:r w:rsidRPr="005D3BFC">
              <w:rPr>
                <w:b/>
                <w:sz w:val="36"/>
              </w:rPr>
              <w:t>Ü3</w:t>
            </w:r>
          </w:p>
        </w:tc>
      </w:tr>
    </w:tbl>
    <w:p w:rsidR="00DF75A1" w:rsidRDefault="00DF75A1" w:rsidP="00DF75A1">
      <w:pPr>
        <w:spacing w:after="0"/>
      </w:pPr>
    </w:p>
    <w:p w:rsidR="00A16593" w:rsidRDefault="00A16593" w:rsidP="00BD0F7C"/>
    <w:p w:rsidR="00F44FC7" w:rsidRPr="00F44FC7" w:rsidRDefault="00D964F3" w:rsidP="00BD0F7C">
      <w:pPr>
        <w:rPr>
          <w:b/>
          <w:sz w:val="24"/>
        </w:rPr>
      </w:pPr>
      <w:r>
        <w:rPr>
          <w:noProof/>
          <w:lang w:eastAsia="de-DE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104" type="#_x0000_t73" style="position:absolute;margin-left:91.45pt;margin-top:25.05pt;width:55.8pt;height:52.6pt;z-index:251697152">
            <v:textbox>
              <w:txbxContent>
                <w:p w:rsidR="006F54B6" w:rsidRDefault="006F54B6" w:rsidP="006F54B6">
                  <w:pPr>
                    <w:jc w:val="center"/>
                  </w:pPr>
                  <w:r>
                    <w:t xml:space="preserve"> γ</w:t>
                  </w:r>
                  <w:r>
                    <w:br/>
                  </w:r>
                </w:p>
              </w:txbxContent>
            </v:textbox>
          </v:shape>
        </w:pict>
      </w:r>
      <w:r w:rsidR="00F44FC7" w:rsidRPr="00F44FC7">
        <w:rPr>
          <w:b/>
          <w:sz w:val="24"/>
        </w:rPr>
        <w:t xml:space="preserve">Lösungen: </w:t>
      </w:r>
    </w:p>
    <w:p w:rsidR="006F54B6" w:rsidRDefault="006F54B6" w:rsidP="00BD0F7C">
      <w:r>
        <w:t xml:space="preserve">Aufgabe 1 </w:t>
      </w:r>
    </w:p>
    <w:p w:rsidR="006F54B6" w:rsidRDefault="00D964F3" w:rsidP="006F54B6">
      <w:pPr>
        <w:pStyle w:val="Listenabsatz"/>
        <w:numPr>
          <w:ilvl w:val="0"/>
          <w:numId w:val="3"/>
        </w:numPr>
      </w:pPr>
      <w:r>
        <w:rPr>
          <w:noProof/>
          <w:lang w:eastAsia="de-DE"/>
        </w:rPr>
        <w:pict>
          <v:group id="_x0000_s1061" style="position:absolute;left:0;text-align:left;margin-left:131.4pt;margin-top:55.2pt;width:8.5pt;height:8.5pt;z-index:251679744" coordorigin="1555,3997" coordsize="170,170">
            <v:oval id="_x0000_s1062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63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58" style="position:absolute;left:0;text-align:left;margin-left:131.7pt;margin-top:30.15pt;width:8.5pt;height:8.5pt;z-index:251678720" coordorigin="1555,3997" coordsize="170,170">
            <v:oval id="_x0000_s1059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60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55" style="position:absolute;left:0;text-align:left;margin-left:148.7pt;margin-top:15.2pt;width:8.5pt;height:8.5pt;z-index:251677696" coordorigin="1555,3997" coordsize="170,170">
            <v:oval id="_x0000_s1056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57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52" style="position:absolute;left:0;text-align:left;margin-left:169.5pt;margin-top:16.85pt;width:8.5pt;height:8.5pt;z-index:251676672" coordorigin="1555,3997" coordsize="170,170">
            <v:oval id="_x0000_s1053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54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49" style="position:absolute;left:0;text-align:left;margin-left:183.5pt;margin-top:31.75pt;width:8.5pt;height:8.5pt;z-index:251675648" coordorigin="1555,3997" coordsize="170,170">
            <v:oval id="_x0000_s1050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51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46" style="position:absolute;left:0;text-align:left;margin-left:184.8pt;margin-top:51.25pt;width:8.5pt;height:8.5pt;z-index:251674624" coordorigin="1555,3997" coordsize="170,170">
            <v:oval id="_x0000_s1047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48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43" style="position:absolute;left:0;text-align:left;margin-left:174.4pt;margin-top:38.65pt;width:8.5pt;height:8.5pt;z-index:251673600" coordorigin="1555,3997" coordsize="170,170">
            <v:oval id="_x0000_s1044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45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40" style="position:absolute;left:0;text-align:left;margin-left:140.2pt;margin-top:46.55pt;width:8.5pt;height:8.5pt;z-index:251672576" coordorigin="1555,3997" coordsize="170,170">
            <v:oval id="_x0000_s1041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42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oval id="_x0000_s1039" style="position:absolute;left:0;text-align:left;margin-left:149.3pt;margin-top:35.2pt;width:24.5pt;height:24.3pt;z-index:251671552" fillcolor="#ddd8c2 [2894]">
            <v:textbox style="mso-next-textbox:#_x0000_s1039" inset=".5mm,1.3mm,.5mm">
              <w:txbxContent>
                <w:p w:rsidR="006F54B6" w:rsidRPr="009D369C" w:rsidRDefault="006F54B6" w:rsidP="006F54B6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9</w:t>
                  </w:r>
                  <w:r w:rsidRPr="009D369C">
                    <w:rPr>
                      <w:b/>
                      <w:sz w:val="18"/>
                      <w:szCs w:val="20"/>
                    </w:rPr>
                    <w:t>+</w:t>
                  </w:r>
                </w:p>
              </w:txbxContent>
            </v:textbox>
          </v:oval>
        </w:pict>
      </w:r>
      <w:r>
        <w:rPr>
          <w:noProof/>
          <w:lang w:eastAsia="de-DE"/>
        </w:rPr>
        <w:pict>
          <v:oval id="_x0000_s1038" style="position:absolute;left:0;text-align:left;margin-left:138.5pt;margin-top:23.7pt;width:46.3pt;height:47pt;z-index:251670528"/>
        </w:pict>
      </w:r>
      <w:r>
        <w:rPr>
          <w:noProof/>
          <w:lang w:eastAsia="de-DE"/>
        </w:rPr>
        <w:pict>
          <v:oval id="_x0000_s1037" style="position:absolute;left:0;text-align:left;margin-left:127.5pt;margin-top:12.7pt;width:68pt;height:69pt;z-index:251669504"/>
        </w:pict>
      </w:r>
      <w:r>
        <w:rPr>
          <w:noProof/>
          <w:lang w:eastAsia="de-DE"/>
        </w:rPr>
        <w:pict>
          <v:group id="_x0000_s1067" style="position:absolute;left:0;text-align:left;margin-left:171.1pt;margin-top:68.6pt;width:8.5pt;height:8.5pt;z-index:251681792" coordorigin="1555,3997" coordsize="170,170">
            <v:oval id="_x0000_s1068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69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64" style="position:absolute;left:0;text-align:left;margin-left:149.7pt;margin-top:70.7pt;width:8.5pt;height:8.5pt;z-index:251680768" coordorigin="1555,3997" coordsize="170,170">
            <v:oval id="_x0000_s1065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66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97" style="position:absolute;left:0;text-align:left;margin-left:337.45pt;margin-top:68.2pt;width:8.5pt;height:8.5pt;z-index:251694080" coordorigin="1555,3997" coordsize="170,170">
            <v:oval id="_x0000_s1098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99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94" style="position:absolute;left:0;text-align:left;margin-left:319.15pt;margin-top:52.7pt;width:8.5pt;height:8.5pt;z-index:251693056" coordorigin="1555,3997" coordsize="170,170">
            <v:oval id="_x0000_s1095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96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91" style="position:absolute;left:0;text-align:left;margin-left:319.45pt;margin-top:27.65pt;width:8.5pt;height:8.5pt;z-index:251692032" coordorigin="1555,3997" coordsize="170,170">
            <v:oval id="_x0000_s1092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93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88" style="position:absolute;left:0;text-align:left;margin-left:336.45pt;margin-top:12.7pt;width:8.5pt;height:8.5pt;z-index:251691008" coordorigin="1555,3997" coordsize="170,170">
            <v:oval id="_x0000_s1089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90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85" style="position:absolute;left:0;text-align:left;margin-left:357.25pt;margin-top:14.35pt;width:8.5pt;height:8.5pt;z-index:251689984" coordorigin="1555,3997" coordsize="170,170">
            <v:oval id="_x0000_s1086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87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79" style="position:absolute;left:0;text-align:left;margin-left:372.55pt;margin-top:48.75pt;width:8.5pt;height:8.5pt;z-index:251687936" coordorigin="1555,3997" coordsize="170,170">
            <v:oval id="_x0000_s1080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81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76" style="position:absolute;left:0;text-align:left;margin-left:362.15pt;margin-top:36.15pt;width:8.5pt;height:8.5pt;z-index:251686912" coordorigin="1555,3997" coordsize="170,170">
            <v:oval id="_x0000_s1077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78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group id="_x0000_s1073" style="position:absolute;left:0;text-align:left;margin-left:327.95pt;margin-top:44.05pt;width:8.5pt;height:8.5pt;z-index:251685888" coordorigin="1555,3997" coordsize="170,170">
            <v:oval id="_x0000_s1074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75" type="#_x0000_t32" style="position:absolute;left:1587;top:4081;width:109;height:0" o:connectortype="straight"/>
          </v:group>
        </w:pict>
      </w:r>
      <w:r>
        <w:rPr>
          <w:noProof/>
          <w:lang w:eastAsia="de-DE"/>
        </w:rPr>
        <w:pict>
          <v:oval id="_x0000_s1072" style="position:absolute;left:0;text-align:left;margin-left:337.05pt;margin-top:32.7pt;width:24.5pt;height:24.3pt;z-index:251684864" fillcolor="#ddd8c2 [2894]">
            <v:textbox style="mso-next-textbox:#_x0000_s1072" inset=".5mm,1.3mm,.5mm">
              <w:txbxContent>
                <w:p w:rsidR="006F54B6" w:rsidRPr="009D369C" w:rsidRDefault="006F54B6" w:rsidP="006F54B6">
                  <w:pPr>
                    <w:jc w:val="center"/>
                    <w:rPr>
                      <w:b/>
                      <w:sz w:val="18"/>
                      <w:szCs w:val="20"/>
                    </w:rPr>
                  </w:pPr>
                  <w:r>
                    <w:rPr>
                      <w:b/>
                      <w:sz w:val="18"/>
                      <w:szCs w:val="20"/>
                    </w:rPr>
                    <w:t>9</w:t>
                  </w:r>
                  <w:r w:rsidRPr="009D369C">
                    <w:rPr>
                      <w:b/>
                      <w:sz w:val="18"/>
                      <w:szCs w:val="20"/>
                    </w:rPr>
                    <w:t>+</w:t>
                  </w:r>
                </w:p>
              </w:txbxContent>
            </v:textbox>
          </v:oval>
        </w:pict>
      </w:r>
      <w:r>
        <w:rPr>
          <w:noProof/>
          <w:lang w:eastAsia="de-DE"/>
        </w:rPr>
        <w:pict>
          <v:oval id="_x0000_s1071" style="position:absolute;left:0;text-align:left;margin-left:326.25pt;margin-top:21.2pt;width:46.3pt;height:47pt;z-index:251683840"/>
        </w:pict>
      </w:r>
      <w:r>
        <w:rPr>
          <w:noProof/>
          <w:lang w:eastAsia="de-DE"/>
        </w:rPr>
        <w:pict>
          <v:oval id="_x0000_s1070" style="position:absolute;left:0;text-align:left;margin-left:315.25pt;margin-top:10.2pt;width:68pt;height:69pt;z-index:251682816"/>
        </w:pict>
      </w:r>
      <w:r>
        <w:rPr>
          <w:noProof/>
          <w:lang w:eastAsia="de-DE"/>
        </w:rPr>
        <w:pict>
          <v:group id="_x0000_s1100" style="position:absolute;left:0;text-align:left;margin-left:358.85pt;margin-top:66.1pt;width:8.5pt;height:8.5pt;z-index:251695104" coordorigin="1555,3997" coordsize="170,170">
            <v:oval id="_x0000_s1101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102" type="#_x0000_t32" style="position:absolute;left:1587;top:4081;width:109;height:0" o:connectortype="straight"/>
          </v:group>
        </w:pict>
      </w:r>
    </w:p>
    <w:p w:rsidR="006F54B6" w:rsidRDefault="00D964F3" w:rsidP="00BD0F7C">
      <w:r>
        <w:rPr>
          <w:noProof/>
          <w:lang w:eastAsia="de-DE"/>
        </w:rPr>
        <w:pict>
          <v:shape id="_x0000_s1103" type="#_x0000_t32" style="position:absolute;margin-left:228.55pt;margin-top:22.8pt;width:58.2pt;height:0;z-index:251696128" o:connectortype="straight">
            <v:stroke endarrow="block"/>
          </v:shape>
        </w:pict>
      </w:r>
      <w:r w:rsidR="00146827">
        <w:t xml:space="preserve"> </w:t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</w:p>
    <w:p w:rsidR="006F54B6" w:rsidRDefault="00D964F3" w:rsidP="00BD0F7C">
      <w:r>
        <w:rPr>
          <w:noProof/>
          <w:lang w:eastAsia="de-DE"/>
        </w:rPr>
        <w:pict>
          <v:group id="_x0000_s1082" style="position:absolute;margin-left:432.9pt;margin-top:4.6pt;width:8.5pt;height:8.5pt;z-index:251688960" coordorigin="1555,3997" coordsize="170,170">
            <v:oval id="_x0000_s1083" style="position:absolute;left:1555;top:3997;width:170;height:170">
              <v:textbox inset="0,0,0,0">
                <w:txbxContent>
                  <w:p w:rsidR="006F54B6" w:rsidRDefault="006F54B6" w:rsidP="006F54B6"/>
                </w:txbxContent>
              </v:textbox>
            </v:oval>
            <v:shape id="_x0000_s1084" type="#_x0000_t32" style="position:absolute;left:1587;top:4081;width:109;height:0" o:connectortype="straight"/>
          </v:group>
        </w:pict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</w:r>
      <w:r w:rsidR="00146827">
        <w:tab/>
        <w:t xml:space="preserve">      +</w:t>
      </w:r>
      <w:r w:rsidR="00146827">
        <w:tab/>
      </w:r>
    </w:p>
    <w:p w:rsidR="006F54B6" w:rsidRDefault="006F54B6" w:rsidP="00BD0F7C"/>
    <w:p w:rsidR="006F54B6" w:rsidRDefault="006F54B6" w:rsidP="006F54B6">
      <w:pPr>
        <w:pStyle w:val="Listenabsatz"/>
        <w:numPr>
          <w:ilvl w:val="0"/>
          <w:numId w:val="3"/>
        </w:numPr>
      </w:pPr>
      <w:r>
        <w:t xml:space="preserve"> </w:t>
      </w:r>
      <w:r>
        <w:tab/>
        <w:t>Das grau dargestellte Ion hat die Koordinationsz</w:t>
      </w:r>
      <w:r w:rsidR="00AE2667">
        <w:t xml:space="preserve">ahl 8 und das grün dargestellte </w:t>
      </w:r>
      <w:r>
        <w:t xml:space="preserve">Ion hat die </w:t>
      </w:r>
      <w:r>
        <w:br/>
        <w:t xml:space="preserve"> </w:t>
      </w:r>
      <w:r>
        <w:tab/>
        <w:t>Koordinationszahl 4.</w:t>
      </w:r>
    </w:p>
    <w:p w:rsidR="00AE2667" w:rsidRDefault="00AE2667" w:rsidP="006F54B6">
      <w:pPr>
        <w:pStyle w:val="Listenabsatz"/>
        <w:numPr>
          <w:ilvl w:val="0"/>
          <w:numId w:val="3"/>
        </w:numPr>
      </w:pPr>
      <w:r>
        <w:t xml:space="preserve"> </w:t>
      </w:r>
      <w:r>
        <w:tab/>
        <w:t>Fluorit ist aus den Ionen Ca</w:t>
      </w:r>
      <w:r>
        <w:rPr>
          <w:vertAlign w:val="superscript"/>
        </w:rPr>
        <w:t>2+</w:t>
      </w:r>
      <w:r>
        <w:t>und F</w:t>
      </w:r>
      <w:r>
        <w:rPr>
          <w:vertAlign w:val="superscript"/>
        </w:rPr>
        <w:t>-</w:t>
      </w:r>
      <w:r>
        <w:rPr>
          <w:vertAlign w:val="superscript"/>
        </w:rPr>
        <w:softHyphen/>
        <w:t xml:space="preserve"> </w:t>
      </w:r>
      <w:r>
        <w:t xml:space="preserve"> aufgebaut. Daraus ergibt sich die Verhältnisformel CaF</w:t>
      </w:r>
      <w:r>
        <w:rPr>
          <w:vertAlign w:val="subscript"/>
        </w:rPr>
        <w:t>2</w:t>
      </w:r>
      <w:r>
        <w:t xml:space="preserve">. </w:t>
      </w:r>
      <w:r>
        <w:br/>
        <w:t xml:space="preserve"> </w:t>
      </w:r>
      <w:r>
        <w:tab/>
        <w:t xml:space="preserve">Die Verbindung heißt Calciumfluorid. Im Ionengitter sind die Calcium-Ionen grau und die </w:t>
      </w:r>
      <w:r>
        <w:br/>
        <w:t xml:space="preserve"> </w:t>
      </w:r>
      <w:r>
        <w:tab/>
        <w:t>Fluorid-Ionen grün dargestellt.</w:t>
      </w:r>
      <w:r w:rsidR="000A5119">
        <w:br/>
      </w:r>
    </w:p>
    <w:p w:rsidR="00AE2667" w:rsidRDefault="00AE2667" w:rsidP="006F54B6">
      <w:pPr>
        <w:pStyle w:val="Listenabsatz"/>
        <w:numPr>
          <w:ilvl w:val="0"/>
          <w:numId w:val="3"/>
        </w:numPr>
      </w:pPr>
      <w:r>
        <w:t xml:space="preserve"> </w:t>
      </w:r>
      <w:r>
        <w:tab/>
        <w:t xml:space="preserve">Wir zählen innerhalb der Elementarzelle 8 Fluorid-Ionen (grün), die vollständig in der Zelle </w:t>
      </w:r>
      <w:r>
        <w:br/>
        <w:t xml:space="preserve"> </w:t>
      </w:r>
      <w:r>
        <w:tab/>
        <w:t xml:space="preserve">liegen. </w:t>
      </w:r>
      <w:r w:rsidR="009A4079">
        <w:br/>
        <w:t xml:space="preserve"> </w:t>
      </w:r>
      <w:r w:rsidR="009A4079">
        <w:tab/>
      </w:r>
      <w:r>
        <w:t xml:space="preserve">Auf den Seitenmitten der würfelförmigen Elementarzelle befinden sich insgesamt 6 </w:t>
      </w:r>
      <w:r w:rsidR="000A5119">
        <w:br/>
        <w:t xml:space="preserve"> </w:t>
      </w:r>
      <w:r w:rsidR="000A5119">
        <w:tab/>
      </w:r>
      <w:r>
        <w:t>Calcium Ionen. Diese gehören zur Hälfte dieser Elem</w:t>
      </w:r>
      <w:r w:rsidR="009A4079">
        <w:t>entarzelle und zur Hälfte der</w:t>
      </w:r>
      <w:r w:rsidR="000A5119">
        <w:br/>
        <w:t xml:space="preserve"> </w:t>
      </w:r>
      <w:r w:rsidR="000A5119">
        <w:tab/>
      </w:r>
      <w:r w:rsidR="009A4079">
        <w:t>a</w:t>
      </w:r>
      <w:r>
        <w:t>ngrenzenden</w:t>
      </w:r>
      <w:r w:rsidR="009A4079">
        <w:t xml:space="preserve"> Elementarzelle</w:t>
      </w:r>
      <w:r>
        <w:t>. Auf den Ecken der Element</w:t>
      </w:r>
      <w:r w:rsidR="009A4079">
        <w:t xml:space="preserve">arzelle befinden sich weitere 8  </w:t>
      </w:r>
      <w:r w:rsidR="009A4079">
        <w:br/>
        <w:t xml:space="preserve"> </w:t>
      </w:r>
      <w:r w:rsidR="009A4079">
        <w:tab/>
      </w:r>
      <w:r>
        <w:t xml:space="preserve">Calcium-Ionen. </w:t>
      </w:r>
      <w:r w:rsidR="009A4079">
        <w:t xml:space="preserve"> </w:t>
      </w:r>
      <w:r>
        <w:t xml:space="preserve">Diese gehören jeweils zu </w:t>
      </w:r>
      <w:r w:rsidR="000A5119">
        <w:t xml:space="preserve">dieser Elementarzelle und zu 7 weiteren </w:t>
      </w:r>
      <w:r w:rsidR="009A4079">
        <w:br/>
        <w:t xml:space="preserve"> </w:t>
      </w:r>
      <w:r w:rsidR="009A4079">
        <w:tab/>
      </w:r>
      <w:r w:rsidR="000A5119">
        <w:t xml:space="preserve">angrenzenden </w:t>
      </w:r>
      <w:r w:rsidR="009A4079">
        <w:t xml:space="preserve">Elementarzellen – jeder Elementarzelle gehört also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9A4079">
        <w:t xml:space="preserve">  eines solchen Calcium-</w:t>
      </w:r>
      <w:r w:rsidR="009A4079">
        <w:br/>
        <w:t xml:space="preserve"> </w:t>
      </w:r>
      <w:r w:rsidR="009A4079">
        <w:tab/>
        <w:t>Ions.</w:t>
      </w:r>
      <w:r w:rsidR="009A4079">
        <w:br/>
      </w:r>
      <w:r w:rsidR="000A5119">
        <w:br/>
        <w:t xml:space="preserve"> </w:t>
      </w:r>
      <w:r w:rsidR="000A5119">
        <w:tab/>
        <w:t xml:space="preserve">Also:  </w:t>
      </w:r>
      <w:r w:rsidR="000A5119">
        <w:tab/>
        <w:t xml:space="preserve">Anzahl der zur Calcium-Ionen in einer Elementarzelle: </w:t>
      </w:r>
      <w:r w:rsidR="000A5119">
        <w:tab/>
        <w:t xml:space="preserve"> 6 ·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0A5119">
        <w:t xml:space="preserve">  + 8 ·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="000A5119">
        <w:rPr>
          <w:rFonts w:eastAsiaTheme="minorEastAsia"/>
        </w:rPr>
        <w:t xml:space="preserve">  = 3 + 1 = </w:t>
      </w:r>
      <w:r w:rsidR="000A5119">
        <w:rPr>
          <w:rFonts w:eastAsiaTheme="minorEastAsia"/>
        </w:rPr>
        <w:tab/>
        <w:t>4</w:t>
      </w:r>
      <w:r w:rsidR="000A5119">
        <w:br/>
        <w:t xml:space="preserve"> </w:t>
      </w:r>
      <w:r w:rsidR="000A5119">
        <w:tab/>
      </w:r>
      <w:r w:rsidR="000A5119">
        <w:tab/>
        <w:t xml:space="preserve">Anzahl der Fluorid-Ionen in einer Elementarzelle: </w:t>
      </w:r>
      <w:r w:rsidR="000A5119">
        <w:tab/>
      </w:r>
      <w:r w:rsidR="000A5119">
        <w:tab/>
      </w:r>
      <w:r w:rsidR="000A5119">
        <w:tab/>
      </w:r>
      <w:r w:rsidR="000A5119">
        <w:tab/>
        <w:t>8</w:t>
      </w:r>
      <w:r w:rsidR="000A5119">
        <w:rPr>
          <w:rFonts w:eastAsiaTheme="minorEastAsia"/>
        </w:rPr>
        <w:br/>
        <w:t xml:space="preserve"> </w:t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  <w:t xml:space="preserve">    Anzahlverhältnis: 4 : 8 =     1 : 2</w:t>
      </w:r>
      <w:r w:rsidR="000A5119">
        <w:rPr>
          <w:rFonts w:eastAsiaTheme="minorEastAsia"/>
        </w:rPr>
        <w:br/>
        <w:t xml:space="preserve"> </w:t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  <w:t xml:space="preserve">Ausgedrückt als Verhältnisformel: </w:t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</w:r>
      <w:r w:rsidR="000A5119">
        <w:rPr>
          <w:rFonts w:eastAsiaTheme="minorEastAsia"/>
        </w:rPr>
        <w:tab/>
        <w:t xml:space="preserve">            Ca</w:t>
      </w:r>
      <w:r w:rsidR="000A5119">
        <w:rPr>
          <w:rFonts w:eastAsiaTheme="minorEastAsia"/>
          <w:vertAlign w:val="subscript"/>
        </w:rPr>
        <w:t>1</w:t>
      </w:r>
      <w:r w:rsidR="000A5119">
        <w:rPr>
          <w:rFonts w:eastAsiaTheme="minorEastAsia"/>
        </w:rPr>
        <w:t>F</w:t>
      </w:r>
      <w:r w:rsidR="000A5119">
        <w:rPr>
          <w:rFonts w:eastAsiaTheme="minorEastAsia"/>
          <w:vertAlign w:val="subscript"/>
        </w:rPr>
        <w:t>2</w:t>
      </w:r>
    </w:p>
    <w:p w:rsidR="00E606CD" w:rsidRDefault="00E606CD" w:rsidP="00E606CD"/>
    <w:p w:rsidR="00DF75A1" w:rsidRDefault="00DF75A1" w:rsidP="00DF75A1">
      <w:pPr>
        <w:pStyle w:val="Listenabsatz"/>
        <w:ind w:left="36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64"/>
        <w:gridCol w:w="634"/>
      </w:tblGrid>
      <w:tr w:rsidR="00DF75A1" w:rsidRPr="004D1ED6" w:rsidTr="00B8378A">
        <w:trPr>
          <w:trHeight w:val="411"/>
        </w:trPr>
        <w:tc>
          <w:tcPr>
            <w:tcW w:w="9464" w:type="dxa"/>
            <w:vAlign w:val="center"/>
          </w:tcPr>
          <w:p w:rsidR="00DF75A1" w:rsidRPr="004D1ED6" w:rsidRDefault="008703AC" w:rsidP="00B8378A">
            <w:r>
              <w:rPr>
                <w:b/>
                <w:sz w:val="28"/>
              </w:rPr>
              <w:t xml:space="preserve">Lösungen </w:t>
            </w:r>
            <w:r w:rsidR="00DF75A1" w:rsidRPr="005D3BFC">
              <w:rPr>
                <w:b/>
                <w:sz w:val="28"/>
              </w:rPr>
              <w:t xml:space="preserve">Aufgabe </w:t>
            </w:r>
            <w:r w:rsidR="00DF75A1">
              <w:rPr>
                <w:b/>
                <w:sz w:val="28"/>
              </w:rPr>
              <w:t>2</w:t>
            </w:r>
            <w:r w:rsidR="00DF75A1" w:rsidRPr="004D1ED6">
              <w:t xml:space="preserve">: </w:t>
            </w:r>
            <w:r w:rsidR="00DF75A1">
              <w:rPr>
                <w:sz w:val="28"/>
              </w:rPr>
              <w:t>Nichts als Fehler</w:t>
            </w:r>
            <w:r w:rsidR="00DF75A1" w:rsidRPr="005D3BFC">
              <w:rPr>
                <w:sz w:val="28"/>
              </w:rPr>
              <w:t>?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DF75A1" w:rsidRPr="004D1ED6" w:rsidRDefault="00DF75A1" w:rsidP="00B8378A">
            <w:pPr>
              <w:rPr>
                <w:b/>
              </w:rPr>
            </w:pPr>
            <w:r w:rsidRPr="005D3BFC">
              <w:rPr>
                <w:b/>
                <w:sz w:val="36"/>
              </w:rPr>
              <w:t>Ü3</w:t>
            </w:r>
          </w:p>
        </w:tc>
      </w:tr>
    </w:tbl>
    <w:p w:rsidR="00E606CD" w:rsidRDefault="00E606CD" w:rsidP="00E606CD"/>
    <w:p w:rsidR="00511C92" w:rsidRDefault="00511C92">
      <w:r>
        <w:t>(Ca</w:t>
      </w:r>
      <w:r>
        <w:rPr>
          <w:vertAlign w:val="superscript"/>
        </w:rPr>
        <w:t>2+</w:t>
      </w:r>
      <w:r>
        <w:t xml:space="preserve">)(Cl </w:t>
      </w:r>
      <w:r>
        <w:rPr>
          <w:vertAlign w:val="superscript"/>
        </w:rPr>
        <w:t>-</w:t>
      </w:r>
      <w:r>
        <w:t>)</w:t>
      </w:r>
      <w:r>
        <w:rPr>
          <w:vertAlign w:val="subscript"/>
        </w:rPr>
        <w:t>2</w:t>
      </w:r>
      <w:r>
        <w:t xml:space="preserve"> = CaCl</w:t>
      </w:r>
      <w:r>
        <w:rPr>
          <w:vertAlign w:val="subscript"/>
        </w:rPr>
        <w:t>2</w:t>
      </w:r>
      <w:r>
        <w:tab/>
        <w:t>(Na</w:t>
      </w:r>
      <w:r>
        <w:rPr>
          <w:vertAlign w:val="superscript"/>
        </w:rPr>
        <w:t>+</w:t>
      </w:r>
      <w:r>
        <w:t xml:space="preserve">)(F </w:t>
      </w:r>
      <w:r>
        <w:rPr>
          <w:vertAlign w:val="superscript"/>
        </w:rPr>
        <w:t>-</w:t>
      </w:r>
      <w:r>
        <w:t xml:space="preserve">) =  </w:t>
      </w:r>
      <w:proofErr w:type="spellStart"/>
      <w:r>
        <w:t>NaF</w:t>
      </w:r>
      <w:proofErr w:type="spellEnd"/>
      <w:r>
        <w:tab/>
      </w:r>
      <w:r>
        <w:tab/>
        <w:t>(Al</w:t>
      </w:r>
      <w:r>
        <w:rPr>
          <w:vertAlign w:val="superscript"/>
        </w:rPr>
        <w:t>3+</w:t>
      </w:r>
      <w:r>
        <w:t>)</w:t>
      </w:r>
      <w:r>
        <w:rPr>
          <w:vertAlign w:val="subscript"/>
        </w:rPr>
        <w:t>2</w:t>
      </w:r>
      <w:r>
        <w:t>(O</w:t>
      </w:r>
      <w:r>
        <w:rPr>
          <w:vertAlign w:val="superscript"/>
        </w:rPr>
        <w:t>2-</w:t>
      </w:r>
      <w:r>
        <w:t>)</w:t>
      </w:r>
      <w:r>
        <w:rPr>
          <w:vertAlign w:val="subscript"/>
        </w:rPr>
        <w:t>3</w:t>
      </w:r>
      <w:r>
        <w:t xml:space="preserve"> =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br/>
      </w:r>
    </w:p>
    <w:p w:rsidR="00CE184D" w:rsidRPr="00511C92" w:rsidRDefault="00511C92">
      <w:r>
        <w:t>„</w:t>
      </w:r>
      <w:proofErr w:type="spellStart"/>
      <w:r>
        <w:t>SCl</w:t>
      </w:r>
      <w:proofErr w:type="spellEnd"/>
      <w:r>
        <w:t>“  zwei Nichtmetallatome reagiere nicht zu einer Ionenverbindung. Es könnte auch ein Schreibfehler sein – dann wäre z.B. SrCl</w:t>
      </w:r>
      <w:r>
        <w:rPr>
          <w:vertAlign w:val="subscript"/>
        </w:rPr>
        <w:t>2</w:t>
      </w:r>
      <w:r>
        <w:t xml:space="preserve"> eine sinnvolle Lösung.</w:t>
      </w:r>
    </w:p>
    <w:sectPr w:rsidR="00CE184D" w:rsidRPr="00511C92" w:rsidSect="000047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991" w:bottom="851" w:left="993" w:header="708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F3" w:rsidRDefault="00D964F3" w:rsidP="0071452F">
      <w:pPr>
        <w:spacing w:after="0" w:line="240" w:lineRule="auto"/>
      </w:pPr>
      <w:r>
        <w:separator/>
      </w:r>
    </w:p>
  </w:endnote>
  <w:endnote w:type="continuationSeparator" w:id="0">
    <w:p w:rsidR="00D964F3" w:rsidRDefault="00D964F3" w:rsidP="0071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C2" w:rsidRDefault="001E44C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F09" w:rsidRPr="00D55F80" w:rsidRDefault="007B1F09" w:rsidP="007B1F09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A94_Ue3_Uebungsblatt_Atombau-Ionengitter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</w:t>
    </w:r>
    <w:r>
      <w:rPr>
        <w:sz w:val="14"/>
        <w:szCs w:val="14"/>
      </w:rPr>
      <w:t xml:space="preserve">                                                                              </w:t>
    </w:r>
    <w:bookmarkStart w:id="0" w:name="_GoBack"/>
    <w:bookmarkEnd w:id="0"/>
    <w:r>
      <w:rPr>
        <w:sz w:val="14"/>
        <w:szCs w:val="14"/>
      </w:rPr>
      <w:t xml:space="preserve">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Ber</w:t>
    </w:r>
    <w:proofErr w:type="spellEnd"/>
  </w:p>
  <w:p w:rsidR="0000471A" w:rsidRDefault="0000471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C2" w:rsidRDefault="001E44C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F3" w:rsidRDefault="00D964F3" w:rsidP="0071452F">
      <w:pPr>
        <w:spacing w:after="0" w:line="240" w:lineRule="auto"/>
      </w:pPr>
      <w:r>
        <w:separator/>
      </w:r>
    </w:p>
  </w:footnote>
  <w:footnote w:type="continuationSeparator" w:id="0">
    <w:p w:rsidR="00D964F3" w:rsidRDefault="00D964F3" w:rsidP="0071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C2" w:rsidRDefault="001E44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C2" w:rsidRDefault="001E44C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4C2" w:rsidRDefault="001E44C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236F5"/>
    <w:multiLevelType w:val="hybridMultilevel"/>
    <w:tmpl w:val="6896B83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A1DB8"/>
    <w:multiLevelType w:val="hybridMultilevel"/>
    <w:tmpl w:val="CACEEB02"/>
    <w:lvl w:ilvl="0" w:tplc="04070019">
      <w:start w:val="1"/>
      <w:numFmt w:val="lowerLetter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B36813"/>
    <w:multiLevelType w:val="hybridMultilevel"/>
    <w:tmpl w:val="1D9C364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40CDC"/>
    <w:multiLevelType w:val="hybridMultilevel"/>
    <w:tmpl w:val="1E16927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8F63F2"/>
    <w:multiLevelType w:val="hybridMultilevel"/>
    <w:tmpl w:val="6D6E90C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6534A"/>
    <w:multiLevelType w:val="hybridMultilevel"/>
    <w:tmpl w:val="0B2C08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E92"/>
    <w:rsid w:val="0000471A"/>
    <w:rsid w:val="00013DA4"/>
    <w:rsid w:val="00047793"/>
    <w:rsid w:val="00064F63"/>
    <w:rsid w:val="000A5119"/>
    <w:rsid w:val="000B6E25"/>
    <w:rsid w:val="000C1BB9"/>
    <w:rsid w:val="000E4E7F"/>
    <w:rsid w:val="0011160F"/>
    <w:rsid w:val="00122275"/>
    <w:rsid w:val="00133D98"/>
    <w:rsid w:val="00146827"/>
    <w:rsid w:val="0015037C"/>
    <w:rsid w:val="00164E50"/>
    <w:rsid w:val="001E44C2"/>
    <w:rsid w:val="001F53B2"/>
    <w:rsid w:val="00201C90"/>
    <w:rsid w:val="00205E83"/>
    <w:rsid w:val="00220AA8"/>
    <w:rsid w:val="00225414"/>
    <w:rsid w:val="00225CDF"/>
    <w:rsid w:val="00252784"/>
    <w:rsid w:val="00262872"/>
    <w:rsid w:val="002D2CC9"/>
    <w:rsid w:val="002D6548"/>
    <w:rsid w:val="002D7B73"/>
    <w:rsid w:val="002F275C"/>
    <w:rsid w:val="002F7CA0"/>
    <w:rsid w:val="003318DD"/>
    <w:rsid w:val="00364F4A"/>
    <w:rsid w:val="00375B95"/>
    <w:rsid w:val="003B1CDE"/>
    <w:rsid w:val="003B5A93"/>
    <w:rsid w:val="003C5C74"/>
    <w:rsid w:val="003F5083"/>
    <w:rsid w:val="00400D54"/>
    <w:rsid w:val="00416AAA"/>
    <w:rsid w:val="00423F19"/>
    <w:rsid w:val="004741CF"/>
    <w:rsid w:val="004A4590"/>
    <w:rsid w:val="004C74F1"/>
    <w:rsid w:val="004D1ED6"/>
    <w:rsid w:val="00511C92"/>
    <w:rsid w:val="00530F0B"/>
    <w:rsid w:val="00545E2B"/>
    <w:rsid w:val="005556AB"/>
    <w:rsid w:val="00585C56"/>
    <w:rsid w:val="00586300"/>
    <w:rsid w:val="00592EF9"/>
    <w:rsid w:val="005960F1"/>
    <w:rsid w:val="005D3BFC"/>
    <w:rsid w:val="005E59D5"/>
    <w:rsid w:val="00623DDD"/>
    <w:rsid w:val="006431B0"/>
    <w:rsid w:val="00652EB5"/>
    <w:rsid w:val="00675366"/>
    <w:rsid w:val="006C1B6C"/>
    <w:rsid w:val="006D247F"/>
    <w:rsid w:val="006F150E"/>
    <w:rsid w:val="006F54B6"/>
    <w:rsid w:val="0071452F"/>
    <w:rsid w:val="007247A4"/>
    <w:rsid w:val="00735A11"/>
    <w:rsid w:val="0077024E"/>
    <w:rsid w:val="00772EF0"/>
    <w:rsid w:val="007A3898"/>
    <w:rsid w:val="007A5B67"/>
    <w:rsid w:val="007B1F09"/>
    <w:rsid w:val="007E6E92"/>
    <w:rsid w:val="0083127D"/>
    <w:rsid w:val="00854556"/>
    <w:rsid w:val="00861F9B"/>
    <w:rsid w:val="00862A4D"/>
    <w:rsid w:val="00865AC8"/>
    <w:rsid w:val="008703AC"/>
    <w:rsid w:val="00893388"/>
    <w:rsid w:val="008D4557"/>
    <w:rsid w:val="00906958"/>
    <w:rsid w:val="009418AD"/>
    <w:rsid w:val="0097003A"/>
    <w:rsid w:val="009A4079"/>
    <w:rsid w:val="009D1F2F"/>
    <w:rsid w:val="00A115CD"/>
    <w:rsid w:val="00A16593"/>
    <w:rsid w:val="00A87565"/>
    <w:rsid w:val="00AD4540"/>
    <w:rsid w:val="00AE2667"/>
    <w:rsid w:val="00AF2333"/>
    <w:rsid w:val="00B3339B"/>
    <w:rsid w:val="00BD0F7C"/>
    <w:rsid w:val="00BD77D8"/>
    <w:rsid w:val="00C1002B"/>
    <w:rsid w:val="00C200AE"/>
    <w:rsid w:val="00C646B0"/>
    <w:rsid w:val="00C66C9A"/>
    <w:rsid w:val="00C71644"/>
    <w:rsid w:val="00CD671B"/>
    <w:rsid w:val="00CE184D"/>
    <w:rsid w:val="00D5102A"/>
    <w:rsid w:val="00D710B4"/>
    <w:rsid w:val="00D964F3"/>
    <w:rsid w:val="00DA7EBA"/>
    <w:rsid w:val="00DD1D29"/>
    <w:rsid w:val="00DF1CA8"/>
    <w:rsid w:val="00DF75A1"/>
    <w:rsid w:val="00E22FD2"/>
    <w:rsid w:val="00E34AF3"/>
    <w:rsid w:val="00E4095B"/>
    <w:rsid w:val="00E606CD"/>
    <w:rsid w:val="00E705F9"/>
    <w:rsid w:val="00E77B54"/>
    <w:rsid w:val="00E837CE"/>
    <w:rsid w:val="00EC0BE1"/>
    <w:rsid w:val="00EC708C"/>
    <w:rsid w:val="00EF0DB3"/>
    <w:rsid w:val="00F0332F"/>
    <w:rsid w:val="00F206E6"/>
    <w:rsid w:val="00F24CFF"/>
    <w:rsid w:val="00F24FF5"/>
    <w:rsid w:val="00F307FA"/>
    <w:rsid w:val="00F44FC7"/>
    <w:rsid w:val="00F7272B"/>
    <w:rsid w:val="00F843BD"/>
    <w:rsid w:val="00FB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1" type="connector" idref="#_x0000_s1084"/>
        <o:r id="V:Rule2" type="connector" idref="#_x0000_s1093"/>
        <o:r id="V:Rule3" type="connector" idref="#_x0000_s1090"/>
        <o:r id="V:Rule4" type="connector" idref="#_x0000_s1066"/>
        <o:r id="V:Rule5" type="connector" idref="#_x0000_s1099"/>
        <o:r id="V:Rule6" type="connector" idref="#_x0000_s1048"/>
        <o:r id="V:Rule7" type="connector" idref="#_x0000_s1054"/>
        <o:r id="V:Rule8" type="connector" idref="#_x0000_s1063"/>
        <o:r id="V:Rule9" type="connector" idref="#_x0000_s1045"/>
        <o:r id="V:Rule10" type="connector" idref="#_x0000_s1075"/>
        <o:r id="V:Rule11" type="connector" idref="#_x0000_s1057"/>
        <o:r id="V:Rule12" type="connector" idref="#_x0000_s1051"/>
        <o:r id="V:Rule13" type="connector" idref="#_x0000_s1069"/>
        <o:r id="V:Rule14" type="connector" idref="#_x0000_s1042"/>
        <o:r id="V:Rule15" type="connector" idref="#_x0000_s1102"/>
        <o:r id="V:Rule16" type="connector" idref="#_x0000_s1096"/>
        <o:r id="V:Rule17" type="connector" idref="#_x0000_s1078"/>
        <o:r id="V:Rule18" type="connector" idref="#_x0000_s1103"/>
        <o:r id="V:Rule19" type="connector" idref="#_x0000_s1081"/>
        <o:r id="V:Rule20" type="connector" idref="#_x0000_s1087"/>
        <o:r id="V:Rule21" type="connector" idref="#_x0000_s1060"/>
      </o:rules>
    </o:shapelayout>
  </w:shapeDefaults>
  <w:decimalSymbol w:val=","/>
  <w:listSeparator w:val=";"/>
  <w15:docId w15:val="{6E5E80FF-986C-4020-87C3-B1ECEAFA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16A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741C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1B0"/>
    <w:rPr>
      <w:rFonts w:ascii="Tahoma" w:hAnsi="Tahoma" w:cs="Tahoma"/>
      <w:sz w:val="16"/>
      <w:szCs w:val="16"/>
    </w:rPr>
  </w:style>
  <w:style w:type="character" w:customStyle="1" w:styleId="licensetplattr">
    <w:name w:val="licensetpl_attr"/>
    <w:basedOn w:val="Absatz-Standardschriftart"/>
    <w:rsid w:val="00735A11"/>
  </w:style>
  <w:style w:type="character" w:styleId="Hyperlink">
    <w:name w:val="Hyperlink"/>
    <w:basedOn w:val="Absatz-Standardschriftart"/>
    <w:uiPriority w:val="99"/>
    <w:unhideWhenUsed/>
    <w:rsid w:val="00735A11"/>
    <w:rPr>
      <w:color w:val="0000FF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545E2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52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52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52F"/>
    <w:rPr>
      <w:vertAlign w:val="superscript"/>
    </w:rPr>
  </w:style>
  <w:style w:type="table" w:styleId="Tabellenraster">
    <w:name w:val="Table Grid"/>
    <w:basedOn w:val="NormaleTabelle"/>
    <w:uiPriority w:val="59"/>
    <w:rsid w:val="004D1E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semiHidden/>
    <w:unhideWhenUsed/>
    <w:rsid w:val="0000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0471A"/>
  </w:style>
  <w:style w:type="paragraph" w:styleId="Fuzeile">
    <w:name w:val="footer"/>
    <w:basedOn w:val="Standard"/>
    <w:link w:val="FuzeileZchn"/>
    <w:uiPriority w:val="99"/>
    <w:unhideWhenUsed/>
    <w:rsid w:val="0000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71A"/>
  </w:style>
  <w:style w:type="character" w:styleId="Platzhaltertext">
    <w:name w:val="Placeholder Text"/>
    <w:basedOn w:val="Absatz-Standardschriftart"/>
    <w:uiPriority w:val="99"/>
    <w:semiHidden/>
    <w:rsid w:val="000A51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mons.wikimedia.org/wiki/File:CaF2_polyhedra.p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commons.wikimedia.org/wiki/File:Fluorite-191782.jp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98992-E974-4EA7-9A6E-FB108B89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+++</dc:creator>
  <cp:keywords/>
  <dc:description/>
  <cp:lastModifiedBy>Ulrike Weyrauther</cp:lastModifiedBy>
  <cp:revision>69</cp:revision>
  <dcterms:created xsi:type="dcterms:W3CDTF">2014-01-16T06:55:00Z</dcterms:created>
  <dcterms:modified xsi:type="dcterms:W3CDTF">2014-04-07T13:46:00Z</dcterms:modified>
</cp:coreProperties>
</file>