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37C0" w:rsidRDefault="005237C0" w:rsidP="005237C0">
      <w:pPr>
        <w:pBdr>
          <w:top w:val="single" w:sz="4" w:space="1" w:color="auto"/>
          <w:left w:val="single" w:sz="4" w:space="4" w:color="auto"/>
          <w:bottom w:val="single" w:sz="4" w:space="1" w:color="auto"/>
          <w:right w:val="single" w:sz="4" w:space="4" w:color="auto"/>
        </w:pBdr>
        <w:jc w:val="center"/>
        <w:rPr>
          <w:b/>
          <w:sz w:val="28"/>
          <w:szCs w:val="28"/>
        </w:rPr>
      </w:pPr>
      <w:bookmarkStart w:id="0" w:name="_Hlk514837311"/>
    </w:p>
    <w:p w:rsidR="00F077DB" w:rsidRDefault="00723172" w:rsidP="005237C0">
      <w:pPr>
        <w:pBdr>
          <w:top w:val="single" w:sz="4" w:space="1" w:color="auto"/>
          <w:left w:val="single" w:sz="4" w:space="4" w:color="auto"/>
          <w:bottom w:val="single" w:sz="4" w:space="1" w:color="auto"/>
          <w:right w:val="single" w:sz="4" w:space="4" w:color="auto"/>
        </w:pBdr>
        <w:jc w:val="center"/>
        <w:rPr>
          <w:b/>
          <w:sz w:val="28"/>
          <w:szCs w:val="28"/>
        </w:rPr>
      </w:pPr>
      <w:r w:rsidRPr="00723172">
        <w:rPr>
          <w:b/>
          <w:sz w:val="28"/>
          <w:szCs w:val="28"/>
        </w:rPr>
        <w:t>Vorüberlegungen</w:t>
      </w:r>
    </w:p>
    <w:p w:rsidR="005237C0" w:rsidRPr="00723172" w:rsidRDefault="005237C0" w:rsidP="005237C0">
      <w:pPr>
        <w:pBdr>
          <w:top w:val="single" w:sz="4" w:space="1" w:color="auto"/>
          <w:left w:val="single" w:sz="4" w:space="4" w:color="auto"/>
          <w:bottom w:val="single" w:sz="4" w:space="1" w:color="auto"/>
          <w:right w:val="single" w:sz="4" w:space="4" w:color="auto"/>
        </w:pBdr>
        <w:jc w:val="center"/>
        <w:rPr>
          <w:b/>
          <w:sz w:val="28"/>
          <w:szCs w:val="28"/>
        </w:rPr>
      </w:pPr>
    </w:p>
    <w:p w:rsidR="00723172" w:rsidRPr="000C443E" w:rsidRDefault="00723172" w:rsidP="005237C0">
      <w:pPr>
        <w:jc w:val="center"/>
        <w:rPr>
          <w:b/>
        </w:rPr>
      </w:pPr>
    </w:p>
    <w:bookmarkEnd w:id="0"/>
    <w:p w:rsidR="00723172" w:rsidRDefault="00723172">
      <w:pPr>
        <w:jc w:val="both"/>
      </w:pPr>
    </w:p>
    <w:p w:rsidR="00723172" w:rsidRDefault="00723172">
      <w:pPr>
        <w:jc w:val="both"/>
      </w:pPr>
    </w:p>
    <w:p w:rsidR="00723172" w:rsidRPr="00723172" w:rsidRDefault="00723172" w:rsidP="00723172">
      <w:pPr>
        <w:jc w:val="center"/>
        <w:rPr>
          <w:b/>
          <w:sz w:val="28"/>
          <w:szCs w:val="28"/>
        </w:rPr>
      </w:pPr>
      <w:r>
        <w:rPr>
          <w:b/>
          <w:sz w:val="28"/>
          <w:szCs w:val="28"/>
        </w:rPr>
        <w:t>Bildungsplan Chemie Klasse 8 - 10</w:t>
      </w:r>
    </w:p>
    <w:p w:rsidR="00723172" w:rsidRDefault="00723172">
      <w:pPr>
        <w:jc w:val="both"/>
      </w:pPr>
    </w:p>
    <w:p w:rsidR="00723172" w:rsidRDefault="00723172">
      <w:pPr>
        <w:jc w:val="both"/>
      </w:pPr>
      <w:r>
        <w:t>Das Th</w:t>
      </w:r>
      <w:r w:rsidR="006D314B">
        <w:t>e</w:t>
      </w:r>
      <w:bookmarkStart w:id="1" w:name="_GoBack"/>
      <w:bookmarkEnd w:id="1"/>
      <w:r>
        <w:t xml:space="preserve">ma Homöopathie ist nicht Gegenstand des Bildungsplanes. Ein großer Teil unserer Schülerinnen und Schüler kommen mit diesem Thema </w:t>
      </w:r>
      <w:r w:rsidR="005237C0">
        <w:t>jedoch in unterschiedlichem Maße und mit unterschiedlicher Intention in Berührung. Aus diesem Grund ist es sinnvoll, dieses Thema als Unterrichtsgegenstand zu wählen.</w:t>
      </w:r>
    </w:p>
    <w:p w:rsidR="005237C0" w:rsidRDefault="005237C0">
      <w:pPr>
        <w:jc w:val="both"/>
      </w:pPr>
    </w:p>
    <w:p w:rsidR="005237C0" w:rsidRDefault="005237C0">
      <w:pPr>
        <w:jc w:val="both"/>
      </w:pPr>
      <w:r>
        <w:t>Man muss damit rechnen, dass das Thema Homöopathie emotional aufgeladen ist. Es gibt sicher Elternhäuser, in denen bei der medizinischen Behandlung nahezu auschließlich auf Homöopathie vertraut wird. Andererseits gibt es Elternhäuser, in denen homöopathische Behandlungsmethoden abgelehnt werden, oder sogar als Quacksalberei hingestellt werden. In diesem Spannungsfeld bewegen wir uns als Lehrer</w:t>
      </w:r>
      <w:r w:rsidR="00093A62">
        <w:t>, wenn dieses Thema aufgegriffen wird</w:t>
      </w:r>
      <w:r>
        <w:t>.</w:t>
      </w:r>
    </w:p>
    <w:p w:rsidR="005237C0" w:rsidRDefault="005237C0">
      <w:pPr>
        <w:jc w:val="both"/>
      </w:pPr>
    </w:p>
    <w:p w:rsidR="005237C0" w:rsidRDefault="005237C0">
      <w:pPr>
        <w:jc w:val="both"/>
      </w:pPr>
      <w:r>
        <w:t>Es geht im Unterricht nicht darum, die eine oder die andere Partei vom Gegenteil zu überzeugen. Jeder soll</w:t>
      </w:r>
      <w:r w:rsidR="00236EEB">
        <w:t xml:space="preserve"> weiter</w:t>
      </w:r>
      <w:r>
        <w:t xml:space="preserve"> die Behandlungsmethode </w:t>
      </w:r>
      <w:r w:rsidR="00236EEB">
        <w:t xml:space="preserve">wählen, die er für die Geeignete hält. </w:t>
      </w:r>
      <w:r w:rsidR="00435415">
        <w:t>Ziel soll es sein, alle Schülerinnen und Schüler mit den Ideen der Homöopathie ver</w:t>
      </w:r>
      <w:r w:rsidR="008D0405">
        <w:t>t</w:t>
      </w:r>
      <w:r w:rsidR="00435415">
        <w:t>raut zu machen und sich dem Thema mit naturwissenschaftlichen Methoden zu nähren. Dabei soll gegenseitiges Verständnis entwickelt werden, obwohl die konträren Ansichten möglicherweise keine gemeinsame Schnittmenge haben.</w:t>
      </w:r>
    </w:p>
    <w:p w:rsidR="00723172" w:rsidRDefault="00723172">
      <w:pPr>
        <w:jc w:val="both"/>
      </w:pPr>
    </w:p>
    <w:p w:rsidR="00093A62" w:rsidRDefault="00093A62">
      <w:pPr>
        <w:jc w:val="both"/>
      </w:pPr>
    </w:p>
    <w:p w:rsidR="005237C0" w:rsidRDefault="005237C0">
      <w:pPr>
        <w:jc w:val="both"/>
      </w:pPr>
      <w:r>
        <w:t xml:space="preserve">Sucht man nach einer Verortung des Themas im Bildungsplan, wäre eine Anbindung an die „Stoffmengenkonzentration“ möglich, da es in der Homöopathie </w:t>
      </w:r>
      <w:r w:rsidR="00093A62">
        <w:t>unter anderem um das starke Verdünnen von Wirkstoffen</w:t>
      </w:r>
      <w:r>
        <w:t xml:space="preserve"> geht:</w:t>
      </w:r>
    </w:p>
    <w:p w:rsidR="005237C0" w:rsidRDefault="005237C0">
      <w:pPr>
        <w:jc w:val="both"/>
      </w:pPr>
    </w:p>
    <w:p w:rsidR="00723172" w:rsidRDefault="00723172" w:rsidP="00723172">
      <w:pPr>
        <w:jc w:val="both"/>
      </w:pPr>
      <w:r>
        <w:t>3.2.2.2 (7) Berechnungen durchführen und dabei Größen und Einheiten korrekt nutzen (Atommasse, Teilchenzahl, Masse, Dichte, Stoffmenge, molare Masse, molares Volumen, Massenanteil, Stoffmengenkonzentration)</w:t>
      </w:r>
    </w:p>
    <w:p w:rsidR="00093A62" w:rsidRDefault="00093A62">
      <w:pPr>
        <w:jc w:val="both"/>
      </w:pPr>
    </w:p>
    <w:p w:rsidR="00093A62" w:rsidRDefault="00093A62">
      <w:pPr>
        <w:jc w:val="both"/>
      </w:pPr>
    </w:p>
    <w:p w:rsidR="00093A62" w:rsidRDefault="00093A62">
      <w:pPr>
        <w:jc w:val="both"/>
      </w:pPr>
    </w:p>
    <w:p w:rsidR="00093A62" w:rsidRDefault="00093A62" w:rsidP="00093A62">
      <w:pPr>
        <w:jc w:val="center"/>
        <w:rPr>
          <w:b/>
          <w:sz w:val="28"/>
          <w:szCs w:val="28"/>
        </w:rPr>
      </w:pPr>
      <w:r>
        <w:rPr>
          <w:b/>
          <w:sz w:val="28"/>
          <w:szCs w:val="28"/>
        </w:rPr>
        <w:t>Einsatz des vorliegenden Unterrichtsmaterials zum Homöopathie</w:t>
      </w:r>
    </w:p>
    <w:p w:rsidR="00093A62" w:rsidRDefault="00093A62" w:rsidP="00093A62"/>
    <w:p w:rsidR="00093A62" w:rsidRDefault="00093A62" w:rsidP="00093A62">
      <w:r>
        <w:rPr>
          <w:b/>
        </w:rPr>
        <w:t xml:space="preserve">ab </w:t>
      </w:r>
      <w:r w:rsidRPr="00552D4F">
        <w:rPr>
          <w:b/>
        </w:rPr>
        <w:t>Klassenstufe</w:t>
      </w:r>
      <w:r>
        <w:rPr>
          <w:b/>
        </w:rPr>
        <w:t xml:space="preserve"> </w:t>
      </w:r>
      <w:r w:rsidRPr="00552D4F">
        <w:rPr>
          <w:b/>
        </w:rPr>
        <w:t>9</w:t>
      </w:r>
      <w:r>
        <w:t xml:space="preserve"> (nach Einführung der Stoffmengenkonzentration)</w:t>
      </w:r>
    </w:p>
    <w:p w:rsidR="00093A62" w:rsidRDefault="00093A62" w:rsidP="00093A62"/>
    <w:p w:rsidR="00093A62" w:rsidRPr="00552D4F" w:rsidRDefault="00093A62" w:rsidP="00093A62">
      <w:pPr>
        <w:rPr>
          <w:b/>
        </w:rPr>
      </w:pPr>
      <w:r w:rsidRPr="00552D4F">
        <w:rPr>
          <w:b/>
        </w:rPr>
        <w:t xml:space="preserve">Zeitbedarf: </w:t>
      </w:r>
      <w:r w:rsidRPr="00093A62">
        <w:t>ca. 2 Unterrichtsstunden</w:t>
      </w:r>
    </w:p>
    <w:p w:rsidR="00093A62" w:rsidRDefault="00093A62">
      <w:pPr>
        <w:jc w:val="both"/>
      </w:pPr>
    </w:p>
    <w:p w:rsidR="00723172" w:rsidRDefault="00723172">
      <w:pPr>
        <w:jc w:val="both"/>
      </w:pPr>
      <w:r>
        <w:br w:type="page"/>
      </w:r>
    </w:p>
    <w:p w:rsidR="003816A0" w:rsidRDefault="003816A0" w:rsidP="003816A0">
      <w:pPr>
        <w:pBdr>
          <w:top w:val="single" w:sz="4" w:space="1" w:color="auto"/>
          <w:left w:val="single" w:sz="4" w:space="4" w:color="auto"/>
          <w:bottom w:val="single" w:sz="4" w:space="1" w:color="auto"/>
          <w:right w:val="single" w:sz="4" w:space="4" w:color="auto"/>
        </w:pBdr>
        <w:jc w:val="center"/>
        <w:rPr>
          <w:b/>
          <w:sz w:val="28"/>
          <w:szCs w:val="28"/>
        </w:rPr>
      </w:pPr>
      <w:bookmarkStart w:id="2" w:name="_Hlk514838725"/>
    </w:p>
    <w:p w:rsidR="003816A0" w:rsidRDefault="003816A0" w:rsidP="003816A0">
      <w:pPr>
        <w:pBdr>
          <w:top w:val="single" w:sz="4" w:space="1" w:color="auto"/>
          <w:left w:val="single" w:sz="4" w:space="4" w:color="auto"/>
          <w:bottom w:val="single" w:sz="4" w:space="1" w:color="auto"/>
          <w:right w:val="single" w:sz="4" w:space="4" w:color="auto"/>
        </w:pBdr>
        <w:jc w:val="center"/>
        <w:rPr>
          <w:b/>
          <w:sz w:val="28"/>
          <w:szCs w:val="28"/>
        </w:rPr>
      </w:pPr>
      <w:r>
        <w:rPr>
          <w:b/>
          <w:sz w:val="28"/>
          <w:szCs w:val="28"/>
        </w:rPr>
        <w:t>Unterrichtsmaterial</w:t>
      </w:r>
    </w:p>
    <w:p w:rsidR="003816A0" w:rsidRPr="00723172" w:rsidRDefault="003816A0" w:rsidP="003816A0">
      <w:pPr>
        <w:pBdr>
          <w:top w:val="single" w:sz="4" w:space="1" w:color="auto"/>
          <w:left w:val="single" w:sz="4" w:space="4" w:color="auto"/>
          <w:bottom w:val="single" w:sz="4" w:space="1" w:color="auto"/>
          <w:right w:val="single" w:sz="4" w:space="4" w:color="auto"/>
        </w:pBdr>
        <w:jc w:val="center"/>
        <w:rPr>
          <w:b/>
          <w:sz w:val="28"/>
          <w:szCs w:val="28"/>
        </w:rPr>
      </w:pPr>
    </w:p>
    <w:p w:rsidR="003816A0" w:rsidRPr="000C443E" w:rsidRDefault="003816A0" w:rsidP="003816A0">
      <w:pPr>
        <w:jc w:val="center"/>
        <w:rPr>
          <w:b/>
        </w:rPr>
      </w:pPr>
    </w:p>
    <w:bookmarkEnd w:id="2"/>
    <w:p w:rsidR="00F077DB" w:rsidRDefault="00F077DB"/>
    <w:p w:rsidR="00093A62" w:rsidRDefault="00941F17" w:rsidP="00941F17">
      <w:pPr>
        <w:jc w:val="center"/>
      </w:pPr>
      <w:r>
        <w:rPr>
          <w:lang w:eastAsia="de-DE"/>
        </w:rPr>
        <w:drawing>
          <wp:inline distT="0" distB="0" distL="0" distR="0" wp14:anchorId="00FF02DB" wp14:editId="7D728C6A">
            <wp:extent cx="1677461" cy="1962150"/>
            <wp:effectExtent l="0" t="0" r="0" b="0"/>
            <wp:docPr id="2" name="Bild 2" descr="https://upload.wikimedia.org/wikipedia/commons/4/42/Stamp_Germany_1996_Briefmarke_Hom%C3%B6opathie_Samuel_Hahnema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4/42/Stamp_Germany_1996_Briefmarke_Hom%C3%B6opathie_Samuel_Hahneman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82252" cy="1967754"/>
                    </a:xfrm>
                    <a:prstGeom prst="rect">
                      <a:avLst/>
                    </a:prstGeom>
                    <a:noFill/>
                    <a:ln>
                      <a:noFill/>
                    </a:ln>
                  </pic:spPr>
                </pic:pic>
              </a:graphicData>
            </a:graphic>
          </wp:inline>
        </w:drawing>
      </w:r>
      <w:r w:rsidR="00093A62" w:rsidRPr="00093A62">
        <w:t xml:space="preserve"> </w:t>
      </w:r>
    </w:p>
    <w:p w:rsidR="00941F17" w:rsidRDefault="00093A62" w:rsidP="00941F17">
      <w:pPr>
        <w:jc w:val="center"/>
        <w:rPr>
          <w:rStyle w:val="mw-mmv-title"/>
          <w:sz w:val="16"/>
          <w:szCs w:val="16"/>
        </w:rPr>
      </w:pPr>
      <w:r w:rsidRPr="00093A62">
        <w:rPr>
          <w:rStyle w:val="mw-mmv-title"/>
          <w:sz w:val="16"/>
          <w:szCs w:val="16"/>
        </w:rPr>
        <w:t>400-</w:t>
      </w:r>
      <w:hyperlink r:id="rId8" w:tooltip="Deutsche Mark" w:history="1">
        <w:r w:rsidRPr="00093A62">
          <w:rPr>
            <w:rStyle w:val="Hyperlink"/>
            <w:sz w:val="16"/>
            <w:szCs w:val="16"/>
          </w:rPr>
          <w:t>Pf</w:t>
        </w:r>
      </w:hyperlink>
      <w:r w:rsidRPr="00093A62">
        <w:rPr>
          <w:rStyle w:val="mw-mmv-title"/>
          <w:sz w:val="16"/>
          <w:szCs w:val="16"/>
        </w:rPr>
        <w:t>-</w:t>
      </w:r>
      <w:hyperlink r:id="rId9" w:tooltip="Sondermarke" w:history="1">
        <w:r w:rsidRPr="00093A62">
          <w:rPr>
            <w:rStyle w:val="Hyperlink"/>
            <w:sz w:val="16"/>
            <w:szCs w:val="16"/>
          </w:rPr>
          <w:t>Sondermarke</w:t>
        </w:r>
      </w:hyperlink>
      <w:r w:rsidRPr="00093A62">
        <w:rPr>
          <w:rStyle w:val="mw-mmv-title"/>
          <w:sz w:val="16"/>
          <w:szCs w:val="16"/>
        </w:rPr>
        <w:t xml:space="preserve"> von </w:t>
      </w:r>
      <w:hyperlink r:id="rId10" w:tooltip="Briefmarken-Jahrgang 1996 der Bundesrepublik Deutschland" w:history="1">
        <w:r w:rsidRPr="00093A62">
          <w:rPr>
            <w:rStyle w:val="Hyperlink"/>
            <w:sz w:val="16"/>
            <w:szCs w:val="16"/>
          </w:rPr>
          <w:t>Deutschland (1996)</w:t>
        </w:r>
      </w:hyperlink>
      <w:r w:rsidRPr="00093A62">
        <w:rPr>
          <w:rStyle w:val="mw-mmv-title"/>
          <w:sz w:val="16"/>
          <w:szCs w:val="16"/>
        </w:rPr>
        <w:t xml:space="preserve"> mit einer </w:t>
      </w:r>
      <w:hyperlink r:id="rId11" w:tooltip="Schattenriss" w:history="1">
        <w:r w:rsidRPr="00093A62">
          <w:rPr>
            <w:rStyle w:val="Hyperlink"/>
            <w:sz w:val="16"/>
            <w:szCs w:val="16"/>
          </w:rPr>
          <w:t>Silhouette</w:t>
        </w:r>
      </w:hyperlink>
      <w:r w:rsidRPr="00093A62">
        <w:rPr>
          <w:rStyle w:val="mw-mmv-title"/>
          <w:sz w:val="16"/>
          <w:szCs w:val="16"/>
        </w:rPr>
        <w:t xml:space="preserve"> Hahnemanns und Ähnlichkeitsregel, </w:t>
      </w:r>
      <w:hyperlink r:id="rId12" w:history="1">
        <w:r w:rsidRPr="005B317E">
          <w:rPr>
            <w:rStyle w:val="Hyperlink"/>
            <w:sz w:val="16"/>
            <w:szCs w:val="16"/>
          </w:rPr>
          <w:t>https://commons.wikimedia.org/wiki/File:Stamp_Germany_1996_Briefmarke_Hom%C3%B6opathie_Samuel_Hahnemann.jpg</w:t>
        </w:r>
      </w:hyperlink>
    </w:p>
    <w:p w:rsidR="00093A62" w:rsidRPr="00093A62" w:rsidRDefault="00093A62" w:rsidP="00941F17">
      <w:pPr>
        <w:jc w:val="center"/>
        <w:rPr>
          <w:sz w:val="16"/>
          <w:szCs w:val="16"/>
        </w:rPr>
      </w:pPr>
    </w:p>
    <w:p w:rsidR="00356AA5" w:rsidRDefault="00356AA5"/>
    <w:p w:rsidR="00941F17" w:rsidRDefault="00941F17">
      <w:r w:rsidRPr="00941F17">
        <w:t xml:space="preserve">Die Homöopathie ist eine alternativmedizinische Behandlungsmethode, die auf den ab 1796 veröffentlichten Vorstellungen des deutschen Arztes </w:t>
      </w:r>
      <w:r w:rsidRPr="00F077DB">
        <w:rPr>
          <w:b/>
        </w:rPr>
        <w:t>Samuel Hahnemann</w:t>
      </w:r>
      <w:r w:rsidRPr="00941F17">
        <w:t xml:space="preserve"> beruht.</w:t>
      </w:r>
    </w:p>
    <w:p w:rsidR="00F077DB" w:rsidRDefault="00F077DB"/>
    <w:p w:rsidR="00F077DB" w:rsidRDefault="00F077DB">
      <w:r w:rsidRPr="00F077DB">
        <w:t xml:space="preserve">Ihre </w:t>
      </w:r>
      <w:r>
        <w:t>w</w:t>
      </w:r>
      <w:r w:rsidRPr="00F077DB">
        <w:t xml:space="preserve">ichtigste Grundannahme ist das von Hahnemann formulierte Ähnlichkeitsprinzip: „Ähnliches möge durch Ähnliches geheilt werden“ (similia similibus curentur). </w:t>
      </w:r>
      <w:r>
        <w:t>E</w:t>
      </w:r>
      <w:r w:rsidRPr="00F077DB">
        <w:t>in homöopathisches Arzneimittel</w:t>
      </w:r>
      <w:r>
        <w:t xml:space="preserve"> soll</w:t>
      </w:r>
      <w:r w:rsidRPr="00F077DB">
        <w:t xml:space="preserve"> so ausgewählt werden, dass die Inhaltsstoffe der Grundsubstanz unverdünnt an Gesunden ähnliche Krankheitserscheinungen (Symptome) hervorrufen könnten wie die, an denen der Kranke leidet</w:t>
      </w:r>
      <w:r>
        <w:t>.</w:t>
      </w:r>
    </w:p>
    <w:p w:rsidR="00EE1740" w:rsidRDefault="00EE1740">
      <w:r>
        <w:t>Homöopathische Arzneimittel werden häufig in Form von Globuli eingenommen.</w:t>
      </w:r>
    </w:p>
    <w:p w:rsidR="00EE1740" w:rsidRPr="00DA6D02" w:rsidRDefault="00EE1740">
      <w:pPr>
        <w:rPr>
          <w:b/>
        </w:rPr>
      </w:pPr>
    </w:p>
    <w:p w:rsidR="00DA6D02" w:rsidRPr="00DA6D02" w:rsidRDefault="00DA6D02" w:rsidP="00DA6D02">
      <w:pPr>
        <w:jc w:val="center"/>
        <w:rPr>
          <w:b/>
        </w:rPr>
      </w:pPr>
      <w:r w:rsidRPr="00DA6D02">
        <w:rPr>
          <w:b/>
        </w:rPr>
        <w:t>Beispiele für homöopathische Arzneimittel</w:t>
      </w:r>
    </w:p>
    <w:tbl>
      <w:tblPr>
        <w:tblStyle w:val="Tabellenraster"/>
        <w:tblW w:w="0" w:type="auto"/>
        <w:tblLook w:val="04A0" w:firstRow="1" w:lastRow="0" w:firstColumn="1" w:lastColumn="0" w:noHBand="0" w:noVBand="1"/>
      </w:tblPr>
      <w:tblGrid>
        <w:gridCol w:w="3020"/>
        <w:gridCol w:w="3021"/>
        <w:gridCol w:w="3021"/>
      </w:tblGrid>
      <w:tr w:rsidR="00EE1740" w:rsidTr="00EE1740">
        <w:tc>
          <w:tcPr>
            <w:tcW w:w="3020" w:type="dxa"/>
          </w:tcPr>
          <w:p w:rsidR="00EE1740" w:rsidRDefault="00EE1740" w:rsidP="00EE1740">
            <w:pPr>
              <w:jc w:val="center"/>
            </w:pPr>
            <w:r>
              <w:t>Bezeichnung</w:t>
            </w:r>
          </w:p>
        </w:tc>
        <w:tc>
          <w:tcPr>
            <w:tcW w:w="3021" w:type="dxa"/>
          </w:tcPr>
          <w:p w:rsidR="00EE1740" w:rsidRDefault="00EE1740" w:rsidP="00EE1740">
            <w:pPr>
              <w:jc w:val="center"/>
            </w:pPr>
            <w:r>
              <w:t>Verdünnung</w:t>
            </w:r>
          </w:p>
        </w:tc>
        <w:tc>
          <w:tcPr>
            <w:tcW w:w="3021" w:type="dxa"/>
          </w:tcPr>
          <w:p w:rsidR="00EE1740" w:rsidRDefault="00DA6D02" w:rsidP="00EE1740">
            <w:pPr>
              <w:jc w:val="center"/>
            </w:pPr>
            <w:r>
              <w:t>Anwendung gegen</w:t>
            </w:r>
          </w:p>
        </w:tc>
      </w:tr>
      <w:tr w:rsidR="00EE1740" w:rsidTr="00EE1740">
        <w:tc>
          <w:tcPr>
            <w:tcW w:w="3020" w:type="dxa"/>
          </w:tcPr>
          <w:p w:rsidR="00EE1740" w:rsidRDefault="00EE1740">
            <w:r w:rsidRPr="00EE1740">
              <w:t>Abies canadensis</w:t>
            </w:r>
          </w:p>
          <w:p w:rsidR="00DA6D02" w:rsidRDefault="00DA6D02">
            <w:r>
              <w:t>(Canadische Helmlocktanne)</w:t>
            </w:r>
          </w:p>
        </w:tc>
        <w:tc>
          <w:tcPr>
            <w:tcW w:w="3021" w:type="dxa"/>
          </w:tcPr>
          <w:p w:rsidR="00DA6D02" w:rsidRDefault="00DA6D02">
            <w:r>
              <w:t>D6, D12</w:t>
            </w:r>
          </w:p>
        </w:tc>
        <w:tc>
          <w:tcPr>
            <w:tcW w:w="3021" w:type="dxa"/>
          </w:tcPr>
          <w:p w:rsidR="00EE1740" w:rsidRDefault="00EE1740" w:rsidP="00EE1740">
            <w:r>
              <w:t>Magenbeschwerden</w:t>
            </w:r>
          </w:p>
          <w:p w:rsidR="00EE1740" w:rsidRDefault="00DA6D02" w:rsidP="00EE1740">
            <w:r>
              <w:t>H</w:t>
            </w:r>
            <w:r w:rsidR="00EE1740">
              <w:t>arninkontinenz</w:t>
            </w:r>
          </w:p>
        </w:tc>
      </w:tr>
      <w:tr w:rsidR="00EE1740" w:rsidTr="00EE1740">
        <w:tc>
          <w:tcPr>
            <w:tcW w:w="3020" w:type="dxa"/>
          </w:tcPr>
          <w:p w:rsidR="00EE1740" w:rsidRDefault="00DA6D02">
            <w:r w:rsidRPr="00DA6D02">
              <w:t>Ammonium carbonicum</w:t>
            </w:r>
          </w:p>
          <w:p w:rsidR="00DA6D02" w:rsidRDefault="00DA6D02">
            <w:r>
              <w:t>(Ammoniumcarbonat)</w:t>
            </w:r>
          </w:p>
        </w:tc>
        <w:tc>
          <w:tcPr>
            <w:tcW w:w="3021" w:type="dxa"/>
          </w:tcPr>
          <w:p w:rsidR="00EE1740" w:rsidRDefault="00DA6D02">
            <w:r>
              <w:t>D6, D12, C30</w:t>
            </w:r>
          </w:p>
        </w:tc>
        <w:tc>
          <w:tcPr>
            <w:tcW w:w="3021" w:type="dxa"/>
          </w:tcPr>
          <w:p w:rsidR="00DA6D02" w:rsidRDefault="00DA6D02" w:rsidP="00DA6D02">
            <w:r>
              <w:t>Husten</w:t>
            </w:r>
          </w:p>
          <w:p w:rsidR="00DA6D02" w:rsidRDefault="00DA6D02" w:rsidP="00DA6D02">
            <w:r>
              <w:t>Schnupfen</w:t>
            </w:r>
          </w:p>
          <w:p w:rsidR="00DA6D02" w:rsidRDefault="00DA6D02" w:rsidP="00DA6D02">
            <w:r>
              <w:t>Kopfschmerzen</w:t>
            </w:r>
          </w:p>
          <w:p w:rsidR="00EE1740" w:rsidRDefault="00DA6D02" w:rsidP="00DA6D02">
            <w:r>
              <w:t>Herzschwäche</w:t>
            </w:r>
          </w:p>
        </w:tc>
      </w:tr>
      <w:tr w:rsidR="00EE1740" w:rsidTr="00EE1740">
        <w:tc>
          <w:tcPr>
            <w:tcW w:w="3020" w:type="dxa"/>
          </w:tcPr>
          <w:p w:rsidR="00EE1740" w:rsidRDefault="00DA6D02">
            <w:r>
              <w:t>Borax</w:t>
            </w:r>
          </w:p>
          <w:p w:rsidR="00DA6D02" w:rsidRDefault="00DA6D02">
            <w:r>
              <w:t>(Natriumborat)</w:t>
            </w:r>
          </w:p>
        </w:tc>
        <w:tc>
          <w:tcPr>
            <w:tcW w:w="3021" w:type="dxa"/>
          </w:tcPr>
          <w:p w:rsidR="00EE1740" w:rsidRDefault="00DA6D02">
            <w:r>
              <w:t>D6, D12</w:t>
            </w:r>
          </w:p>
        </w:tc>
        <w:tc>
          <w:tcPr>
            <w:tcW w:w="3021" w:type="dxa"/>
          </w:tcPr>
          <w:p w:rsidR="00DA6D02" w:rsidRDefault="00DA6D02" w:rsidP="00DA6D02">
            <w:r>
              <w:t>Höhenangst</w:t>
            </w:r>
          </w:p>
          <w:p w:rsidR="00DA6D02" w:rsidRDefault="00DA6D02" w:rsidP="00DA6D02">
            <w:r>
              <w:t>Aphten</w:t>
            </w:r>
          </w:p>
          <w:p w:rsidR="00DA6D02" w:rsidRDefault="00DA6D02" w:rsidP="00DA6D02">
            <w:r>
              <w:t>Mundsoor</w:t>
            </w:r>
          </w:p>
          <w:p w:rsidR="00EE1740" w:rsidRDefault="00DA6D02" w:rsidP="00DA6D02">
            <w:r>
              <w:t>Blasenentzündungen</w:t>
            </w:r>
          </w:p>
        </w:tc>
      </w:tr>
      <w:tr w:rsidR="00EE1740" w:rsidTr="00EE1740">
        <w:tc>
          <w:tcPr>
            <w:tcW w:w="3020" w:type="dxa"/>
          </w:tcPr>
          <w:p w:rsidR="00EE1740" w:rsidRDefault="00DA6D02">
            <w:r w:rsidRPr="00DA6D02">
              <w:t>Cuprum metallicum</w:t>
            </w:r>
          </w:p>
          <w:p w:rsidR="00DA6D02" w:rsidRDefault="00DA6D02">
            <w:r>
              <w:t>(Kupfer)</w:t>
            </w:r>
          </w:p>
        </w:tc>
        <w:tc>
          <w:tcPr>
            <w:tcW w:w="3021" w:type="dxa"/>
          </w:tcPr>
          <w:p w:rsidR="00EE1740" w:rsidRDefault="00DA6D02">
            <w:r w:rsidRPr="00DA6D02">
              <w:t>D6, D12, C30</w:t>
            </w:r>
            <w:r>
              <w:t xml:space="preserve">, </w:t>
            </w:r>
            <w:r w:rsidRPr="00DA6D02">
              <w:t>C200</w:t>
            </w:r>
          </w:p>
        </w:tc>
        <w:tc>
          <w:tcPr>
            <w:tcW w:w="3021" w:type="dxa"/>
          </w:tcPr>
          <w:p w:rsidR="00DA6D02" w:rsidRDefault="00DA6D02" w:rsidP="00DA6D02">
            <w:r>
              <w:t>Krämpfe</w:t>
            </w:r>
          </w:p>
          <w:p w:rsidR="00DA6D02" w:rsidRDefault="00DA6D02" w:rsidP="00DA6D02">
            <w:r>
              <w:t>Keuchhusten</w:t>
            </w:r>
          </w:p>
          <w:p w:rsidR="00DA6D02" w:rsidRDefault="00DA6D02" w:rsidP="00DA6D02">
            <w:r>
              <w:t>Asthma</w:t>
            </w:r>
          </w:p>
          <w:p w:rsidR="00EE1740" w:rsidRDefault="00DA6D02" w:rsidP="00DA6D02">
            <w:r>
              <w:t>Erbrechen</w:t>
            </w:r>
          </w:p>
        </w:tc>
      </w:tr>
      <w:tr w:rsidR="00EE1740" w:rsidTr="00EE1740">
        <w:tc>
          <w:tcPr>
            <w:tcW w:w="3020" w:type="dxa"/>
          </w:tcPr>
          <w:p w:rsidR="00EE1740" w:rsidRDefault="009A1B6D">
            <w:r w:rsidRPr="009A1B6D">
              <w:t>Ferrum arsenicosum</w:t>
            </w:r>
          </w:p>
          <w:p w:rsidR="009A1B6D" w:rsidRDefault="009A1B6D">
            <w:r>
              <w:t>(basisches Eisenarsenat)</w:t>
            </w:r>
          </w:p>
        </w:tc>
        <w:tc>
          <w:tcPr>
            <w:tcW w:w="3021" w:type="dxa"/>
          </w:tcPr>
          <w:p w:rsidR="00EE1740" w:rsidRDefault="009A1B6D">
            <w:r>
              <w:t>D6, D12</w:t>
            </w:r>
          </w:p>
        </w:tc>
        <w:tc>
          <w:tcPr>
            <w:tcW w:w="3021" w:type="dxa"/>
          </w:tcPr>
          <w:p w:rsidR="009A1B6D" w:rsidRDefault="009A1B6D" w:rsidP="009A1B6D">
            <w:r>
              <w:t>Appetitlosigkeit</w:t>
            </w:r>
          </w:p>
          <w:p w:rsidR="00EE1740" w:rsidRDefault="009A1B6D" w:rsidP="009A1B6D">
            <w:r>
              <w:t>Leberprobleme</w:t>
            </w:r>
          </w:p>
        </w:tc>
      </w:tr>
      <w:tr w:rsidR="00EE1740" w:rsidTr="00EE1740">
        <w:tc>
          <w:tcPr>
            <w:tcW w:w="3020" w:type="dxa"/>
          </w:tcPr>
          <w:p w:rsidR="009A1B6D" w:rsidRPr="003816A0" w:rsidRDefault="00CE7BAC">
            <w:pPr>
              <w:rPr>
                <w:b/>
              </w:rPr>
            </w:pPr>
            <w:r w:rsidRPr="003816A0">
              <w:rPr>
                <w:b/>
              </w:rPr>
              <w:t>Methylenblau</w:t>
            </w:r>
          </w:p>
        </w:tc>
        <w:tc>
          <w:tcPr>
            <w:tcW w:w="3021" w:type="dxa"/>
          </w:tcPr>
          <w:p w:rsidR="00EE1740" w:rsidRPr="003816A0" w:rsidRDefault="00CE7BAC">
            <w:pPr>
              <w:rPr>
                <w:b/>
              </w:rPr>
            </w:pPr>
            <w:r w:rsidRPr="003816A0">
              <w:rPr>
                <w:b/>
              </w:rPr>
              <w:t>D3</w:t>
            </w:r>
          </w:p>
        </w:tc>
        <w:tc>
          <w:tcPr>
            <w:tcW w:w="3021" w:type="dxa"/>
          </w:tcPr>
          <w:p w:rsidR="00EE1740" w:rsidRPr="003816A0" w:rsidRDefault="00CE7BAC" w:rsidP="009A1B6D">
            <w:pPr>
              <w:rPr>
                <w:b/>
              </w:rPr>
            </w:pPr>
            <w:r w:rsidRPr="003816A0">
              <w:rPr>
                <w:b/>
              </w:rPr>
              <w:t>Malaria</w:t>
            </w:r>
          </w:p>
          <w:p w:rsidR="00CE7BAC" w:rsidRPr="003816A0" w:rsidRDefault="00CE7BAC" w:rsidP="009A1B6D">
            <w:pPr>
              <w:rPr>
                <w:b/>
              </w:rPr>
            </w:pPr>
            <w:r w:rsidRPr="003816A0">
              <w:rPr>
                <w:b/>
              </w:rPr>
              <w:t>Typhus</w:t>
            </w:r>
          </w:p>
        </w:tc>
      </w:tr>
    </w:tbl>
    <w:p w:rsidR="003D5031" w:rsidRDefault="003D5031" w:rsidP="003D5031">
      <w:pPr>
        <w:pBdr>
          <w:top w:val="single" w:sz="4" w:space="1" w:color="auto"/>
          <w:left w:val="single" w:sz="4" w:space="4" w:color="auto"/>
          <w:bottom w:val="single" w:sz="4" w:space="1" w:color="auto"/>
          <w:right w:val="single" w:sz="4" w:space="4" w:color="auto"/>
        </w:pBdr>
        <w:jc w:val="center"/>
        <w:rPr>
          <w:b/>
          <w:sz w:val="28"/>
          <w:szCs w:val="28"/>
        </w:rPr>
      </w:pPr>
    </w:p>
    <w:p w:rsidR="003D5031" w:rsidRDefault="003D5031" w:rsidP="003D5031">
      <w:pPr>
        <w:pBdr>
          <w:top w:val="single" w:sz="4" w:space="1" w:color="auto"/>
          <w:left w:val="single" w:sz="4" w:space="4" w:color="auto"/>
          <w:bottom w:val="single" w:sz="4" w:space="1" w:color="auto"/>
          <w:right w:val="single" w:sz="4" w:space="4" w:color="auto"/>
        </w:pBdr>
        <w:jc w:val="center"/>
        <w:rPr>
          <w:b/>
          <w:sz w:val="28"/>
          <w:szCs w:val="28"/>
        </w:rPr>
      </w:pPr>
      <w:r>
        <w:rPr>
          <w:b/>
          <w:sz w:val="28"/>
          <w:szCs w:val="28"/>
        </w:rPr>
        <w:t>Unterrichtsmaterial</w:t>
      </w:r>
    </w:p>
    <w:p w:rsidR="003D5031" w:rsidRPr="00723172" w:rsidRDefault="003D5031" w:rsidP="003D5031">
      <w:pPr>
        <w:pBdr>
          <w:top w:val="single" w:sz="4" w:space="1" w:color="auto"/>
          <w:left w:val="single" w:sz="4" w:space="4" w:color="auto"/>
          <w:bottom w:val="single" w:sz="4" w:space="1" w:color="auto"/>
          <w:right w:val="single" w:sz="4" w:space="4" w:color="auto"/>
        </w:pBdr>
        <w:jc w:val="center"/>
        <w:rPr>
          <w:b/>
          <w:sz w:val="28"/>
          <w:szCs w:val="28"/>
        </w:rPr>
      </w:pPr>
    </w:p>
    <w:p w:rsidR="003D5031" w:rsidRPr="000C443E" w:rsidRDefault="003D5031" w:rsidP="003D5031">
      <w:pPr>
        <w:jc w:val="center"/>
        <w:rPr>
          <w:b/>
        </w:rPr>
      </w:pPr>
    </w:p>
    <w:p w:rsidR="009A1B6D" w:rsidRDefault="009A1B6D"/>
    <w:p w:rsidR="00F077DB" w:rsidRDefault="009A1B6D">
      <w:pPr>
        <w:rPr>
          <w:b/>
        </w:rPr>
      </w:pPr>
      <w:r>
        <w:rPr>
          <w:b/>
        </w:rPr>
        <w:t>Potenzieren (Herstellung der Verdünnungen)</w:t>
      </w:r>
    </w:p>
    <w:p w:rsidR="009A1B6D" w:rsidRDefault="009A1B6D">
      <w:r w:rsidRPr="009A1B6D">
        <w:t>Bei</w:t>
      </w:r>
      <w:r>
        <w:t>m Potenzieren</w:t>
      </w:r>
      <w:r w:rsidRPr="009A1B6D">
        <w:t xml:space="preserve"> wird die Arzneisubstanz schrittweise mit Wasser oder Alkohol verschüttelt oder mit Milchzucker verrieben und dabei extrem verdünnt. </w:t>
      </w:r>
    </w:p>
    <w:p w:rsidR="009A1B6D" w:rsidRDefault="00233426" w:rsidP="00233426">
      <w:r>
        <w:t>D-Potenzen (Dezimalpotenzen):</w:t>
      </w:r>
      <w:r>
        <w:tab/>
        <w:t>Verdünnung 1:10 und 10 Schüttelschläge</w:t>
      </w:r>
    </w:p>
    <w:p w:rsidR="00233426" w:rsidRDefault="00233426">
      <w:r>
        <w:t>C-Potenzen (</w:t>
      </w:r>
      <w:r w:rsidRPr="00233426">
        <w:t>Centesimalpotenzen</w:t>
      </w:r>
      <w:r>
        <w:t>):</w:t>
      </w:r>
      <w:r>
        <w:tab/>
        <w:t xml:space="preserve">Verdünnung </w:t>
      </w:r>
      <w:r w:rsidRPr="00233426">
        <w:t>1:10</w:t>
      </w:r>
      <w:r>
        <w:t>0 und 10 Schüttelschläge</w:t>
      </w:r>
    </w:p>
    <w:p w:rsidR="00233426" w:rsidRDefault="00233426"/>
    <w:p w:rsidR="00C52F8D" w:rsidRDefault="00C52F8D"/>
    <w:p w:rsidR="00D31E1E" w:rsidRDefault="00233426">
      <w:pPr>
        <w:rPr>
          <w:b/>
        </w:rPr>
      </w:pPr>
      <w:r w:rsidRPr="00233426">
        <w:rPr>
          <w:b/>
        </w:rPr>
        <w:t>Herstellung einer D</w:t>
      </w:r>
      <w:r>
        <w:rPr>
          <w:b/>
        </w:rPr>
        <w:t>6</w:t>
      </w:r>
      <w:r w:rsidRPr="00233426">
        <w:rPr>
          <w:b/>
        </w:rPr>
        <w:t>-Tinktur</w:t>
      </w:r>
      <w:r>
        <w:rPr>
          <w:b/>
        </w:rPr>
        <w:t xml:space="preserve"> </w:t>
      </w:r>
    </w:p>
    <w:p w:rsidR="00C52F8D" w:rsidRDefault="00C52F8D"/>
    <w:tbl>
      <w:tblPr>
        <w:tblStyle w:val="Tabellenraster"/>
        <w:tblW w:w="0" w:type="auto"/>
        <w:tblLook w:val="04A0" w:firstRow="1" w:lastRow="0" w:firstColumn="1" w:lastColumn="0" w:noHBand="0" w:noVBand="1"/>
      </w:tblPr>
      <w:tblGrid>
        <w:gridCol w:w="5949"/>
        <w:gridCol w:w="1559"/>
        <w:gridCol w:w="1554"/>
      </w:tblGrid>
      <w:tr w:rsidR="00D31E1E" w:rsidTr="00D31E1E">
        <w:tc>
          <w:tcPr>
            <w:tcW w:w="5949" w:type="dxa"/>
          </w:tcPr>
          <w:p w:rsidR="00D31E1E" w:rsidRPr="00D31E1E" w:rsidRDefault="00D31E1E" w:rsidP="00D31E1E">
            <w:pPr>
              <w:jc w:val="center"/>
              <w:rPr>
                <w:b/>
              </w:rPr>
            </w:pPr>
            <w:r w:rsidRPr="00D31E1E">
              <w:rPr>
                <w:b/>
              </w:rPr>
              <w:t>Vorgang</w:t>
            </w:r>
          </w:p>
        </w:tc>
        <w:tc>
          <w:tcPr>
            <w:tcW w:w="1559" w:type="dxa"/>
          </w:tcPr>
          <w:p w:rsidR="00D31E1E" w:rsidRPr="00D31E1E" w:rsidRDefault="00D31E1E" w:rsidP="00D31E1E">
            <w:pPr>
              <w:jc w:val="center"/>
              <w:rPr>
                <w:b/>
              </w:rPr>
            </w:pPr>
            <w:r w:rsidRPr="00D31E1E">
              <w:rPr>
                <w:b/>
              </w:rPr>
              <w:t>Verdünnung</w:t>
            </w:r>
          </w:p>
        </w:tc>
        <w:tc>
          <w:tcPr>
            <w:tcW w:w="1554" w:type="dxa"/>
          </w:tcPr>
          <w:p w:rsidR="00D31E1E" w:rsidRPr="00D31E1E" w:rsidRDefault="00D31E1E" w:rsidP="00D31E1E">
            <w:pPr>
              <w:jc w:val="center"/>
              <w:rPr>
                <w:b/>
              </w:rPr>
            </w:pPr>
            <w:r w:rsidRPr="00D31E1E">
              <w:rPr>
                <w:b/>
              </w:rPr>
              <w:t>Potenz</w:t>
            </w:r>
          </w:p>
        </w:tc>
      </w:tr>
      <w:tr w:rsidR="00D31E1E" w:rsidTr="00D31E1E">
        <w:tc>
          <w:tcPr>
            <w:tcW w:w="5949" w:type="dxa"/>
          </w:tcPr>
          <w:p w:rsidR="00D31E1E" w:rsidRDefault="00D31E1E">
            <w:r w:rsidRPr="00D31E1E">
              <w:t xml:space="preserve">1 Teil der Ausgangssubstanz (Urtinktur) wird mit 9 Teilen </w:t>
            </w:r>
            <w:r w:rsidR="00F646C4">
              <w:t>Lösungsmittel</w:t>
            </w:r>
            <w:r w:rsidRPr="00D31E1E">
              <w:t xml:space="preserve"> vermischt</w:t>
            </w:r>
            <w:r>
              <w:t xml:space="preserve"> und 10 mal geschüttelt</w:t>
            </w:r>
          </w:p>
        </w:tc>
        <w:tc>
          <w:tcPr>
            <w:tcW w:w="1559" w:type="dxa"/>
          </w:tcPr>
          <w:p w:rsidR="00D31E1E" w:rsidRDefault="00D31E1E" w:rsidP="00D31E1E">
            <w:pPr>
              <w:jc w:val="center"/>
            </w:pPr>
            <w:r>
              <w:t>1:10</w:t>
            </w:r>
          </w:p>
          <w:p w:rsidR="00360F63" w:rsidRPr="00360F63" w:rsidRDefault="00360F63" w:rsidP="00D31E1E">
            <w:pPr>
              <w:jc w:val="center"/>
              <w:rPr>
                <w:vertAlign w:val="superscript"/>
              </w:rPr>
            </w:pPr>
            <w:r>
              <w:t>1:10</w:t>
            </w:r>
            <w:r>
              <w:rPr>
                <w:vertAlign w:val="superscript"/>
              </w:rPr>
              <w:t>1</w:t>
            </w:r>
          </w:p>
        </w:tc>
        <w:tc>
          <w:tcPr>
            <w:tcW w:w="1554" w:type="dxa"/>
          </w:tcPr>
          <w:p w:rsidR="00D31E1E" w:rsidRDefault="00D31E1E" w:rsidP="00D31E1E">
            <w:pPr>
              <w:jc w:val="center"/>
            </w:pPr>
            <w:r>
              <w:t>D1</w:t>
            </w:r>
          </w:p>
        </w:tc>
      </w:tr>
      <w:tr w:rsidR="00D31E1E" w:rsidTr="00D31E1E">
        <w:tc>
          <w:tcPr>
            <w:tcW w:w="5949" w:type="dxa"/>
          </w:tcPr>
          <w:p w:rsidR="00D31E1E" w:rsidRDefault="00360F63">
            <w:r>
              <w:t xml:space="preserve">Von der D1 wird ein Teil entnommen und mit 9 Teilen </w:t>
            </w:r>
            <w:r w:rsidR="00F646C4">
              <w:t>Lösungsmittel</w:t>
            </w:r>
            <w:r>
              <w:t xml:space="preserve"> vermischt und </w:t>
            </w:r>
            <w:r w:rsidR="003816A0">
              <w:t xml:space="preserve">10 mal </w:t>
            </w:r>
            <w:r>
              <w:t>geschüttelt.</w:t>
            </w:r>
          </w:p>
        </w:tc>
        <w:tc>
          <w:tcPr>
            <w:tcW w:w="1559" w:type="dxa"/>
          </w:tcPr>
          <w:p w:rsidR="00D31E1E" w:rsidRDefault="00360F63" w:rsidP="00360F63">
            <w:pPr>
              <w:jc w:val="center"/>
            </w:pPr>
            <w:r>
              <w:t>1:100</w:t>
            </w:r>
          </w:p>
          <w:p w:rsidR="00360F63" w:rsidRPr="00360F63" w:rsidRDefault="00360F63" w:rsidP="00360F63">
            <w:pPr>
              <w:jc w:val="center"/>
              <w:rPr>
                <w:vertAlign w:val="superscript"/>
              </w:rPr>
            </w:pPr>
            <w:r>
              <w:t>1:10</w:t>
            </w:r>
            <w:r>
              <w:rPr>
                <w:vertAlign w:val="superscript"/>
              </w:rPr>
              <w:t>2</w:t>
            </w:r>
          </w:p>
        </w:tc>
        <w:tc>
          <w:tcPr>
            <w:tcW w:w="1554" w:type="dxa"/>
          </w:tcPr>
          <w:p w:rsidR="00D31E1E" w:rsidRDefault="00360F63" w:rsidP="00360F63">
            <w:pPr>
              <w:jc w:val="center"/>
            </w:pPr>
            <w:r>
              <w:t>D2</w:t>
            </w:r>
          </w:p>
        </w:tc>
      </w:tr>
      <w:tr w:rsidR="00D31E1E" w:rsidTr="00D31E1E">
        <w:tc>
          <w:tcPr>
            <w:tcW w:w="5949" w:type="dxa"/>
          </w:tcPr>
          <w:p w:rsidR="00D31E1E" w:rsidRDefault="00360F63">
            <w:r w:rsidRPr="00360F63">
              <w:t>Von der D</w:t>
            </w:r>
            <w:r>
              <w:t>2</w:t>
            </w:r>
            <w:r w:rsidRPr="00360F63">
              <w:t xml:space="preserve"> wird ein Teil entnommen und mit 9 Teilen </w:t>
            </w:r>
            <w:r w:rsidR="00F646C4">
              <w:t>Lösungsmittel</w:t>
            </w:r>
            <w:r w:rsidRPr="00360F63">
              <w:t xml:space="preserve"> vermischt und </w:t>
            </w:r>
            <w:r w:rsidR="003816A0">
              <w:t xml:space="preserve">10 mal </w:t>
            </w:r>
            <w:r w:rsidRPr="00360F63">
              <w:t>geschüttelt.</w:t>
            </w:r>
          </w:p>
        </w:tc>
        <w:tc>
          <w:tcPr>
            <w:tcW w:w="1559" w:type="dxa"/>
          </w:tcPr>
          <w:p w:rsidR="00D31E1E" w:rsidRDefault="00360F63" w:rsidP="00360F63">
            <w:pPr>
              <w:jc w:val="center"/>
            </w:pPr>
            <w:r>
              <w:t>1:1</w:t>
            </w:r>
            <w:r w:rsidR="003816A0">
              <w:t>.</w:t>
            </w:r>
            <w:r>
              <w:t>000</w:t>
            </w:r>
          </w:p>
          <w:p w:rsidR="00360F63" w:rsidRPr="00360F63" w:rsidRDefault="00360F63" w:rsidP="00360F63">
            <w:pPr>
              <w:jc w:val="center"/>
              <w:rPr>
                <w:vertAlign w:val="superscript"/>
              </w:rPr>
            </w:pPr>
            <w:r>
              <w:t>1:10</w:t>
            </w:r>
            <w:r>
              <w:rPr>
                <w:vertAlign w:val="superscript"/>
              </w:rPr>
              <w:t>3</w:t>
            </w:r>
          </w:p>
        </w:tc>
        <w:tc>
          <w:tcPr>
            <w:tcW w:w="1554" w:type="dxa"/>
          </w:tcPr>
          <w:p w:rsidR="00D31E1E" w:rsidRDefault="00360F63" w:rsidP="00360F63">
            <w:pPr>
              <w:jc w:val="center"/>
            </w:pPr>
            <w:r>
              <w:t>D3</w:t>
            </w:r>
          </w:p>
        </w:tc>
      </w:tr>
      <w:tr w:rsidR="00360F63" w:rsidTr="00D31E1E">
        <w:tc>
          <w:tcPr>
            <w:tcW w:w="5949" w:type="dxa"/>
          </w:tcPr>
          <w:p w:rsidR="00360F63" w:rsidRDefault="00360F63">
            <w:r w:rsidRPr="00360F63">
              <w:t>Von der D</w:t>
            </w:r>
            <w:r>
              <w:t>3</w:t>
            </w:r>
            <w:r w:rsidRPr="00360F63">
              <w:t xml:space="preserve"> wird ein Teil entnommen und mit 9 Teilen </w:t>
            </w:r>
            <w:r w:rsidR="00F646C4">
              <w:t>Lösungsmittel</w:t>
            </w:r>
            <w:r w:rsidRPr="00360F63">
              <w:t xml:space="preserve"> vermischt und </w:t>
            </w:r>
            <w:r w:rsidR="003816A0">
              <w:t xml:space="preserve">10 mal </w:t>
            </w:r>
            <w:r w:rsidRPr="00360F63">
              <w:t>geschüttelt.</w:t>
            </w:r>
          </w:p>
        </w:tc>
        <w:tc>
          <w:tcPr>
            <w:tcW w:w="1559" w:type="dxa"/>
          </w:tcPr>
          <w:p w:rsidR="00360F63" w:rsidRDefault="00360F63" w:rsidP="00360F63">
            <w:pPr>
              <w:jc w:val="center"/>
            </w:pPr>
            <w:r>
              <w:t>1:10</w:t>
            </w:r>
            <w:r w:rsidR="003816A0">
              <w:t>.</w:t>
            </w:r>
            <w:r>
              <w:t>000</w:t>
            </w:r>
          </w:p>
          <w:p w:rsidR="00360F63" w:rsidRPr="00360F63" w:rsidRDefault="00360F63" w:rsidP="00360F63">
            <w:pPr>
              <w:jc w:val="center"/>
              <w:rPr>
                <w:vertAlign w:val="superscript"/>
              </w:rPr>
            </w:pPr>
            <w:r>
              <w:t>1:10</w:t>
            </w:r>
            <w:r>
              <w:rPr>
                <w:vertAlign w:val="superscript"/>
              </w:rPr>
              <w:t>4</w:t>
            </w:r>
          </w:p>
        </w:tc>
        <w:tc>
          <w:tcPr>
            <w:tcW w:w="1554" w:type="dxa"/>
          </w:tcPr>
          <w:p w:rsidR="00360F63" w:rsidRDefault="00360F63" w:rsidP="00360F63">
            <w:pPr>
              <w:jc w:val="center"/>
            </w:pPr>
            <w:r>
              <w:t>D4</w:t>
            </w:r>
          </w:p>
        </w:tc>
      </w:tr>
      <w:tr w:rsidR="00360F63" w:rsidTr="00D31E1E">
        <w:tc>
          <w:tcPr>
            <w:tcW w:w="5949" w:type="dxa"/>
          </w:tcPr>
          <w:p w:rsidR="00360F63" w:rsidRDefault="00360F63">
            <w:r w:rsidRPr="00360F63">
              <w:t>Von der D</w:t>
            </w:r>
            <w:r>
              <w:t>4</w:t>
            </w:r>
            <w:r w:rsidRPr="00360F63">
              <w:t xml:space="preserve"> wird ein Teil entnommen und mit 9 Teilen </w:t>
            </w:r>
            <w:r w:rsidR="00F646C4">
              <w:t>Lösungsmittel</w:t>
            </w:r>
            <w:r w:rsidRPr="00360F63">
              <w:t xml:space="preserve"> vermischt und </w:t>
            </w:r>
            <w:r w:rsidR="003816A0">
              <w:t xml:space="preserve">10 mal </w:t>
            </w:r>
            <w:r w:rsidRPr="00360F63">
              <w:t>geschüttelt.</w:t>
            </w:r>
          </w:p>
        </w:tc>
        <w:tc>
          <w:tcPr>
            <w:tcW w:w="1559" w:type="dxa"/>
          </w:tcPr>
          <w:p w:rsidR="00360F63" w:rsidRDefault="00360F63" w:rsidP="00360F63">
            <w:pPr>
              <w:jc w:val="center"/>
            </w:pPr>
            <w:r>
              <w:t>1:100</w:t>
            </w:r>
            <w:r w:rsidR="003816A0">
              <w:t>.</w:t>
            </w:r>
            <w:r>
              <w:t>000</w:t>
            </w:r>
          </w:p>
          <w:p w:rsidR="00360F63" w:rsidRPr="00360F63" w:rsidRDefault="00360F63" w:rsidP="00360F63">
            <w:pPr>
              <w:jc w:val="center"/>
              <w:rPr>
                <w:vertAlign w:val="superscript"/>
              </w:rPr>
            </w:pPr>
            <w:r>
              <w:t>1:10</w:t>
            </w:r>
            <w:r>
              <w:rPr>
                <w:vertAlign w:val="superscript"/>
              </w:rPr>
              <w:t>5</w:t>
            </w:r>
          </w:p>
        </w:tc>
        <w:tc>
          <w:tcPr>
            <w:tcW w:w="1554" w:type="dxa"/>
          </w:tcPr>
          <w:p w:rsidR="00360F63" w:rsidRDefault="00360F63" w:rsidP="00360F63">
            <w:pPr>
              <w:jc w:val="center"/>
            </w:pPr>
            <w:r>
              <w:t>D5</w:t>
            </w:r>
          </w:p>
        </w:tc>
      </w:tr>
      <w:tr w:rsidR="00360F63" w:rsidTr="00D31E1E">
        <w:tc>
          <w:tcPr>
            <w:tcW w:w="5949" w:type="dxa"/>
          </w:tcPr>
          <w:p w:rsidR="00360F63" w:rsidRDefault="00360F63">
            <w:r w:rsidRPr="00360F63">
              <w:t>Von der D</w:t>
            </w:r>
            <w:r>
              <w:t>5</w:t>
            </w:r>
            <w:r w:rsidRPr="00360F63">
              <w:t xml:space="preserve"> wird ein Teil entnommen und mit 9 Teilen </w:t>
            </w:r>
            <w:r w:rsidR="00F646C4">
              <w:t>Lösungsmittel</w:t>
            </w:r>
            <w:r w:rsidRPr="00360F63">
              <w:t xml:space="preserve"> vermischt und </w:t>
            </w:r>
            <w:r w:rsidR="003816A0">
              <w:t xml:space="preserve">10 mal </w:t>
            </w:r>
            <w:r w:rsidRPr="00360F63">
              <w:t>geschüttelt.</w:t>
            </w:r>
          </w:p>
        </w:tc>
        <w:tc>
          <w:tcPr>
            <w:tcW w:w="1559" w:type="dxa"/>
          </w:tcPr>
          <w:p w:rsidR="00360F63" w:rsidRDefault="00360F63" w:rsidP="00360F63">
            <w:pPr>
              <w:jc w:val="center"/>
            </w:pPr>
            <w:r>
              <w:t>1:1000</w:t>
            </w:r>
            <w:r w:rsidR="003816A0">
              <w:t>.</w:t>
            </w:r>
            <w:r>
              <w:t>000</w:t>
            </w:r>
          </w:p>
          <w:p w:rsidR="00360F63" w:rsidRPr="00360F63" w:rsidRDefault="00360F63" w:rsidP="00360F63">
            <w:pPr>
              <w:jc w:val="center"/>
              <w:rPr>
                <w:vertAlign w:val="superscript"/>
              </w:rPr>
            </w:pPr>
            <w:r>
              <w:t>1:10</w:t>
            </w:r>
            <w:r>
              <w:rPr>
                <w:vertAlign w:val="superscript"/>
              </w:rPr>
              <w:t>6</w:t>
            </w:r>
          </w:p>
        </w:tc>
        <w:tc>
          <w:tcPr>
            <w:tcW w:w="1554" w:type="dxa"/>
          </w:tcPr>
          <w:p w:rsidR="00360F63" w:rsidRDefault="00360F63" w:rsidP="00360F63">
            <w:pPr>
              <w:jc w:val="center"/>
            </w:pPr>
            <w:r>
              <w:t>D6</w:t>
            </w:r>
          </w:p>
        </w:tc>
      </w:tr>
      <w:tr w:rsidR="00CE7BAC" w:rsidTr="00D31E1E">
        <w:tc>
          <w:tcPr>
            <w:tcW w:w="5949" w:type="dxa"/>
          </w:tcPr>
          <w:p w:rsidR="00CE7BAC" w:rsidRPr="00360F63" w:rsidRDefault="00C27439">
            <w:r>
              <w:t>etc. pp</w:t>
            </w:r>
          </w:p>
        </w:tc>
        <w:tc>
          <w:tcPr>
            <w:tcW w:w="1559" w:type="dxa"/>
          </w:tcPr>
          <w:p w:rsidR="00CE7BAC" w:rsidRPr="00C27439" w:rsidRDefault="00C27439" w:rsidP="00360F63">
            <w:pPr>
              <w:jc w:val="center"/>
              <w:rPr>
                <w:vertAlign w:val="superscript"/>
              </w:rPr>
            </w:pPr>
            <w:r>
              <w:t>1:10</w:t>
            </w:r>
            <w:r>
              <w:rPr>
                <w:vertAlign w:val="superscript"/>
              </w:rPr>
              <w:t>12</w:t>
            </w:r>
          </w:p>
        </w:tc>
        <w:tc>
          <w:tcPr>
            <w:tcW w:w="1554" w:type="dxa"/>
          </w:tcPr>
          <w:p w:rsidR="00CE7BAC" w:rsidRDefault="00C27439" w:rsidP="00360F63">
            <w:pPr>
              <w:jc w:val="center"/>
            </w:pPr>
            <w:r>
              <w:t>D12</w:t>
            </w:r>
          </w:p>
        </w:tc>
      </w:tr>
    </w:tbl>
    <w:p w:rsidR="00D31E1E" w:rsidRDefault="00D31E1E"/>
    <w:p w:rsidR="00F646C4" w:rsidRDefault="00F646C4" w:rsidP="003D5031">
      <w:pPr>
        <w:jc w:val="center"/>
        <w:rPr>
          <w:b/>
          <w:sz w:val="28"/>
          <w:szCs w:val="28"/>
        </w:rPr>
      </w:pPr>
      <w:r w:rsidRPr="003D5031">
        <w:rPr>
          <w:b/>
          <w:sz w:val="28"/>
          <w:szCs w:val="28"/>
        </w:rPr>
        <w:t>Aufgabe</w:t>
      </w:r>
      <w:r w:rsidR="003D5031" w:rsidRPr="003D5031">
        <w:rPr>
          <w:b/>
          <w:sz w:val="28"/>
          <w:szCs w:val="28"/>
        </w:rPr>
        <w:t>n</w:t>
      </w:r>
    </w:p>
    <w:p w:rsidR="003D5031" w:rsidRPr="003D5031" w:rsidRDefault="003D5031" w:rsidP="003D5031">
      <w:pPr>
        <w:jc w:val="center"/>
        <w:rPr>
          <w:szCs w:val="24"/>
        </w:rPr>
      </w:pPr>
    </w:p>
    <w:p w:rsidR="00F646C4" w:rsidRDefault="00F646C4">
      <w:r>
        <w:t>Die Ausgangslösung</w:t>
      </w:r>
      <w:r w:rsidR="00044401">
        <w:t xml:space="preserve"> (Urtinktur)</w:t>
      </w:r>
      <w:r w:rsidR="000C443E">
        <w:t xml:space="preserve"> besteht aus einer 2</w:t>
      </w:r>
      <w:r>
        <w:t xml:space="preserve">%-igen Methylenblau-Lösung. </w:t>
      </w:r>
    </w:p>
    <w:p w:rsidR="003816A0" w:rsidRPr="003816A0" w:rsidRDefault="003816A0" w:rsidP="003816A0">
      <w:r>
        <w:t>(Summenformel Methylenblau C</w:t>
      </w:r>
      <w:r>
        <w:rPr>
          <w:vertAlign w:val="subscript"/>
        </w:rPr>
        <w:t>16</w:t>
      </w:r>
      <w:r>
        <w:t>H</w:t>
      </w:r>
      <w:r>
        <w:rPr>
          <w:vertAlign w:val="subscript"/>
        </w:rPr>
        <w:t>18</w:t>
      </w:r>
      <w:r>
        <w:t>ClN</w:t>
      </w:r>
      <w:r>
        <w:rPr>
          <w:vertAlign w:val="subscript"/>
        </w:rPr>
        <w:t>3</w:t>
      </w:r>
      <w:r>
        <w:t xml:space="preserve">S, </w:t>
      </w:r>
      <w:r w:rsidR="003D5031">
        <w:t xml:space="preserve">  </w:t>
      </w:r>
      <w:r>
        <w:t xml:space="preserve">M = </w:t>
      </w:r>
      <w:r w:rsidRPr="00044401">
        <w:t>319,86 g·mol</w:t>
      </w:r>
      <w:r w:rsidRPr="00EF5EBE">
        <w:rPr>
          <w:vertAlign w:val="superscript"/>
        </w:rPr>
        <w:t>−1</w:t>
      </w:r>
      <w:r>
        <w:t>)</w:t>
      </w:r>
    </w:p>
    <w:p w:rsidR="003816A0" w:rsidRDefault="003816A0"/>
    <w:p w:rsidR="003D5031" w:rsidRDefault="00F646C4">
      <w:r>
        <w:rPr>
          <w:rFonts w:cs="Times New Roman"/>
        </w:rPr>
        <w:t>●</w:t>
      </w:r>
      <w:r>
        <w:rPr>
          <w:rFonts w:cs="Times New Roman"/>
        </w:rPr>
        <w:tab/>
      </w:r>
      <w:r>
        <w:t xml:space="preserve">Stelle nach der in der Tabelle angegebenen Versuchsvorschrift die </w:t>
      </w:r>
    </w:p>
    <w:p w:rsidR="00F646C4" w:rsidRDefault="00F646C4" w:rsidP="003D5031">
      <w:pPr>
        <w:ind w:firstLine="284"/>
      </w:pPr>
      <w:r>
        <w:t>Verdünnungen</w:t>
      </w:r>
      <w:r w:rsidR="003D5031">
        <w:t xml:space="preserve"> </w:t>
      </w:r>
      <w:r>
        <w:t>D1 bis D6 her</w:t>
      </w:r>
      <w:r w:rsidR="00CE590C">
        <w:t>!</w:t>
      </w:r>
    </w:p>
    <w:p w:rsidR="00CE590C" w:rsidRDefault="00CE590C" w:rsidP="00CE590C">
      <w:pPr>
        <w:pStyle w:val="Listenabsatz"/>
        <w:numPr>
          <w:ilvl w:val="0"/>
          <w:numId w:val="7"/>
        </w:numPr>
      </w:pPr>
      <w:r>
        <w:t>Entnimm mit einer Messpipette 10 ml der Ausgangslösung (Urtinktur) und gib diese in einen Erlenmeyerkolben.</w:t>
      </w:r>
    </w:p>
    <w:p w:rsidR="00CE590C" w:rsidRDefault="00CE590C" w:rsidP="00CE590C">
      <w:pPr>
        <w:pStyle w:val="Listenabsatz"/>
        <w:numPr>
          <w:ilvl w:val="0"/>
          <w:numId w:val="7"/>
        </w:numPr>
      </w:pPr>
      <w:r>
        <w:t>Füge 90 ml Wasser hinzu und schüttle 10 mal. (D1-Verdünnung)</w:t>
      </w:r>
    </w:p>
    <w:p w:rsidR="00CE590C" w:rsidRDefault="00CE590C" w:rsidP="00CE590C">
      <w:pPr>
        <w:pStyle w:val="Listenabsatz"/>
        <w:numPr>
          <w:ilvl w:val="0"/>
          <w:numId w:val="7"/>
        </w:numPr>
      </w:pPr>
      <w:r>
        <w:t>Spüle die verwendete Pipette sorgfältig aus.</w:t>
      </w:r>
    </w:p>
    <w:p w:rsidR="00CE590C" w:rsidRDefault="00CE590C" w:rsidP="00CE590C">
      <w:pPr>
        <w:pStyle w:val="Listenabsatz"/>
        <w:numPr>
          <w:ilvl w:val="0"/>
          <w:numId w:val="7"/>
        </w:numPr>
      </w:pPr>
      <w:r>
        <w:t>Entnimm 10 ml der hergestellten D1-Lösung und gib diese in einen Erlenmeyerkolben</w:t>
      </w:r>
    </w:p>
    <w:p w:rsidR="00CE590C" w:rsidRDefault="00CE590C" w:rsidP="00CE590C">
      <w:pPr>
        <w:pStyle w:val="Listenabsatz"/>
        <w:numPr>
          <w:ilvl w:val="0"/>
          <w:numId w:val="7"/>
        </w:numPr>
      </w:pPr>
      <w:r>
        <w:t>Füge 90 ml Wasser hinzu und schüttle 10 mal. (D2-Verdünnung)</w:t>
      </w:r>
    </w:p>
    <w:p w:rsidR="00CE590C" w:rsidRDefault="00CE590C" w:rsidP="00CE590C">
      <w:pPr>
        <w:pStyle w:val="Listenabsatz"/>
        <w:numPr>
          <w:ilvl w:val="0"/>
          <w:numId w:val="7"/>
        </w:numPr>
      </w:pPr>
      <w:r>
        <w:t>Fahre in dieser Weise fort, bis du die Verdünnung D6 hergestellt hast.</w:t>
      </w:r>
    </w:p>
    <w:p w:rsidR="00F646C4" w:rsidRDefault="00F646C4"/>
    <w:p w:rsidR="00044401" w:rsidRDefault="00EF5EBE">
      <w:r>
        <w:rPr>
          <w:rFonts w:cs="Times New Roman"/>
        </w:rPr>
        <w:t>●</w:t>
      </w:r>
      <w:r>
        <w:tab/>
        <w:t>Berechne die Stoffmengenkonzentration in der Ausgangslösung</w:t>
      </w:r>
      <w:r w:rsidR="00CE7BAC">
        <w:t>!</w:t>
      </w:r>
    </w:p>
    <w:p w:rsidR="00EF5EBE" w:rsidRDefault="00CE7BAC">
      <w:r>
        <w:rPr>
          <w:rFonts w:cs="Times New Roman"/>
        </w:rPr>
        <w:t>●</w:t>
      </w:r>
      <w:r>
        <w:tab/>
        <w:t>Berechne die Stoffmengenkonzentration in der Verdünnung D6!</w:t>
      </w:r>
    </w:p>
    <w:p w:rsidR="00EF5EBE" w:rsidRDefault="00C27439" w:rsidP="00C52F8D">
      <w:r>
        <w:rPr>
          <w:rFonts w:cs="Times New Roman"/>
        </w:rPr>
        <w:t>●</w:t>
      </w:r>
      <w:r>
        <w:tab/>
        <w:t>Berechne die Anzahl an Molekülen in einem Liter D12</w:t>
      </w:r>
      <w:r w:rsidR="005F729D">
        <w:t>!</w:t>
      </w:r>
      <w:r w:rsidR="00EF5EBE">
        <w:br w:type="page"/>
      </w:r>
    </w:p>
    <w:p w:rsidR="003D5031" w:rsidRDefault="003D5031" w:rsidP="003D5031">
      <w:pPr>
        <w:pBdr>
          <w:top w:val="single" w:sz="4" w:space="1" w:color="auto"/>
          <w:left w:val="single" w:sz="4" w:space="4" w:color="auto"/>
          <w:bottom w:val="single" w:sz="4" w:space="1" w:color="auto"/>
          <w:right w:val="single" w:sz="4" w:space="4" w:color="auto"/>
        </w:pBdr>
        <w:jc w:val="center"/>
        <w:rPr>
          <w:b/>
          <w:sz w:val="28"/>
          <w:szCs w:val="28"/>
        </w:rPr>
      </w:pPr>
    </w:p>
    <w:p w:rsidR="00EF5EBE" w:rsidRDefault="00EF5EBE" w:rsidP="003D5031">
      <w:pPr>
        <w:pBdr>
          <w:top w:val="single" w:sz="4" w:space="1" w:color="auto"/>
          <w:left w:val="single" w:sz="4" w:space="4" w:color="auto"/>
          <w:bottom w:val="single" w:sz="4" w:space="1" w:color="auto"/>
          <w:right w:val="single" w:sz="4" w:space="4" w:color="auto"/>
        </w:pBdr>
        <w:jc w:val="center"/>
        <w:rPr>
          <w:b/>
          <w:sz w:val="28"/>
          <w:szCs w:val="28"/>
        </w:rPr>
      </w:pPr>
      <w:r w:rsidRPr="003D5031">
        <w:rPr>
          <w:b/>
          <w:sz w:val="28"/>
          <w:szCs w:val="28"/>
        </w:rPr>
        <w:t>Lösungen</w:t>
      </w:r>
    </w:p>
    <w:p w:rsidR="003D5031" w:rsidRPr="003D5031" w:rsidRDefault="003D5031" w:rsidP="003D5031">
      <w:pPr>
        <w:pBdr>
          <w:top w:val="single" w:sz="4" w:space="1" w:color="auto"/>
          <w:left w:val="single" w:sz="4" w:space="4" w:color="auto"/>
          <w:bottom w:val="single" w:sz="4" w:space="1" w:color="auto"/>
          <w:right w:val="single" w:sz="4" w:space="4" w:color="auto"/>
        </w:pBdr>
        <w:jc w:val="center"/>
        <w:rPr>
          <w:b/>
          <w:sz w:val="28"/>
          <w:szCs w:val="28"/>
        </w:rPr>
      </w:pPr>
    </w:p>
    <w:p w:rsidR="00A94A6D" w:rsidRDefault="00A94A6D" w:rsidP="00EF5EBE">
      <w:pPr>
        <w:jc w:val="center"/>
        <w:rPr>
          <w:b/>
        </w:rPr>
      </w:pPr>
    </w:p>
    <w:p w:rsidR="00EF5EBE" w:rsidRDefault="00EF5EBE" w:rsidP="00EF5EBE">
      <w:pPr>
        <w:rPr>
          <w:b/>
        </w:rPr>
      </w:pPr>
      <w:r>
        <w:rPr>
          <w:b/>
        </w:rPr>
        <w:t>Stoffmengenkonzentration in der Ausgangslösung</w:t>
      </w:r>
    </w:p>
    <w:p w:rsidR="00A94A6D" w:rsidRDefault="00C27439" w:rsidP="00EF5EBE">
      <w:r>
        <w:t>2</w:t>
      </w:r>
      <w:r w:rsidR="00A94A6D">
        <w:t>%-ige Methylenblaulösung (</w:t>
      </w:r>
      <w:r>
        <w:t>2</w:t>
      </w:r>
      <w:r w:rsidR="00A94A6D">
        <w:t xml:space="preserve"> Gramm Methylenblau in 100 mL Lösung)</w:t>
      </w:r>
    </w:p>
    <w:p w:rsidR="00A94A6D" w:rsidRPr="00A94A6D" w:rsidRDefault="00A94A6D" w:rsidP="00EF5EBE">
      <w:pPr>
        <w:rPr>
          <w:rFonts w:eastAsiaTheme="minorEastAsia"/>
        </w:rPr>
      </w:pPr>
      <m:oMathPara>
        <m:oMathParaPr>
          <m:jc m:val="left"/>
        </m:oMathParaPr>
        <m:oMath>
          <m:r>
            <w:rPr>
              <w:rFonts w:ascii="Cambria Math" w:hAnsi="Cambria Math"/>
            </w:rPr>
            <m:t xml:space="preserve">n= </m:t>
          </m:r>
          <m:f>
            <m:fPr>
              <m:ctrlPr>
                <w:rPr>
                  <w:rFonts w:ascii="Cambria Math" w:hAnsi="Cambria Math"/>
                  <w:i/>
                </w:rPr>
              </m:ctrlPr>
            </m:fPr>
            <m:num>
              <m:r>
                <w:rPr>
                  <w:rFonts w:ascii="Cambria Math" w:hAnsi="Cambria Math"/>
                </w:rPr>
                <m:t>m</m:t>
              </m:r>
            </m:num>
            <m:den>
              <m:r>
                <w:rPr>
                  <w:rFonts w:ascii="Cambria Math" w:hAnsi="Cambria Math"/>
                </w:rPr>
                <m:t>M</m:t>
              </m:r>
            </m:den>
          </m:f>
          <m:r>
            <w:rPr>
              <w:rFonts w:ascii="Cambria Math" w:hAnsi="Cambria Math"/>
            </w:rPr>
            <m:t xml:space="preserve">= </m:t>
          </m:r>
          <m:f>
            <m:fPr>
              <m:ctrlPr>
                <w:rPr>
                  <w:rFonts w:ascii="Cambria Math" w:hAnsi="Cambria Math"/>
                  <w:i/>
                </w:rPr>
              </m:ctrlPr>
            </m:fPr>
            <m:num>
              <m:r>
                <w:rPr>
                  <w:rFonts w:ascii="Cambria Math" w:hAnsi="Cambria Math"/>
                </w:rPr>
                <m:t>2 g ∙mol</m:t>
              </m:r>
            </m:num>
            <m:den>
              <m:r>
                <w:rPr>
                  <w:rFonts w:ascii="Cambria Math" w:hAnsi="Cambria Math"/>
                </w:rPr>
                <m:t>319,86 g</m:t>
              </m:r>
            </m:den>
          </m:f>
          <m:r>
            <w:rPr>
              <w:rFonts w:ascii="Cambria Math" w:hAnsi="Cambria Math"/>
            </w:rPr>
            <m:t>=0,00625 mol</m:t>
          </m:r>
        </m:oMath>
      </m:oMathPara>
    </w:p>
    <w:p w:rsidR="00A94A6D" w:rsidRPr="00A94A6D" w:rsidRDefault="00A94A6D" w:rsidP="00EF5EBE">
      <w:pPr>
        <w:rPr>
          <w:rFonts w:eastAsiaTheme="minorEastAsia"/>
        </w:rPr>
      </w:pPr>
    </w:p>
    <w:p w:rsidR="00A94A6D" w:rsidRPr="00CE7BAC" w:rsidRDefault="00A94A6D" w:rsidP="00EF5EBE">
      <w:pPr>
        <w:rPr>
          <w:rFonts w:eastAsiaTheme="minorEastAsia"/>
        </w:rPr>
      </w:pPr>
      <m:oMathPara>
        <m:oMathParaPr>
          <m:jc m:val="left"/>
        </m:oMathParaPr>
        <m:oMath>
          <m:r>
            <w:rPr>
              <w:rFonts w:ascii="Cambria Math" w:hAnsi="Cambria Math"/>
            </w:rPr>
            <m:t xml:space="preserve">c= </m:t>
          </m:r>
          <m:f>
            <m:fPr>
              <m:ctrlPr>
                <w:rPr>
                  <w:rFonts w:ascii="Cambria Math" w:hAnsi="Cambria Math"/>
                  <w:i/>
                </w:rPr>
              </m:ctrlPr>
            </m:fPr>
            <m:num>
              <m:r>
                <w:rPr>
                  <w:rFonts w:ascii="Cambria Math" w:hAnsi="Cambria Math"/>
                </w:rPr>
                <m:t>n</m:t>
              </m:r>
            </m:num>
            <m:den>
              <m:r>
                <w:rPr>
                  <w:rFonts w:ascii="Cambria Math" w:hAnsi="Cambria Math"/>
                </w:rPr>
                <m:t>V</m:t>
              </m:r>
            </m:den>
          </m:f>
          <m:r>
            <w:rPr>
              <w:rFonts w:ascii="Cambria Math" w:hAnsi="Cambria Math"/>
            </w:rPr>
            <m:t xml:space="preserve">= </m:t>
          </m:r>
          <m:f>
            <m:fPr>
              <m:ctrlPr>
                <w:rPr>
                  <w:rFonts w:ascii="Cambria Math" w:hAnsi="Cambria Math"/>
                  <w:i/>
                </w:rPr>
              </m:ctrlPr>
            </m:fPr>
            <m:num>
              <m:r>
                <w:rPr>
                  <w:rFonts w:ascii="Cambria Math" w:hAnsi="Cambria Math"/>
                </w:rPr>
                <m:t>0,00625 mol</m:t>
              </m:r>
            </m:num>
            <m:den>
              <m:r>
                <w:rPr>
                  <w:rFonts w:ascii="Cambria Math" w:hAnsi="Cambria Math"/>
                </w:rPr>
                <m:t>0,1 L</m:t>
              </m:r>
            </m:den>
          </m:f>
          <m:r>
            <w:rPr>
              <w:rFonts w:ascii="Cambria Math" w:hAnsi="Cambria Math"/>
            </w:rPr>
            <m:t>=0,0625 mol∙</m:t>
          </m:r>
          <m:sSup>
            <m:sSupPr>
              <m:ctrlPr>
                <w:rPr>
                  <w:rFonts w:ascii="Cambria Math" w:hAnsi="Cambria Math"/>
                  <w:i/>
                </w:rPr>
              </m:ctrlPr>
            </m:sSupPr>
            <m:e>
              <m:r>
                <w:rPr>
                  <w:rFonts w:ascii="Cambria Math" w:hAnsi="Cambria Math"/>
                </w:rPr>
                <m:t>L</m:t>
              </m:r>
            </m:e>
            <m:sup>
              <m:r>
                <w:rPr>
                  <w:rFonts w:ascii="Cambria Math" w:hAnsi="Cambria Math"/>
                </w:rPr>
                <m:t>-1</m:t>
              </m:r>
            </m:sup>
          </m:sSup>
        </m:oMath>
      </m:oMathPara>
    </w:p>
    <w:p w:rsidR="00CE7BAC" w:rsidRDefault="00CE7BAC" w:rsidP="00EF5EBE">
      <w:pPr>
        <w:rPr>
          <w:rFonts w:eastAsiaTheme="minorEastAsia"/>
        </w:rPr>
      </w:pPr>
    </w:p>
    <w:p w:rsidR="00CE7BAC" w:rsidRDefault="00CE7BAC" w:rsidP="00EF5EBE">
      <w:pPr>
        <w:rPr>
          <w:rFonts w:eastAsiaTheme="minorEastAsia"/>
          <w:b/>
        </w:rPr>
      </w:pPr>
      <w:r>
        <w:rPr>
          <w:rFonts w:eastAsiaTheme="minorEastAsia"/>
          <w:b/>
        </w:rPr>
        <w:t>Stoffmengenkonzentrtion in der Verdünnung D6</w:t>
      </w:r>
    </w:p>
    <w:p w:rsidR="00CE7BAC" w:rsidRPr="00CE7BAC" w:rsidRDefault="00CE7BAC" w:rsidP="00EF5EBE">
      <w:pPr>
        <w:rPr>
          <w:rFonts w:eastAsiaTheme="minorEastAsia"/>
        </w:rPr>
      </w:pPr>
      <m:oMathPara>
        <m:oMathParaPr>
          <m:jc m:val="left"/>
        </m:oMathParaPr>
        <m:oMath>
          <m:r>
            <w:rPr>
              <w:rFonts w:ascii="Cambria Math" w:eastAsiaTheme="minorEastAsia" w:hAnsi="Cambria Math"/>
            </w:rPr>
            <m:t xml:space="preserve">c= </m:t>
          </m:r>
          <m:f>
            <m:fPr>
              <m:ctrlPr>
                <w:rPr>
                  <w:rFonts w:ascii="Cambria Math" w:eastAsiaTheme="minorEastAsia" w:hAnsi="Cambria Math"/>
                  <w:i/>
                </w:rPr>
              </m:ctrlPr>
            </m:fPr>
            <m:num>
              <m:r>
                <w:rPr>
                  <w:rFonts w:ascii="Cambria Math" w:eastAsiaTheme="minorEastAsia" w:hAnsi="Cambria Math"/>
                </w:rPr>
                <m:t>0,0625 mol ∙</m:t>
              </m:r>
              <m:sSup>
                <m:sSupPr>
                  <m:ctrlPr>
                    <w:rPr>
                      <w:rFonts w:ascii="Cambria Math" w:eastAsiaTheme="minorEastAsia" w:hAnsi="Cambria Math"/>
                      <w:i/>
                    </w:rPr>
                  </m:ctrlPr>
                </m:sSupPr>
                <m:e>
                  <m:r>
                    <w:rPr>
                      <w:rFonts w:ascii="Cambria Math" w:eastAsiaTheme="minorEastAsia" w:hAnsi="Cambria Math"/>
                    </w:rPr>
                    <m:t>L</m:t>
                  </m:r>
                </m:e>
                <m:sup>
                  <m:r>
                    <w:rPr>
                      <w:rFonts w:ascii="Cambria Math" w:eastAsiaTheme="minorEastAsia" w:hAnsi="Cambria Math"/>
                    </w:rPr>
                    <m:t>-1</m:t>
                  </m:r>
                </m:sup>
              </m:sSup>
            </m:num>
            <m:den>
              <m:r>
                <w:rPr>
                  <w:rFonts w:ascii="Cambria Math" w:eastAsiaTheme="minorEastAsia" w:hAnsi="Cambria Math"/>
                </w:rPr>
                <m:t>1.000.000</m:t>
              </m:r>
            </m:den>
          </m:f>
          <m:r>
            <w:rPr>
              <w:rFonts w:ascii="Cambria Math" w:eastAsiaTheme="minorEastAsia" w:hAnsi="Cambria Math"/>
            </w:rPr>
            <m:t xml:space="preserve">=6,25 ∙ </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-8</m:t>
              </m:r>
            </m:sup>
          </m:sSup>
          <m:r>
            <w:rPr>
              <w:rFonts w:ascii="Cambria Math" w:eastAsiaTheme="minorEastAsia" w:hAnsi="Cambria Math"/>
            </w:rPr>
            <m:t xml:space="preserve"> mol∙</m:t>
          </m:r>
          <m:sSup>
            <m:sSupPr>
              <m:ctrlPr>
                <w:rPr>
                  <w:rFonts w:ascii="Cambria Math" w:eastAsiaTheme="minorEastAsia" w:hAnsi="Cambria Math"/>
                  <w:i/>
                </w:rPr>
              </m:ctrlPr>
            </m:sSupPr>
            <m:e>
              <m:r>
                <w:rPr>
                  <w:rFonts w:ascii="Cambria Math" w:eastAsiaTheme="minorEastAsia" w:hAnsi="Cambria Math"/>
                </w:rPr>
                <m:t>L</m:t>
              </m:r>
            </m:e>
            <m:sup>
              <m:r>
                <w:rPr>
                  <w:rFonts w:ascii="Cambria Math" w:eastAsiaTheme="minorEastAsia" w:hAnsi="Cambria Math"/>
                </w:rPr>
                <m:t>-1</m:t>
              </m:r>
            </m:sup>
          </m:sSup>
        </m:oMath>
      </m:oMathPara>
    </w:p>
    <w:p w:rsidR="00CE7BAC" w:rsidRDefault="00CE7BAC" w:rsidP="00EF5EBE">
      <w:pPr>
        <w:rPr>
          <w:rFonts w:eastAsiaTheme="minorEastAsia"/>
        </w:rPr>
      </w:pPr>
    </w:p>
    <w:p w:rsidR="00C27439" w:rsidRDefault="00C27439" w:rsidP="00EF5EBE">
      <w:pPr>
        <w:rPr>
          <w:rFonts w:eastAsiaTheme="minorEastAsia"/>
          <w:b/>
        </w:rPr>
      </w:pPr>
      <w:r w:rsidRPr="00C27439">
        <w:rPr>
          <w:rFonts w:eastAsiaTheme="minorEastAsia"/>
          <w:b/>
        </w:rPr>
        <w:t>Anzahl an Molekülen in 1 Liter D12</w:t>
      </w:r>
    </w:p>
    <w:p w:rsidR="00C27439" w:rsidRPr="00C27439" w:rsidRDefault="00C27439" w:rsidP="00EF5EBE">
      <w:pPr>
        <w:rPr>
          <w:rFonts w:eastAsiaTheme="minorEastAsia"/>
        </w:rPr>
      </w:pPr>
      <m:oMathPara>
        <m:oMathParaPr>
          <m:jc m:val="left"/>
        </m:oMathParaPr>
        <m:oMath>
          <m:r>
            <w:rPr>
              <w:rFonts w:ascii="Cambria Math" w:eastAsiaTheme="minorEastAsia" w:hAnsi="Cambria Math"/>
            </w:rPr>
            <m:t xml:space="preserve">c= </m:t>
          </m:r>
          <m:f>
            <m:fPr>
              <m:ctrlPr>
                <w:rPr>
                  <w:rFonts w:ascii="Cambria Math" w:eastAsiaTheme="minorEastAsia" w:hAnsi="Cambria Math"/>
                  <w:i/>
                </w:rPr>
              </m:ctrlPr>
            </m:fPr>
            <m:num>
              <m:r>
                <w:rPr>
                  <w:rFonts w:ascii="Cambria Math" w:eastAsiaTheme="minorEastAsia" w:hAnsi="Cambria Math"/>
                </w:rPr>
                <m:t>0,0625 mol∙</m:t>
              </m:r>
              <m:sSup>
                <m:sSupPr>
                  <m:ctrlPr>
                    <w:rPr>
                      <w:rFonts w:ascii="Cambria Math" w:eastAsiaTheme="minorEastAsia" w:hAnsi="Cambria Math"/>
                      <w:i/>
                    </w:rPr>
                  </m:ctrlPr>
                </m:sSupPr>
                <m:e>
                  <m:r>
                    <w:rPr>
                      <w:rFonts w:ascii="Cambria Math" w:eastAsiaTheme="minorEastAsia" w:hAnsi="Cambria Math"/>
                    </w:rPr>
                    <m:t>L</m:t>
                  </m:r>
                </m:e>
                <m:sup>
                  <m:r>
                    <w:rPr>
                      <w:rFonts w:ascii="Cambria Math" w:eastAsiaTheme="minorEastAsia" w:hAnsi="Cambria Math"/>
                    </w:rPr>
                    <m:t>-1</m:t>
                  </m:r>
                </m:sup>
              </m:sSup>
            </m:num>
            <m:den>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12</m:t>
                  </m:r>
                </m:sup>
              </m:sSup>
            </m:den>
          </m:f>
          <m:r>
            <w:rPr>
              <w:rFonts w:ascii="Cambria Math" w:eastAsiaTheme="minorEastAsia" w:hAnsi="Cambria Math"/>
            </w:rPr>
            <m:t>=6,25∙</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-14</m:t>
              </m:r>
            </m:sup>
          </m:sSup>
          <m:r>
            <w:rPr>
              <w:rFonts w:ascii="Cambria Math" w:eastAsiaTheme="minorEastAsia" w:hAnsi="Cambria Math"/>
            </w:rPr>
            <m:t xml:space="preserve"> mol∙</m:t>
          </m:r>
          <m:sSup>
            <m:sSupPr>
              <m:ctrlPr>
                <w:rPr>
                  <w:rFonts w:ascii="Cambria Math" w:eastAsiaTheme="minorEastAsia" w:hAnsi="Cambria Math"/>
                  <w:i/>
                </w:rPr>
              </m:ctrlPr>
            </m:sSupPr>
            <m:e>
              <m:r>
                <w:rPr>
                  <w:rFonts w:ascii="Cambria Math" w:eastAsiaTheme="minorEastAsia" w:hAnsi="Cambria Math"/>
                </w:rPr>
                <m:t>L</m:t>
              </m:r>
            </m:e>
            <m:sup>
              <m:r>
                <w:rPr>
                  <w:rFonts w:ascii="Cambria Math" w:eastAsiaTheme="minorEastAsia" w:hAnsi="Cambria Math"/>
                </w:rPr>
                <m:t>-1</m:t>
              </m:r>
            </m:sup>
          </m:sSup>
        </m:oMath>
      </m:oMathPara>
    </w:p>
    <w:p w:rsidR="00C27439" w:rsidRDefault="00C27439" w:rsidP="00EF5EBE">
      <w:pPr>
        <w:rPr>
          <w:rFonts w:eastAsiaTheme="minorEastAsia"/>
        </w:rPr>
      </w:pPr>
    </w:p>
    <w:p w:rsidR="00C27439" w:rsidRPr="00C27439" w:rsidRDefault="00C27439" w:rsidP="00EF5EBE">
      <w:pPr>
        <w:rPr>
          <w:rFonts w:eastAsiaTheme="minorEastAsia"/>
        </w:rPr>
      </w:pPr>
      <m:oMathPara>
        <m:oMathParaPr>
          <m:jc m:val="left"/>
        </m:oMathParaPr>
        <m:oMath>
          <m:r>
            <w:rPr>
              <w:rFonts w:ascii="Cambria Math" w:eastAsiaTheme="minorEastAsia" w:hAnsi="Cambria Math"/>
            </w:rPr>
            <m:t xml:space="preserve">n=6,25 ∙ </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 xml:space="preserve">-14 </m:t>
              </m:r>
            </m:sup>
          </m:sSup>
          <m:r>
            <w:rPr>
              <w:rFonts w:ascii="Cambria Math" w:eastAsiaTheme="minorEastAsia" w:hAnsi="Cambria Math"/>
            </w:rPr>
            <m:t>mol</m:t>
          </m:r>
        </m:oMath>
      </m:oMathPara>
    </w:p>
    <w:p w:rsidR="00C27439" w:rsidRDefault="00C27439" w:rsidP="00EF5EBE">
      <w:pPr>
        <w:rPr>
          <w:rFonts w:eastAsiaTheme="minorEastAsia"/>
        </w:rPr>
      </w:pPr>
    </w:p>
    <w:p w:rsidR="00C27439" w:rsidRDefault="00C27439" w:rsidP="00EF5EBE">
      <w:pPr>
        <w:rPr>
          <w:rFonts w:eastAsiaTheme="minorEastAsia"/>
        </w:rPr>
      </w:pPr>
      <w:r>
        <w:rPr>
          <w:rFonts w:eastAsiaTheme="minorEastAsia"/>
        </w:rPr>
        <w:t xml:space="preserve">1 mol </w:t>
      </w:r>
      <w:r w:rsidR="003B3F3D">
        <w:rPr>
          <w:rFonts w:eastAsiaTheme="minorEastAsia"/>
        </w:rPr>
        <w:t xml:space="preserve">enthält </w:t>
      </w:r>
      <m:oMath>
        <m:r>
          <w:rPr>
            <w:rFonts w:ascii="Cambria Math" w:eastAsiaTheme="minorEastAsia" w:hAnsi="Cambria Math"/>
          </w:rPr>
          <m:t>6,022∙</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23</m:t>
            </m:r>
          </m:sup>
        </m:sSup>
      </m:oMath>
      <w:r w:rsidR="003B3F3D">
        <w:rPr>
          <w:rFonts w:eastAsiaTheme="minorEastAsia"/>
        </w:rPr>
        <w:t xml:space="preserve"> Teilchen.</w:t>
      </w:r>
    </w:p>
    <w:p w:rsidR="003B3F3D" w:rsidRDefault="003B3F3D" w:rsidP="00EF5EBE">
      <w:pPr>
        <w:rPr>
          <w:rFonts w:eastAsiaTheme="minorEastAsia"/>
        </w:rPr>
      </w:pPr>
    </w:p>
    <w:p w:rsidR="005F729D" w:rsidRDefault="005F729D" w:rsidP="00EF5EBE">
      <w:pPr>
        <w:rPr>
          <w:rFonts w:eastAsiaTheme="minorEastAsia"/>
        </w:rPr>
      </w:pPr>
      <w:r>
        <w:rPr>
          <w:rFonts w:eastAsiaTheme="minorEastAsia"/>
        </w:rPr>
        <w:t xml:space="preserve">Anzahl der Teilchen = </w:t>
      </w:r>
      <m:oMath>
        <m:r>
          <w:rPr>
            <w:rFonts w:ascii="Cambria Math" w:eastAsiaTheme="minorEastAsia" w:hAnsi="Cambria Math"/>
          </w:rPr>
          <m:t>6,25∙</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-14</m:t>
            </m:r>
          </m:sup>
        </m:sSup>
        <m:r>
          <w:rPr>
            <w:rFonts w:ascii="Cambria Math" w:eastAsiaTheme="minorEastAsia" w:hAnsi="Cambria Math"/>
          </w:rPr>
          <m:t>mol ∙6,022 ∙</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23</m:t>
            </m:r>
          </m:sup>
        </m:sSup>
        <m:sSup>
          <m:sSupPr>
            <m:ctrlPr>
              <w:rPr>
                <w:rFonts w:ascii="Cambria Math" w:eastAsiaTheme="minorEastAsia" w:hAnsi="Cambria Math"/>
                <w:i/>
              </w:rPr>
            </m:ctrlPr>
          </m:sSupPr>
          <m:e>
            <m:r>
              <w:rPr>
                <w:rFonts w:ascii="Cambria Math" w:eastAsiaTheme="minorEastAsia" w:hAnsi="Cambria Math"/>
              </w:rPr>
              <m:t>mol</m:t>
            </m:r>
          </m:e>
          <m:sup>
            <m:r>
              <w:rPr>
                <w:rFonts w:ascii="Cambria Math" w:eastAsiaTheme="minorEastAsia" w:hAnsi="Cambria Math"/>
              </w:rPr>
              <m:t>-1</m:t>
            </m:r>
          </m:sup>
        </m:sSup>
        <m:r>
          <w:rPr>
            <w:rFonts w:ascii="Cambria Math" w:eastAsiaTheme="minorEastAsia" w:hAnsi="Cambria Math"/>
          </w:rPr>
          <m:t>=3,76∙</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10</m:t>
            </m:r>
          </m:sup>
        </m:sSup>
      </m:oMath>
    </w:p>
    <w:p w:rsidR="005F729D" w:rsidRPr="00C27439" w:rsidRDefault="005F729D" w:rsidP="00EF5EBE">
      <w:pPr>
        <w:rPr>
          <w:rFonts w:eastAsiaTheme="minorEastAsia"/>
        </w:rPr>
      </w:pPr>
      <w:r>
        <w:rPr>
          <w:rFonts w:eastAsiaTheme="minorEastAsia"/>
        </w:rPr>
        <w:t>In der Lösung sind ca. 37 Milliarden Teilchen enthalten.</w:t>
      </w:r>
    </w:p>
    <w:sectPr w:rsidR="005F729D" w:rsidRPr="00C27439">
      <w:headerReference w:type="default" r:id="rId13"/>
      <w:foot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6AF6" w:rsidRDefault="003D6AF6" w:rsidP="00723172">
      <w:r>
        <w:separator/>
      </w:r>
    </w:p>
  </w:endnote>
  <w:endnote w:type="continuationSeparator" w:id="0">
    <w:p w:rsidR="003D6AF6" w:rsidRDefault="003D6AF6" w:rsidP="00723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2F8D" w:rsidRDefault="00C52F8D" w:rsidP="00C52F8D">
    <w:pPr>
      <w:pStyle w:val="Fuzeile"/>
      <w:jc w:val="center"/>
    </w:pPr>
    <w:r>
      <w:drawing>
        <wp:inline distT="0" distB="0" distL="0" distR="0" wp14:anchorId="74F0DE33" wp14:editId="473FFE03">
          <wp:extent cx="360045" cy="382270"/>
          <wp:effectExtent l="0" t="0" r="1905" b="0"/>
          <wp:docPr id="28" name="Grafik 3"/>
          <wp:cNvGraphicFramePr/>
          <a:graphic xmlns:a="http://schemas.openxmlformats.org/drawingml/2006/main">
            <a:graphicData uri="http://schemas.openxmlformats.org/drawingml/2006/picture">
              <pic:pic xmlns:pic="http://schemas.openxmlformats.org/drawingml/2006/picture">
                <pic:nvPicPr>
                  <pic:cNvPr id="28" name="Grafik 3"/>
                  <pic:cNvPicPr/>
                </pic:nvPicPr>
                <pic:blipFill>
                  <a:blip r:embed="rId1">
                    <a:extLst>
                      <a:ext uri="{28A0092B-C50C-407E-A947-70E740481C1C}">
                        <a14:useLocalDpi xmlns:a14="http://schemas.microsoft.com/office/drawing/2010/main" val="0"/>
                      </a:ext>
                    </a:extLst>
                  </a:blip>
                  <a:stretch>
                    <a:fillRect/>
                  </a:stretch>
                </pic:blipFill>
                <pic:spPr>
                  <a:xfrm>
                    <a:off x="0" y="0"/>
                    <a:ext cx="360045" cy="3822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6AF6" w:rsidRDefault="003D6AF6" w:rsidP="00723172">
      <w:r>
        <w:separator/>
      </w:r>
    </w:p>
  </w:footnote>
  <w:footnote w:type="continuationSeparator" w:id="0">
    <w:p w:rsidR="003D6AF6" w:rsidRDefault="003D6AF6" w:rsidP="00723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172" w:rsidRDefault="00723172">
    <w:pPr>
      <w:pStyle w:val="Kopfzeile"/>
    </w:pPr>
    <w:r>
      <mc:AlternateContent>
        <mc:Choice Requires="wps">
          <w:drawing>
            <wp:anchor distT="0" distB="0" distL="118745" distR="118745" simplePos="0" relativeHeight="251659264" behindDoc="1" locked="0" layoutInCell="1" allowOverlap="0" wp14:anchorId="4E55CA0B" wp14:editId="4C34F23E">
              <wp:simplePos x="0" y="0"/>
              <wp:positionH relativeFrom="margin">
                <wp:posOffset>-86995</wp:posOffset>
              </wp:positionH>
              <wp:positionV relativeFrom="page">
                <wp:posOffset>482600</wp:posOffset>
              </wp:positionV>
              <wp:extent cx="5924550" cy="269875"/>
              <wp:effectExtent l="0" t="0" r="0" b="0"/>
              <wp:wrapSquare wrapText="bothSides"/>
              <wp:docPr id="197" name="Rechteck 197"/>
              <wp:cNvGraphicFramePr/>
              <a:graphic xmlns:a="http://schemas.openxmlformats.org/drawingml/2006/main">
                <a:graphicData uri="http://schemas.microsoft.com/office/word/2010/wordprocessingShape">
                  <wps:wsp>
                    <wps:cNvSpPr/>
                    <wps:spPr>
                      <a:xfrm>
                        <a:off x="0" y="0"/>
                        <a:ext cx="5924550" cy="269875"/>
                      </a:xfrm>
                      <a:prstGeom prst="rect">
                        <a:avLst/>
                      </a:prstGeom>
                      <a:solidFill>
                        <a:srgbClr val="4472C4"/>
                      </a:solidFill>
                      <a:ln w="12700" cap="flat" cmpd="sng" algn="ctr">
                        <a:noFill/>
                        <a:prstDash val="solid"/>
                        <a:miter lim="800000"/>
                      </a:ln>
                      <a:effectLst/>
                    </wps:spPr>
                    <wps:txbx>
                      <w:txbxContent>
                        <w:sdt>
                          <w:sdtPr>
                            <w:rPr>
                              <w:caps/>
                              <w:color w:val="FFFFFF" w:themeColor="background1"/>
                            </w:rPr>
                            <w:alias w:val="Titel"/>
                            <w:tag w:val=""/>
                            <w:id w:val="-1545824308"/>
                            <w:dataBinding w:prefixMappings="xmlns:ns0='http://purl.org/dc/elements/1.1/' xmlns:ns1='http://schemas.openxmlformats.org/package/2006/metadata/core-properties' " w:xpath="/ns1:coreProperties[1]/ns0:title[1]" w:storeItemID="{6C3C8BC8-F283-45AE-878A-BAB7291924A1}"/>
                            <w:text/>
                          </w:sdtPr>
                          <w:sdtEndPr/>
                          <w:sdtContent>
                            <w:p w:rsidR="00723172" w:rsidRDefault="00723172" w:rsidP="00723172">
                              <w:pPr>
                                <w:pStyle w:val="Kopfzeile"/>
                                <w:jc w:val="center"/>
                                <w:rPr>
                                  <w:caps/>
                                  <w:color w:val="FFFFFF" w:themeColor="background1"/>
                                </w:rPr>
                              </w:pPr>
                              <w:r>
                                <w:rPr>
                                  <w:caps/>
                                  <w:color w:val="FFFFFF" w:themeColor="background1"/>
                                </w:rPr>
                                <w:t>Homöopathie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2700</wp14:pctHeight>
              </wp14:sizeRelV>
            </wp:anchor>
          </w:drawing>
        </mc:Choice>
        <mc:Fallback>
          <w:pict>
            <v:rect w14:anchorId="4E55CA0B" id="Rechteck 197" o:spid="_x0000_s1026" style="position:absolute;margin-left:-6.85pt;margin-top:38pt;width:466.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" o:allowoverlap="f" fillcolor="#4472c4" stroked="f" strokeweight="1pt">
              <v:textbox>
                <w:txbxContent>
                  <w:sdt>
                    <w:sdtPr>
                      <w:rPr>
                        <w:caps/>
                        <w:color w:val="FFFFFF" w:themeColor="background1"/>
                      </w:rPr>
                      <w:alias w:val="Titel"/>
                      <w:tag w:val=""/>
                      <w:id w:val="-1545824308"/>
                      <w:dataBinding w:prefixMappings="xmlns:ns0='http://purl.org/dc/elements/1.1/' xmlns:ns1='http://schemas.openxmlformats.org/package/2006/metadata/core-properties' " w:xpath="/ns1:coreProperties[1]/ns0:title[1]" w:storeItemID="{6C3C8BC8-F283-45AE-878A-BAB7291924A1}"/>
                      <w:text/>
                    </w:sdtPr>
                    <w:sdtEndPr/>
                    <w:sdtContent>
                      <w:p w:rsidR="00723172" w:rsidRDefault="00723172" w:rsidP="00723172">
                        <w:pPr>
                          <w:pStyle w:val="Kopfzeile"/>
                          <w:jc w:val="center"/>
                          <w:rPr>
                            <w:caps/>
                            <w:color w:val="FFFFFF" w:themeColor="background1"/>
                          </w:rPr>
                        </w:pPr>
                        <w:r>
                          <w:rPr>
                            <w:caps/>
                            <w:color w:val="FFFFFF" w:themeColor="background1"/>
                          </w:rPr>
                          <w:t>Homöopathie</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486E0F"/>
    <w:multiLevelType w:val="hybridMultilevel"/>
    <w:tmpl w:val="CDC24080"/>
    <w:lvl w:ilvl="0" w:tplc="8DFEC37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9863658"/>
    <w:multiLevelType w:val="hybridMultilevel"/>
    <w:tmpl w:val="A918748E"/>
    <w:lvl w:ilvl="0" w:tplc="278ED22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6CE41B3"/>
    <w:multiLevelType w:val="multilevel"/>
    <w:tmpl w:val="4F1C7D4C"/>
    <w:lvl w:ilvl="0">
      <w:start w:val="1"/>
      <w:numFmt w:val="decimal"/>
      <w:pStyle w:val="Formatvorlag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EB81CD3"/>
    <w:multiLevelType w:val="hybridMultilevel"/>
    <w:tmpl w:val="1A7A2C6A"/>
    <w:lvl w:ilvl="0" w:tplc="C0089DB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2946FB9"/>
    <w:multiLevelType w:val="hybridMultilevel"/>
    <w:tmpl w:val="8CC85E42"/>
    <w:lvl w:ilvl="0" w:tplc="04070003">
      <w:start w:val="1"/>
      <w:numFmt w:val="bullet"/>
      <w:lvlText w:val="o"/>
      <w:lvlJc w:val="left"/>
      <w:pPr>
        <w:ind w:left="1000" w:hanging="360"/>
      </w:pPr>
      <w:rPr>
        <w:rFonts w:ascii="Courier New" w:hAnsi="Courier New" w:cs="Courier New" w:hint="default"/>
      </w:rPr>
    </w:lvl>
    <w:lvl w:ilvl="1" w:tplc="04070003" w:tentative="1">
      <w:start w:val="1"/>
      <w:numFmt w:val="bullet"/>
      <w:lvlText w:val="o"/>
      <w:lvlJc w:val="left"/>
      <w:pPr>
        <w:ind w:left="1720" w:hanging="360"/>
      </w:pPr>
      <w:rPr>
        <w:rFonts w:ascii="Courier New" w:hAnsi="Courier New" w:cs="Courier New" w:hint="default"/>
      </w:rPr>
    </w:lvl>
    <w:lvl w:ilvl="2" w:tplc="04070005" w:tentative="1">
      <w:start w:val="1"/>
      <w:numFmt w:val="bullet"/>
      <w:lvlText w:val=""/>
      <w:lvlJc w:val="left"/>
      <w:pPr>
        <w:ind w:left="2440" w:hanging="360"/>
      </w:pPr>
      <w:rPr>
        <w:rFonts w:ascii="Wingdings" w:hAnsi="Wingdings" w:hint="default"/>
      </w:rPr>
    </w:lvl>
    <w:lvl w:ilvl="3" w:tplc="04070001" w:tentative="1">
      <w:start w:val="1"/>
      <w:numFmt w:val="bullet"/>
      <w:lvlText w:val=""/>
      <w:lvlJc w:val="left"/>
      <w:pPr>
        <w:ind w:left="3160" w:hanging="360"/>
      </w:pPr>
      <w:rPr>
        <w:rFonts w:ascii="Symbol" w:hAnsi="Symbol" w:hint="default"/>
      </w:rPr>
    </w:lvl>
    <w:lvl w:ilvl="4" w:tplc="04070003" w:tentative="1">
      <w:start w:val="1"/>
      <w:numFmt w:val="bullet"/>
      <w:lvlText w:val="o"/>
      <w:lvlJc w:val="left"/>
      <w:pPr>
        <w:ind w:left="3880" w:hanging="360"/>
      </w:pPr>
      <w:rPr>
        <w:rFonts w:ascii="Courier New" w:hAnsi="Courier New" w:cs="Courier New" w:hint="default"/>
      </w:rPr>
    </w:lvl>
    <w:lvl w:ilvl="5" w:tplc="04070005" w:tentative="1">
      <w:start w:val="1"/>
      <w:numFmt w:val="bullet"/>
      <w:lvlText w:val=""/>
      <w:lvlJc w:val="left"/>
      <w:pPr>
        <w:ind w:left="4600" w:hanging="360"/>
      </w:pPr>
      <w:rPr>
        <w:rFonts w:ascii="Wingdings" w:hAnsi="Wingdings" w:hint="default"/>
      </w:rPr>
    </w:lvl>
    <w:lvl w:ilvl="6" w:tplc="04070001" w:tentative="1">
      <w:start w:val="1"/>
      <w:numFmt w:val="bullet"/>
      <w:lvlText w:val=""/>
      <w:lvlJc w:val="left"/>
      <w:pPr>
        <w:ind w:left="5320" w:hanging="360"/>
      </w:pPr>
      <w:rPr>
        <w:rFonts w:ascii="Symbol" w:hAnsi="Symbol" w:hint="default"/>
      </w:rPr>
    </w:lvl>
    <w:lvl w:ilvl="7" w:tplc="04070003" w:tentative="1">
      <w:start w:val="1"/>
      <w:numFmt w:val="bullet"/>
      <w:lvlText w:val="o"/>
      <w:lvlJc w:val="left"/>
      <w:pPr>
        <w:ind w:left="6040" w:hanging="360"/>
      </w:pPr>
      <w:rPr>
        <w:rFonts w:ascii="Courier New" w:hAnsi="Courier New" w:cs="Courier New" w:hint="default"/>
      </w:rPr>
    </w:lvl>
    <w:lvl w:ilvl="8" w:tplc="04070005" w:tentative="1">
      <w:start w:val="1"/>
      <w:numFmt w:val="bullet"/>
      <w:lvlText w:val=""/>
      <w:lvlJc w:val="left"/>
      <w:pPr>
        <w:ind w:left="6760" w:hanging="360"/>
      </w:pPr>
      <w:rPr>
        <w:rFonts w:ascii="Wingdings" w:hAnsi="Wingdings" w:hint="default"/>
      </w:rPr>
    </w:lvl>
  </w:abstractNum>
  <w:abstractNum w:abstractNumId="5" w15:restartNumberingAfterBreak="0">
    <w:nsid w:val="7A3C2E66"/>
    <w:multiLevelType w:val="hybridMultilevel"/>
    <w:tmpl w:val="E3DE6A38"/>
    <w:lvl w:ilvl="0" w:tplc="9B2C549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6AD"/>
    <w:rsid w:val="00044401"/>
    <w:rsid w:val="00093A62"/>
    <w:rsid w:val="000C443E"/>
    <w:rsid w:val="000E3F0C"/>
    <w:rsid w:val="00233426"/>
    <w:rsid w:val="00236EEB"/>
    <w:rsid w:val="00356AA5"/>
    <w:rsid w:val="00360F63"/>
    <w:rsid w:val="003816A0"/>
    <w:rsid w:val="003B3F3D"/>
    <w:rsid w:val="003D5031"/>
    <w:rsid w:val="003D6AF6"/>
    <w:rsid w:val="00435415"/>
    <w:rsid w:val="0047724B"/>
    <w:rsid w:val="005237C0"/>
    <w:rsid w:val="005A67AF"/>
    <w:rsid w:val="005B33DF"/>
    <w:rsid w:val="005F729D"/>
    <w:rsid w:val="00662601"/>
    <w:rsid w:val="006D314B"/>
    <w:rsid w:val="00723172"/>
    <w:rsid w:val="007504B8"/>
    <w:rsid w:val="00792B6C"/>
    <w:rsid w:val="008D0405"/>
    <w:rsid w:val="00931CC8"/>
    <w:rsid w:val="00941F17"/>
    <w:rsid w:val="009A1B6D"/>
    <w:rsid w:val="00A94A6D"/>
    <w:rsid w:val="00B428C4"/>
    <w:rsid w:val="00C27439"/>
    <w:rsid w:val="00C334FA"/>
    <w:rsid w:val="00C52F8D"/>
    <w:rsid w:val="00CE590C"/>
    <w:rsid w:val="00CE7BAC"/>
    <w:rsid w:val="00D31E1E"/>
    <w:rsid w:val="00DA6D02"/>
    <w:rsid w:val="00DE51EB"/>
    <w:rsid w:val="00E072A0"/>
    <w:rsid w:val="00E536AD"/>
    <w:rsid w:val="00EE1740"/>
    <w:rsid w:val="00EF5EBE"/>
    <w:rsid w:val="00EF604C"/>
    <w:rsid w:val="00F077DB"/>
    <w:rsid w:val="00F646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1A1256"/>
  <w15:chartTrackingRefBased/>
  <w15:docId w15:val="{A0114EA2-0A18-4240-A5BC-CEEB4C551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B33DF"/>
    <w:pPr>
      <w:jc w:val="left"/>
    </w:pPr>
    <w:rPr>
      <w:rFonts w:ascii="Times New Roman" w:hAnsi="Times New Roman"/>
      <w:noProof/>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Listenabsatz"/>
    <w:link w:val="Formatvorlage1Zchn"/>
    <w:autoRedefine/>
    <w:rsid w:val="00B428C4"/>
    <w:pPr>
      <w:numPr>
        <w:numId w:val="6"/>
      </w:numPr>
      <w:ind w:left="357" w:hanging="357"/>
    </w:pPr>
  </w:style>
  <w:style w:type="character" w:customStyle="1" w:styleId="Formatvorlage1Zchn">
    <w:name w:val="Formatvorlage1 Zchn"/>
    <w:basedOn w:val="Absatz-Standardschriftart"/>
    <w:link w:val="Formatvorlage1"/>
    <w:rsid w:val="00B428C4"/>
    <w:rPr>
      <w:rFonts w:ascii="Times New Roman" w:hAnsi="Times New Roman"/>
      <w:sz w:val="24"/>
    </w:rPr>
  </w:style>
  <w:style w:type="paragraph" w:styleId="Listenabsatz">
    <w:name w:val="List Paragraph"/>
    <w:basedOn w:val="Standard"/>
    <w:uiPriority w:val="34"/>
    <w:qFormat/>
    <w:rsid w:val="005B33DF"/>
    <w:pPr>
      <w:ind w:left="720"/>
      <w:contextualSpacing/>
    </w:pPr>
  </w:style>
  <w:style w:type="paragraph" w:customStyle="1" w:styleId="berschriftCurriculum">
    <w:name w:val="Überschrift Curriculum"/>
    <w:basedOn w:val="Standard"/>
    <w:link w:val="berschriftCurriculumZchn"/>
    <w:qFormat/>
    <w:rsid w:val="00792B6C"/>
    <w:rPr>
      <w:rFonts w:ascii="Arial" w:hAnsi="Arial"/>
      <w:sz w:val="32"/>
    </w:rPr>
  </w:style>
  <w:style w:type="character" w:customStyle="1" w:styleId="berschriftCurriculumZchn">
    <w:name w:val="Überschrift Curriculum Zchn"/>
    <w:basedOn w:val="Absatz-Standardschriftart"/>
    <w:link w:val="berschriftCurriculum"/>
    <w:rsid w:val="00792B6C"/>
    <w:rPr>
      <w:rFonts w:ascii="Arial" w:hAnsi="Arial"/>
      <w:sz w:val="32"/>
    </w:rPr>
  </w:style>
  <w:style w:type="table" w:styleId="Tabellenraster">
    <w:name w:val="Table Grid"/>
    <w:basedOn w:val="NormaleTabelle"/>
    <w:uiPriority w:val="39"/>
    <w:rsid w:val="00EE1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A94A6D"/>
    <w:rPr>
      <w:color w:val="808080"/>
    </w:rPr>
  </w:style>
  <w:style w:type="paragraph" w:styleId="Kopfzeile">
    <w:name w:val="header"/>
    <w:basedOn w:val="Standard"/>
    <w:link w:val="KopfzeileZchn"/>
    <w:uiPriority w:val="99"/>
    <w:unhideWhenUsed/>
    <w:rsid w:val="00723172"/>
    <w:pPr>
      <w:tabs>
        <w:tab w:val="center" w:pos="4536"/>
        <w:tab w:val="right" w:pos="9072"/>
      </w:tabs>
    </w:pPr>
  </w:style>
  <w:style w:type="character" w:customStyle="1" w:styleId="KopfzeileZchn">
    <w:name w:val="Kopfzeile Zchn"/>
    <w:basedOn w:val="Absatz-Standardschriftart"/>
    <w:link w:val="Kopfzeile"/>
    <w:uiPriority w:val="99"/>
    <w:rsid w:val="00723172"/>
    <w:rPr>
      <w:rFonts w:ascii="Times New Roman" w:hAnsi="Times New Roman"/>
      <w:noProof/>
      <w:sz w:val="24"/>
    </w:rPr>
  </w:style>
  <w:style w:type="paragraph" w:styleId="Fuzeile">
    <w:name w:val="footer"/>
    <w:basedOn w:val="Standard"/>
    <w:link w:val="FuzeileZchn"/>
    <w:uiPriority w:val="99"/>
    <w:unhideWhenUsed/>
    <w:rsid w:val="00723172"/>
    <w:pPr>
      <w:tabs>
        <w:tab w:val="center" w:pos="4536"/>
        <w:tab w:val="right" w:pos="9072"/>
      </w:tabs>
    </w:pPr>
  </w:style>
  <w:style w:type="character" w:customStyle="1" w:styleId="FuzeileZchn">
    <w:name w:val="Fußzeile Zchn"/>
    <w:basedOn w:val="Absatz-Standardschriftart"/>
    <w:link w:val="Fuzeile"/>
    <w:uiPriority w:val="99"/>
    <w:rsid w:val="00723172"/>
    <w:rPr>
      <w:rFonts w:ascii="Times New Roman" w:hAnsi="Times New Roman"/>
      <w:noProof/>
      <w:sz w:val="24"/>
    </w:rPr>
  </w:style>
  <w:style w:type="character" w:customStyle="1" w:styleId="mw-mmv-title">
    <w:name w:val="mw-mmv-title"/>
    <w:basedOn w:val="Absatz-Standardschriftart"/>
    <w:rsid w:val="00093A62"/>
  </w:style>
  <w:style w:type="character" w:styleId="Hyperlink">
    <w:name w:val="Hyperlink"/>
    <w:basedOn w:val="Absatz-Standardschriftart"/>
    <w:uiPriority w:val="99"/>
    <w:unhideWhenUsed/>
    <w:rsid w:val="00093A62"/>
    <w:rPr>
      <w:color w:val="0000FF"/>
      <w:u w:val="single"/>
    </w:rPr>
  </w:style>
  <w:style w:type="character" w:styleId="NichtaufgelsteErwhnung">
    <w:name w:val="Unresolved Mention"/>
    <w:basedOn w:val="Absatz-Standardschriftart"/>
    <w:uiPriority w:val="99"/>
    <w:semiHidden/>
    <w:unhideWhenUsed/>
    <w:rsid w:val="00093A6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wikipedia.org/wiki/Deutsche_Mar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commons.wikimedia.org/wiki/File:Stamp_Germany_1996_Briefmarke_Hom%C3%B6opathie_Samuel_Hahnemann.jp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wikipedia.org/wiki/Schattenris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e.wikipedia.org/wiki/Briefmarken-Jahrgang_1996_der_Bundesrepublik_Deutschland" TargetMode="External"/><Relationship Id="rId4" Type="http://schemas.openxmlformats.org/officeDocument/2006/relationships/webSettings" Target="webSettings.xml"/><Relationship Id="rId9" Type="http://schemas.openxmlformats.org/officeDocument/2006/relationships/hyperlink" Target="https://de.wikipedia.org/wiki/Sondermark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885</Words>
  <Characters>5577</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Homöopathie</vt:lpstr>
    </vt:vector>
  </TitlesOfParts>
  <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Homöopathie</dc:title>
  <dc:subject/>
  <dc:creator>dr. henker</dc:creator>
  <cp:keywords/>
  <dc:description/>
  <cp:lastModifiedBy>dr. henker</cp:lastModifiedBy>
  <cp:revision>13</cp:revision>
  <dcterms:created xsi:type="dcterms:W3CDTF">2017-03-07T14:55:00Z</dcterms:created>
  <dcterms:modified xsi:type="dcterms:W3CDTF">2018-09-09T09:34:00Z</dcterms:modified>
</cp:coreProperties>
</file>