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394F" w14:textId="42C1039B" w:rsidR="005A67AF" w:rsidRDefault="005A67AF"/>
    <w:p w14:paraId="1B20A4DB" w14:textId="77777777" w:rsidR="00A76607" w:rsidRDefault="00A76607" w:rsidP="00A76607"/>
    <w:tbl>
      <w:tblPr>
        <w:tblStyle w:val="Listentabelle4Akzent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A76607" w14:paraId="21B96E3C" w14:textId="77777777" w:rsidTr="00A1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E611DFB" w14:textId="77777777" w:rsidR="00A76607" w:rsidRDefault="00A76607" w:rsidP="00A116E0">
            <w:pPr>
              <w:rPr>
                <w:rFonts w:ascii="Arial" w:hAnsi="Arial" w:cs="Arial"/>
                <w:b w:val="0"/>
                <w:bCs w:val="0"/>
              </w:rPr>
            </w:pPr>
          </w:p>
          <w:p w14:paraId="7EC7F767" w14:textId="3D6EE80C" w:rsidR="00A76607" w:rsidRDefault="00A76607" w:rsidP="00A116E0">
            <w:pPr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D267D5">
              <w:rPr>
                <w:rFonts w:ascii="Arial" w:hAnsi="Arial" w:cs="Arial"/>
                <w:bCs w:val="0"/>
                <w:sz w:val="32"/>
                <w:szCs w:val="32"/>
              </w:rPr>
              <w:t>Jahresplanung für das Basisfach Chemie</w:t>
            </w:r>
            <w:r w:rsidR="00A02F22">
              <w:rPr>
                <w:rFonts w:ascii="Arial" w:hAnsi="Arial" w:cs="Arial"/>
                <w:bCs w:val="0"/>
                <w:sz w:val="32"/>
                <w:szCs w:val="32"/>
              </w:rPr>
              <w:t xml:space="preserve"> (3-stündig)</w:t>
            </w:r>
          </w:p>
          <w:p w14:paraId="5634524B" w14:textId="7F82185C" w:rsidR="005E5DB7" w:rsidRPr="00D267D5" w:rsidRDefault="005E5DB7" w:rsidP="00A116E0">
            <w:pPr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- kontextorientiert -</w:t>
            </w:r>
          </w:p>
          <w:p w14:paraId="586B26B9" w14:textId="77777777" w:rsidR="00A76607" w:rsidRDefault="00A76607" w:rsidP="00A116E0">
            <w:pPr>
              <w:rPr>
                <w:rFonts w:ascii="Arial" w:hAnsi="Arial" w:cs="Arial"/>
              </w:rPr>
            </w:pPr>
          </w:p>
        </w:tc>
      </w:tr>
    </w:tbl>
    <w:p w14:paraId="61C6C445" w14:textId="77777777" w:rsidR="00A76607" w:rsidRDefault="00A76607" w:rsidP="00A76607">
      <w:pPr>
        <w:rPr>
          <w:rFonts w:ascii="Arial" w:hAnsi="Arial" w:cs="Arial"/>
        </w:rPr>
      </w:pPr>
    </w:p>
    <w:p w14:paraId="76D802E1" w14:textId="3D99089F" w:rsidR="00912A76" w:rsidRDefault="006D10ED" w:rsidP="00C947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vorliegende Jahresplanung stellt keine</w:t>
      </w:r>
      <w:r w:rsidR="00912A76">
        <w:rPr>
          <w:rFonts w:ascii="Arial" w:hAnsi="Arial" w:cs="Arial"/>
        </w:rPr>
        <w:t xml:space="preserve"> bloße</w:t>
      </w:r>
      <w:r>
        <w:rPr>
          <w:rFonts w:ascii="Arial" w:hAnsi="Arial" w:cs="Arial"/>
        </w:rPr>
        <w:t xml:space="preserve"> „light“-Version des Leistungsfaches dar. Sie ist speziell für das Basisfach konzipiert, in dem der Fokus weniger auf der wissenschaftspropädeutischen Arbeit</w:t>
      </w:r>
      <w:r w:rsidR="00912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liegt, sondern </w:t>
      </w:r>
      <w:r w:rsidR="00912A76">
        <w:rPr>
          <w:rFonts w:ascii="Arial" w:hAnsi="Arial" w:cs="Arial"/>
        </w:rPr>
        <w:t xml:space="preserve">eher </w:t>
      </w:r>
      <w:r>
        <w:rPr>
          <w:rFonts w:ascii="Arial" w:hAnsi="Arial" w:cs="Arial"/>
        </w:rPr>
        <w:t>die Chemie des Alltages, der Umwelt, der Ernährung und der Mobilität im Mittelpunkt steh</w:t>
      </w:r>
      <w:r w:rsidR="00C9471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912A76">
        <w:rPr>
          <w:rFonts w:ascii="Arial" w:hAnsi="Arial" w:cs="Arial"/>
        </w:rPr>
        <w:t xml:space="preserve">Diese Kontexte werden als Ausgangspunkt eines jeden Kapitels genutzt, um die Relevanz und Bedeutung der </w:t>
      </w:r>
      <w:r w:rsidR="00C94716">
        <w:rPr>
          <w:rFonts w:ascii="Arial" w:hAnsi="Arial" w:cs="Arial"/>
        </w:rPr>
        <w:t>Ch</w:t>
      </w:r>
      <w:r w:rsidR="00912A76">
        <w:rPr>
          <w:rFonts w:ascii="Arial" w:hAnsi="Arial" w:cs="Arial"/>
        </w:rPr>
        <w:t xml:space="preserve">emie </w:t>
      </w:r>
      <w:r w:rsidR="00C94716">
        <w:rPr>
          <w:rFonts w:ascii="Arial" w:hAnsi="Arial" w:cs="Arial"/>
        </w:rPr>
        <w:t xml:space="preserve">für jeden </w:t>
      </w:r>
      <w:r w:rsidR="005820C0">
        <w:rPr>
          <w:rFonts w:ascii="Arial" w:hAnsi="Arial" w:cs="Arial"/>
        </w:rPr>
        <w:t>Menschen</w:t>
      </w:r>
      <w:r w:rsidR="00C94716">
        <w:rPr>
          <w:rFonts w:ascii="Arial" w:hAnsi="Arial" w:cs="Arial"/>
        </w:rPr>
        <w:t xml:space="preserve"> und die Gesellschaft </w:t>
      </w:r>
      <w:r w:rsidR="00912A76">
        <w:rPr>
          <w:rFonts w:ascii="Arial" w:hAnsi="Arial" w:cs="Arial"/>
        </w:rPr>
        <w:t>begreifen zu können. Die Bearbeitung des jeweiligen Themas führt später zur Vergegenwärtigung der chemischen Grundlagen des Stoffgebietes, um auch</w:t>
      </w:r>
      <w:r w:rsidR="00C94716">
        <w:rPr>
          <w:rFonts w:ascii="Arial" w:hAnsi="Arial" w:cs="Arial"/>
        </w:rPr>
        <w:t xml:space="preserve"> ein Verständnis für die chemischen Basiskonzepte zu entwickeln und die Fähigkeit zu erlangen, diese auf angrenzende Themen anzuwenden.</w:t>
      </w:r>
    </w:p>
    <w:p w14:paraId="43BD37D4" w14:textId="77777777" w:rsidR="00C94716" w:rsidRDefault="00C94716" w:rsidP="00C94716">
      <w:pPr>
        <w:spacing w:line="276" w:lineRule="auto"/>
        <w:jc w:val="both"/>
      </w:pPr>
    </w:p>
    <w:p w14:paraId="2E563FAE" w14:textId="77777777" w:rsidR="00912A76" w:rsidRDefault="00912A76" w:rsidP="005458CC"/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5458CC" w14:paraId="46AA8D63" w14:textId="77777777" w:rsidTr="007A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130D733E" w14:textId="77777777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14:paraId="060AC5C1" w14:textId="77777777" w:rsidR="005458CC" w:rsidRPr="00CE47BA" w:rsidRDefault="005458CC" w:rsidP="007A1428">
            <w:pPr>
              <w:spacing w:line="276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Kohlenstoffdioxid im Fokus</w:t>
            </w:r>
          </w:p>
          <w:p w14:paraId="66512160" w14:textId="77777777" w:rsidR="005458CC" w:rsidRDefault="005458CC" w:rsidP="007A14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517A5CC8" w14:textId="77777777" w:rsidR="005458CC" w:rsidRDefault="005458CC" w:rsidP="007A14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5E4636A0" w14:textId="4B81EC08" w:rsidR="005458CC" w:rsidRPr="00D71CFF" w:rsidRDefault="00C94716" w:rsidP="007A142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ca. 35</w:t>
            </w:r>
            <w:r w:rsidR="005458CC" w:rsidRPr="00D71CFF">
              <w:rPr>
                <w:rFonts w:ascii="Arial" w:hAnsi="Arial" w:cs="Arial"/>
                <w:b w:val="0"/>
              </w:rPr>
              <w:t xml:space="preserve"> Stunden</w:t>
            </w:r>
          </w:p>
        </w:tc>
      </w:tr>
    </w:tbl>
    <w:p w14:paraId="17FEF312" w14:textId="77777777" w:rsidR="005458CC" w:rsidRPr="00461CB6" w:rsidRDefault="005458CC" w:rsidP="005458CC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044"/>
        <w:gridCol w:w="12233"/>
      </w:tblGrid>
      <w:tr w:rsidR="005458CC" w14:paraId="41A9A367" w14:textId="77777777" w:rsidTr="007A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2ABFC6CB" w14:textId="77777777" w:rsidR="005458CC" w:rsidRDefault="005458CC" w:rsidP="007A14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12297" w:type="dxa"/>
          </w:tcPr>
          <w:p w14:paraId="1A3A17A4" w14:textId="090DB79E" w:rsidR="005458CC" w:rsidRDefault="001655EA" w:rsidP="007A142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Inhalte</w:t>
            </w:r>
          </w:p>
        </w:tc>
      </w:tr>
      <w:tr w:rsidR="005458CC" w14:paraId="21F6F32C" w14:textId="77777777" w:rsidTr="007A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EE826F" w14:textId="77777777" w:rsidR="005458CC" w:rsidRPr="00CE47BA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Kohlenstoffdioxid als Treibhausgas</w:t>
            </w:r>
          </w:p>
        </w:tc>
        <w:tc>
          <w:tcPr>
            <w:tcW w:w="12297" w:type="dxa"/>
          </w:tcPr>
          <w:p w14:paraId="100E91E7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Kohlenstoffdioxid in der Luft</w:t>
            </w:r>
          </w:p>
          <w:p w14:paraId="19FFF987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Treibhauseffekt (natürlicher und anthropogener)</w:t>
            </w:r>
          </w:p>
          <w:p w14:paraId="0C1462C6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Konsequenzen der Erderwärmung</w:t>
            </w:r>
          </w:p>
          <w:p w14:paraId="051DF849" w14:textId="632F54A5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Auseinandersetzung mit kritischen Sichtweisen </w:t>
            </w:r>
            <w:r w:rsidR="006D10ED">
              <w:rPr>
                <w:rFonts w:ascii="Arial" w:hAnsi="Arial" w:cs="Arial"/>
              </w:rPr>
              <w:t>zum Einfluss der</w:t>
            </w:r>
            <w:r>
              <w:rPr>
                <w:rFonts w:ascii="Arial" w:hAnsi="Arial" w:cs="Arial"/>
              </w:rPr>
              <w:t xml:space="preserve"> anthropogenen Erderwärmung</w:t>
            </w:r>
          </w:p>
          <w:p w14:paraId="69CABE64" w14:textId="77777777" w:rsidR="005458CC" w:rsidRPr="002F67D6" w:rsidRDefault="005458CC" w:rsidP="007A1428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7B719916" w14:textId="77777777" w:rsidTr="007A1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DBA798" w14:textId="77777777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Herstellung von Kohlenstoffdioxid</w:t>
            </w:r>
          </w:p>
        </w:tc>
        <w:tc>
          <w:tcPr>
            <w:tcW w:w="12297" w:type="dxa"/>
          </w:tcPr>
          <w:p w14:paraId="1AB92612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Verbrennung von Kohlenstoff und organischen Stoffen</w:t>
            </w:r>
          </w:p>
          <w:p w14:paraId="4BF64EB0" w14:textId="664BCD14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Zersetzung von Kalk mit sauren Lösungen (</w:t>
            </w:r>
            <w:r w:rsidR="00915B5A">
              <w:rPr>
                <w:rFonts w:ascii="Arial" w:hAnsi="Arial" w:cs="Arial"/>
              </w:rPr>
              <w:t xml:space="preserve">z. B. </w:t>
            </w:r>
            <w:r>
              <w:rPr>
                <w:rFonts w:ascii="Arial" w:hAnsi="Arial" w:cs="Arial"/>
              </w:rPr>
              <w:t>Wirkungsweise von Essigreiniger)</w:t>
            </w:r>
          </w:p>
          <w:p w14:paraId="4335A116" w14:textId="77777777" w:rsidR="005458CC" w:rsidRPr="00C35E05" w:rsidRDefault="005458CC" w:rsidP="007A142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16FC265D" w14:textId="77777777" w:rsidTr="007A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0AE7DD" w14:textId="77777777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Kohlensäure</w:t>
            </w:r>
          </w:p>
        </w:tc>
        <w:tc>
          <w:tcPr>
            <w:tcW w:w="12297" w:type="dxa"/>
          </w:tcPr>
          <w:p w14:paraId="4D6DE153" w14:textId="74237399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Einleitung von Kohlenstoffdioxid in Wasser (</w:t>
            </w:r>
            <w:r w:rsidR="00915B5A">
              <w:rPr>
                <w:rFonts w:ascii="Arial" w:hAnsi="Arial" w:cs="Arial"/>
              </w:rPr>
              <w:t xml:space="preserve">z. B. </w:t>
            </w:r>
            <w:r>
              <w:rPr>
                <w:rFonts w:ascii="Arial" w:hAnsi="Arial" w:cs="Arial"/>
              </w:rPr>
              <w:t>saurer Sprudel)</w:t>
            </w:r>
          </w:p>
          <w:p w14:paraId="0B6A1767" w14:textId="1D3C0855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pH-Skala</w:t>
            </w:r>
          </w:p>
          <w:p w14:paraId="23186013" w14:textId="324859CF" w:rsidR="00D353E1" w:rsidRDefault="00D353E1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Säure-Base-Reaktionen mit der Theorie von Br</w:t>
            </w:r>
            <w:r w:rsidRPr="00D353E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Cs w:val="24"/>
              </w:rPr>
              <w:t>nsted beschreiben</w:t>
            </w:r>
          </w:p>
          <w:p w14:paraId="001093A1" w14:textId="77777777" w:rsidR="005458CC" w:rsidRPr="00C35E05" w:rsidRDefault="005458CC" w:rsidP="007A14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798070F7" w14:textId="77777777" w:rsidTr="007A1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586AF7" w14:textId="77777777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chemisches Glichgewicht</w:t>
            </w:r>
          </w:p>
        </w:tc>
        <w:tc>
          <w:tcPr>
            <w:tcW w:w="12297" w:type="dxa"/>
          </w:tcPr>
          <w:p w14:paraId="750C8187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Umkehrbarkeit von chemischen Reaktionen</w:t>
            </w:r>
          </w:p>
          <w:p w14:paraId="7BD21312" w14:textId="77777777" w:rsidR="005458CC" w:rsidRDefault="005458CC" w:rsidP="007A1428">
            <w:pPr>
              <w:pStyle w:val="Listenabsatz"/>
              <w:spacing w:line="276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Einleitung von Kohlenstoffdioxid in Wasser und anschließendes Erhitzen</w:t>
            </w:r>
          </w:p>
          <w:p w14:paraId="4532A3A2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Einstellung des chemischen Gleichgewichtes</w:t>
            </w:r>
          </w:p>
          <w:p w14:paraId="42BC4EB3" w14:textId="77777777" w:rsidR="005458CC" w:rsidRDefault="005458CC" w:rsidP="007A1428">
            <w:pPr>
              <w:pStyle w:val="Listenabsatz"/>
              <w:spacing w:line="276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Betrachtung des Lösungsgleichgewichtes von Kohlenstoffdioxid in Wasser</w:t>
            </w:r>
          </w:p>
          <w:p w14:paraId="4D24027E" w14:textId="77777777" w:rsidR="005458CC" w:rsidRPr="005458CC" w:rsidRDefault="005458CC" w:rsidP="007A142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7499EF26" w14:textId="77777777" w:rsidTr="007A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7AA1B9" w14:textId="77777777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 Chatelier</w:t>
            </w:r>
          </w:p>
        </w:tc>
        <w:tc>
          <w:tcPr>
            <w:tcW w:w="12297" w:type="dxa"/>
          </w:tcPr>
          <w:p w14:paraId="2E9B28EC" w14:textId="30D74C3B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Beeinflussung der Gleichgewichtslage des Lösungsgleichgewichtes von Kohlenstoffdioxid in Wasser durch Veränderung des Druckes (</w:t>
            </w:r>
            <w:r w:rsidR="00915B5A">
              <w:rPr>
                <w:rFonts w:ascii="Arial" w:hAnsi="Arial" w:cs="Arial"/>
              </w:rPr>
              <w:t xml:space="preserve">z. B. </w:t>
            </w:r>
            <w:r>
              <w:rPr>
                <w:rFonts w:ascii="Arial" w:hAnsi="Arial" w:cs="Arial"/>
              </w:rPr>
              <w:t>Spritzentechnik)</w:t>
            </w:r>
          </w:p>
          <w:p w14:paraId="117DC319" w14:textId="77777777" w:rsidR="005458CC" w:rsidRDefault="005458CC" w:rsidP="007A142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Gleichgewichtsbetrachtungen beim Öffnen einer Sprudelflasche </w:t>
            </w:r>
          </w:p>
          <w:p w14:paraId="20B25600" w14:textId="77777777" w:rsidR="005458CC" w:rsidRPr="00166278" w:rsidRDefault="005458CC" w:rsidP="007A14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95FF474" w14:textId="71320897" w:rsidR="005458CC" w:rsidRDefault="005458CC" w:rsidP="00A76607">
      <w:pPr>
        <w:spacing w:line="276" w:lineRule="auto"/>
        <w:rPr>
          <w:rFonts w:ascii="Arial" w:hAnsi="Arial" w:cs="Arial"/>
        </w:rPr>
      </w:pPr>
    </w:p>
    <w:p w14:paraId="27806BD6" w14:textId="7DF22832" w:rsidR="005349EC" w:rsidRDefault="005349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A76607" w14:paraId="7E8D0063" w14:textId="77777777" w:rsidTr="00A1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23F8A486" w14:textId="77777777" w:rsidR="00A76607" w:rsidRDefault="00A76607" w:rsidP="00A116E0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14:paraId="14CC6E71" w14:textId="703AA16A" w:rsidR="00A76607" w:rsidRPr="00CE47BA" w:rsidRDefault="00461CB6" w:rsidP="00A116E0">
            <w:pPr>
              <w:spacing w:line="276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„Du bist, was du isst“</w:t>
            </w:r>
          </w:p>
          <w:p w14:paraId="01B59CA7" w14:textId="77777777" w:rsidR="00A76607" w:rsidRDefault="00A76607" w:rsidP="00A116E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2F475D9A" w14:textId="77777777" w:rsidR="00A76607" w:rsidRDefault="00A76607" w:rsidP="00A116E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5FDEB9DB" w14:textId="03D7162E" w:rsidR="00A76607" w:rsidRPr="00D71CFF" w:rsidRDefault="00C94716" w:rsidP="00A116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ca. 30</w:t>
            </w:r>
            <w:r w:rsidR="00A76607" w:rsidRPr="00D71CFF">
              <w:rPr>
                <w:rFonts w:ascii="Arial" w:hAnsi="Arial" w:cs="Arial"/>
                <w:b w:val="0"/>
              </w:rPr>
              <w:t xml:space="preserve"> Stunden</w:t>
            </w:r>
          </w:p>
        </w:tc>
      </w:tr>
    </w:tbl>
    <w:p w14:paraId="0254E382" w14:textId="0C64686F" w:rsidR="00A76607" w:rsidRDefault="00A76607" w:rsidP="00A76607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1980"/>
        <w:gridCol w:w="12297"/>
      </w:tblGrid>
      <w:tr w:rsidR="00A76607" w14:paraId="53D557A8" w14:textId="77777777" w:rsidTr="00D6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3066CA97" w14:textId="6DFE59FB" w:rsidR="00A76607" w:rsidRDefault="00A76607" w:rsidP="00A766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12297" w:type="dxa"/>
          </w:tcPr>
          <w:p w14:paraId="7276D4F9" w14:textId="379C56A5" w:rsidR="00A76607" w:rsidRDefault="001655EA" w:rsidP="00A766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Inhalte</w:t>
            </w:r>
          </w:p>
        </w:tc>
      </w:tr>
      <w:tr w:rsidR="00461CB6" w14:paraId="48F9DCE7" w14:textId="77777777" w:rsidTr="00D6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90A3F8" w14:textId="1835D75D" w:rsidR="00461CB6" w:rsidRPr="00CE47BA" w:rsidRDefault="00934B4F" w:rsidP="00461CB6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Wiederholung org. Chemie</w:t>
            </w:r>
          </w:p>
        </w:tc>
        <w:tc>
          <w:tcPr>
            <w:tcW w:w="12297" w:type="dxa"/>
          </w:tcPr>
          <w:p w14:paraId="3519A53B" w14:textId="77777777" w:rsidR="00934B4F" w:rsidRPr="00934B4F" w:rsidRDefault="00934B4F" w:rsidP="001B26F0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B4F">
              <w:rPr>
                <w:rFonts w:ascii="Arial" w:hAnsi="Arial" w:cs="Arial"/>
              </w:rPr>
              <w:t>Stoffklassen der organischen Chemie, insbesondere Alkanole, Alkanale, Alkansäuren, Ester</w:t>
            </w:r>
          </w:p>
          <w:p w14:paraId="2D9B6A9D" w14:textId="77777777" w:rsidR="00C33A70" w:rsidRDefault="00934B4F" w:rsidP="001B26F0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B4F">
              <w:rPr>
                <w:rFonts w:ascii="Arial" w:hAnsi="Arial" w:cs="Arial"/>
              </w:rPr>
              <w:t>zwischenmolekulare Wechselwirkungen</w:t>
            </w:r>
            <w:r>
              <w:rPr>
                <w:rFonts w:ascii="Arial" w:hAnsi="Arial" w:cs="Arial"/>
              </w:rPr>
              <w:t>, insbesondere Wasserstoffbrücken</w:t>
            </w:r>
          </w:p>
          <w:p w14:paraId="59EF3610" w14:textId="0BC55D5D" w:rsidR="00934B4F" w:rsidRPr="00934B4F" w:rsidRDefault="00934B4F" w:rsidP="00934B4F">
            <w:pPr>
              <w:spacing w:line="276" w:lineRule="auto"/>
              <w:ind w:lef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33A70" w14:paraId="5403DCA3" w14:textId="77777777" w:rsidTr="00D6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87A5B9" w14:textId="67B92F7D" w:rsidR="00C33A70" w:rsidRDefault="00C33A70" w:rsidP="00461CB6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Nahrungs-bestandteile</w:t>
            </w:r>
          </w:p>
        </w:tc>
        <w:tc>
          <w:tcPr>
            <w:tcW w:w="12297" w:type="dxa"/>
          </w:tcPr>
          <w:p w14:paraId="51B8885F" w14:textId="538A5B2C" w:rsidR="00C33A70" w:rsidRDefault="00C33A70" w:rsidP="00C33A70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Bestandteile der Nahrung (Fette, Kohlenhydrate, Eiweiße, Mineralstoffe) im Überblick</w:t>
            </w:r>
          </w:p>
          <w:p w14:paraId="7DD87FFF" w14:textId="53D8BAA1" w:rsidR="00934B4F" w:rsidRDefault="00934B4F" w:rsidP="00C33A70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Nährstofftabellen</w:t>
            </w:r>
          </w:p>
          <w:p w14:paraId="0AED7DE8" w14:textId="0EFE6D6C" w:rsidR="00C33A70" w:rsidRPr="00C33A70" w:rsidRDefault="00C33A70" w:rsidP="00C33A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1CB6" w14:paraId="0C0CD6DC" w14:textId="77777777" w:rsidTr="00D6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59422B" w14:textId="79AC86E2" w:rsidR="00461CB6" w:rsidRDefault="00461CB6" w:rsidP="00461C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Fette</w:t>
            </w:r>
          </w:p>
        </w:tc>
        <w:tc>
          <w:tcPr>
            <w:tcW w:w="12297" w:type="dxa"/>
          </w:tcPr>
          <w:p w14:paraId="4A2C42AB" w14:textId="77777777" w:rsidR="006D10ED" w:rsidRDefault="006D10ED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Lernbox „Fette"</w:t>
            </w:r>
          </w:p>
          <w:p w14:paraId="09266174" w14:textId="5F48FF6F" w:rsidR="006D10ED" w:rsidRPr="006D10ED" w:rsidRDefault="00934B4F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10ED">
              <w:rPr>
                <w:rFonts w:ascii="Arial" w:hAnsi="Arial" w:cs="Arial"/>
              </w:rPr>
              <w:t>Aufbau von Fett-Molekülen</w:t>
            </w:r>
          </w:p>
          <w:p w14:paraId="011DE5C9" w14:textId="1A986AEA" w:rsidR="00934B4F" w:rsidRDefault="00934B4F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B4F">
              <w:rPr>
                <w:rFonts w:ascii="Arial" w:hAnsi="Arial" w:cs="Arial"/>
              </w:rPr>
              <w:t>Eigenschaften</w:t>
            </w:r>
            <w:r>
              <w:rPr>
                <w:rFonts w:ascii="Arial" w:hAnsi="Arial" w:cs="Arial"/>
              </w:rPr>
              <w:t xml:space="preserve"> und Verwendung</w:t>
            </w:r>
            <w:r w:rsidRPr="00934B4F">
              <w:rPr>
                <w:rFonts w:ascii="Arial" w:hAnsi="Arial" w:cs="Arial"/>
              </w:rPr>
              <w:t xml:space="preserve"> von Fetten</w:t>
            </w:r>
          </w:p>
          <w:p w14:paraId="644A638E" w14:textId="15EC449C" w:rsidR="00934B4F" w:rsidRDefault="00934B4F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B4F">
              <w:rPr>
                <w:rFonts w:ascii="Arial" w:hAnsi="Arial" w:cs="Arial"/>
              </w:rPr>
              <w:t>Fette als nachwachsende Rohstoffe</w:t>
            </w:r>
          </w:p>
          <w:p w14:paraId="1D4C1D4D" w14:textId="77777777" w:rsidR="00461CB6" w:rsidRPr="00934B4F" w:rsidRDefault="00461CB6" w:rsidP="00934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1CB6" w14:paraId="6EBF8DC5" w14:textId="77777777" w:rsidTr="00D6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33218B" w14:textId="77777777" w:rsidR="00461CB6" w:rsidRDefault="00461CB6" w:rsidP="00461CB6">
            <w:pPr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Kohlenhydrate</w:t>
            </w:r>
          </w:p>
          <w:p w14:paraId="355FB759" w14:textId="69553773" w:rsidR="00934B4F" w:rsidRDefault="00934B4F" w:rsidP="00461CB6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und Proteine</w:t>
            </w:r>
          </w:p>
        </w:tc>
        <w:tc>
          <w:tcPr>
            <w:tcW w:w="12297" w:type="dxa"/>
          </w:tcPr>
          <w:p w14:paraId="167319A4" w14:textId="7416F6AE" w:rsidR="00934B4F" w:rsidRPr="00AC40C2" w:rsidRDefault="00934B4F" w:rsidP="00934B4F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40C2">
              <w:rPr>
                <w:rFonts w:ascii="Arial" w:hAnsi="Arial" w:cs="Arial"/>
              </w:rPr>
              <w:t xml:space="preserve">Herstellung von </w:t>
            </w:r>
            <w:r w:rsidR="006D10ED">
              <w:rPr>
                <w:rFonts w:ascii="Arial" w:hAnsi="Arial" w:cs="Arial"/>
              </w:rPr>
              <w:t xml:space="preserve">Gummibärchen </w:t>
            </w:r>
            <w:r w:rsidRPr="00AC40C2">
              <w:rPr>
                <w:rFonts w:ascii="Arial" w:hAnsi="Arial" w:cs="Arial"/>
              </w:rPr>
              <w:t>aus Fruchtsaft und Agar-Agar, Johannisbrotkernmehl, Pektin (jeweils Kohlenhydrate) und Gelatine (Protein)</w:t>
            </w:r>
          </w:p>
          <w:p w14:paraId="04CA0D9C" w14:textId="0394B05E" w:rsidR="00934B4F" w:rsidRDefault="00934B4F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B4F">
              <w:rPr>
                <w:rFonts w:ascii="Arial" w:hAnsi="Arial" w:cs="Arial"/>
              </w:rPr>
              <w:t xml:space="preserve">Vergleich der Molekülstrukturen der </w:t>
            </w:r>
            <w:r>
              <w:rPr>
                <w:rFonts w:ascii="Arial" w:hAnsi="Arial" w:cs="Arial"/>
              </w:rPr>
              <w:t xml:space="preserve">verwendeten </w:t>
            </w:r>
            <w:r w:rsidRPr="00934B4F">
              <w:rPr>
                <w:rFonts w:ascii="Arial" w:hAnsi="Arial" w:cs="Arial"/>
              </w:rPr>
              <w:t>Geliermittel</w:t>
            </w:r>
          </w:p>
          <w:p w14:paraId="70A3B00F" w14:textId="50F090FF" w:rsidR="00461CB6" w:rsidRDefault="00AC40C2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des Basiswissens (Mono</w:t>
            </w:r>
            <w:r w:rsidR="006D10ED">
              <w:rPr>
                <w:rFonts w:ascii="Arial" w:hAnsi="Arial" w:cs="Arial"/>
              </w:rPr>
              <w:t>-, Di-, Polysaccharide</w:t>
            </w:r>
            <w:r>
              <w:rPr>
                <w:rFonts w:ascii="Arial" w:hAnsi="Arial" w:cs="Arial"/>
              </w:rPr>
              <w:t>, Aminosäuren</w:t>
            </w:r>
            <w:r w:rsidR="006D10ED">
              <w:rPr>
                <w:rFonts w:ascii="Arial" w:hAnsi="Arial" w:cs="Arial"/>
              </w:rPr>
              <w:t>, Proteine</w:t>
            </w:r>
            <w:r>
              <w:rPr>
                <w:rFonts w:ascii="Arial" w:hAnsi="Arial" w:cs="Arial"/>
              </w:rPr>
              <w:t>) und Anwendung auf die verwendeten Geliermittel</w:t>
            </w:r>
          </w:p>
          <w:p w14:paraId="340995AB" w14:textId="67E8FFA1" w:rsidR="00AC40C2" w:rsidRPr="00AC40C2" w:rsidRDefault="00AC40C2" w:rsidP="00AC40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1CB6" w14:paraId="42CDF640" w14:textId="77777777" w:rsidTr="00D6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1C4D07" w14:textId="065ED90D" w:rsidR="00461CB6" w:rsidRDefault="001B26F0" w:rsidP="00461CB6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Nucleinsäuren</w:t>
            </w:r>
          </w:p>
        </w:tc>
        <w:tc>
          <w:tcPr>
            <w:tcW w:w="12297" w:type="dxa"/>
          </w:tcPr>
          <w:p w14:paraId="0C742373" w14:textId="77777777" w:rsidR="00461CB6" w:rsidRDefault="001B26F0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6F0">
              <w:rPr>
                <w:rFonts w:ascii="Arial" w:hAnsi="Arial" w:cs="Arial"/>
              </w:rPr>
              <w:t>Bau der DNA (Nucleotide, Wasserstoffbrücken)</w:t>
            </w:r>
          </w:p>
          <w:p w14:paraId="0ECC0D50" w14:textId="1416053C" w:rsidR="001B26F0" w:rsidRDefault="001B26F0" w:rsidP="00461CB6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26F0">
              <w:rPr>
                <w:rFonts w:ascii="Arial" w:hAnsi="Arial" w:cs="Arial"/>
              </w:rPr>
              <w:t>Entdeckung der DNA-Struktur (</w:t>
            </w:r>
            <w:r w:rsidRPr="001B26F0">
              <w:rPr>
                <w:rFonts w:ascii="Arial" w:hAnsi="Arial" w:cs="Arial"/>
                <w:smallCaps/>
              </w:rPr>
              <w:t>W</w:t>
            </w:r>
            <w:r w:rsidR="00915B5A">
              <w:rPr>
                <w:rFonts w:ascii="Arial" w:hAnsi="Arial" w:cs="Arial"/>
                <w:smallCaps/>
              </w:rPr>
              <w:t>atson</w:t>
            </w:r>
            <w:r w:rsidRPr="001B26F0">
              <w:rPr>
                <w:rFonts w:ascii="Arial" w:hAnsi="Arial" w:cs="Arial"/>
                <w:smallCaps/>
              </w:rPr>
              <w:t>, C</w:t>
            </w:r>
            <w:r w:rsidR="00915B5A">
              <w:rPr>
                <w:rFonts w:ascii="Arial" w:hAnsi="Arial" w:cs="Arial"/>
                <w:smallCaps/>
              </w:rPr>
              <w:t>rick</w:t>
            </w:r>
            <w:r w:rsidRPr="001B26F0">
              <w:rPr>
                <w:rFonts w:ascii="Arial" w:hAnsi="Arial" w:cs="Arial"/>
                <w:smallCaps/>
              </w:rPr>
              <w:t>, F</w:t>
            </w:r>
            <w:r w:rsidR="00915B5A">
              <w:rPr>
                <w:rFonts w:ascii="Arial" w:hAnsi="Arial" w:cs="Arial"/>
                <w:smallCaps/>
              </w:rPr>
              <w:t>ranklin</w:t>
            </w:r>
            <w:r w:rsidRPr="001B26F0">
              <w:rPr>
                <w:rFonts w:ascii="Arial" w:hAnsi="Arial" w:cs="Arial"/>
              </w:rPr>
              <w:t>)</w:t>
            </w:r>
          </w:p>
          <w:p w14:paraId="1BC3D4F8" w14:textId="64BBAC40" w:rsidR="001B26F0" w:rsidRPr="001B26F0" w:rsidRDefault="001B26F0" w:rsidP="001B26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3071975" w14:textId="42685AA5" w:rsidR="00A76607" w:rsidRDefault="00A76607" w:rsidP="00A76607">
      <w:pPr>
        <w:spacing w:line="276" w:lineRule="auto"/>
        <w:rPr>
          <w:rFonts w:ascii="Arial" w:hAnsi="Arial" w:cs="Arial"/>
        </w:rPr>
      </w:pPr>
    </w:p>
    <w:p w14:paraId="21C4F06D" w14:textId="7BD0B996" w:rsidR="005349EC" w:rsidRDefault="005349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166278" w14:paraId="5588B208" w14:textId="77777777" w:rsidTr="007A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365E163A" w14:textId="77777777" w:rsidR="00166278" w:rsidRDefault="00166278" w:rsidP="007A1428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14:paraId="52876E89" w14:textId="0FF71A1E" w:rsidR="00166278" w:rsidRPr="00CE47BA" w:rsidRDefault="00166278" w:rsidP="007A1428">
            <w:pPr>
              <w:spacing w:line="276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Herstellung von Nahrungsmitteln</w:t>
            </w:r>
          </w:p>
          <w:p w14:paraId="30A851D7" w14:textId="77777777" w:rsidR="00166278" w:rsidRDefault="00166278" w:rsidP="007A14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4458774D" w14:textId="77777777" w:rsidR="00166278" w:rsidRDefault="00166278" w:rsidP="007A14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10E5A8C8" w14:textId="2EFAD60C" w:rsidR="00166278" w:rsidRPr="00D71CFF" w:rsidRDefault="00C94716" w:rsidP="007A142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ca. 35</w:t>
            </w:r>
            <w:r w:rsidR="00166278" w:rsidRPr="00D71CFF">
              <w:rPr>
                <w:rFonts w:ascii="Arial" w:hAnsi="Arial" w:cs="Arial"/>
                <w:b w:val="0"/>
              </w:rPr>
              <w:t xml:space="preserve"> Stunden</w:t>
            </w:r>
          </w:p>
        </w:tc>
      </w:tr>
    </w:tbl>
    <w:p w14:paraId="7822D1A4" w14:textId="77777777" w:rsidR="00166278" w:rsidRPr="00461CB6" w:rsidRDefault="00166278" w:rsidP="00166278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1980"/>
        <w:gridCol w:w="12297"/>
      </w:tblGrid>
      <w:tr w:rsidR="005458CC" w14:paraId="01145E13" w14:textId="77777777" w:rsidTr="00915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6AD180A1" w14:textId="77777777" w:rsidR="00166278" w:rsidRDefault="00166278" w:rsidP="007A14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12297" w:type="dxa"/>
          </w:tcPr>
          <w:p w14:paraId="02408AAA" w14:textId="5B20A564" w:rsidR="00166278" w:rsidRDefault="001655EA" w:rsidP="007A142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Inhalte</w:t>
            </w:r>
          </w:p>
        </w:tc>
      </w:tr>
      <w:tr w:rsidR="00166278" w14:paraId="5315C691" w14:textId="77777777" w:rsidTr="0091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69A8DE" w14:textId="5F562F54" w:rsidR="00166278" w:rsidRPr="00CE47BA" w:rsidRDefault="00166278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Nahrungsmittel-produktion</w:t>
            </w:r>
          </w:p>
        </w:tc>
        <w:tc>
          <w:tcPr>
            <w:tcW w:w="12297" w:type="dxa"/>
          </w:tcPr>
          <w:p w14:paraId="21DCC1DE" w14:textId="2BD386B2" w:rsidR="00166278" w:rsidRDefault="00166278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konventionelle Lebensmittel vs. Bioprodukte</w:t>
            </w:r>
          </w:p>
          <w:p w14:paraId="6CE32178" w14:textId="4367F2C0" w:rsidR="00915B5A" w:rsidRDefault="00915B5A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vegane, vegetarische</w:t>
            </w:r>
            <w:r w:rsidR="00DF61FA">
              <w:rPr>
                <w:rFonts w:ascii="Arial" w:hAnsi="Arial" w:cs="Arial"/>
              </w:rPr>
              <w:t xml:space="preserve"> und omnivore Enährung</w:t>
            </w:r>
          </w:p>
          <w:p w14:paraId="438197F7" w14:textId="77777777" w:rsidR="00166278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Anbau von pflanzlichen Nahrungsmitteln</w:t>
            </w:r>
          </w:p>
          <w:p w14:paraId="7F64A4DE" w14:textId="18E5D0A2" w:rsidR="005458CC" w:rsidRPr="005458CC" w:rsidRDefault="005458CC" w:rsidP="005458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0F740A69" w14:textId="77777777" w:rsidTr="0091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790275" w14:textId="42B407CF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Düngung</w:t>
            </w:r>
          </w:p>
        </w:tc>
        <w:tc>
          <w:tcPr>
            <w:tcW w:w="12297" w:type="dxa"/>
          </w:tcPr>
          <w:p w14:paraId="1227A4D4" w14:textId="77777777" w:rsidR="005458CC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organische Düngung vs. Mineraldünger</w:t>
            </w:r>
          </w:p>
          <w:p w14:paraId="1A9E4CA7" w14:textId="6D48A0F7" w:rsidR="005458CC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Nährstoffbedarf der Pflanzen, Minimumprinzip</w:t>
            </w:r>
          </w:p>
          <w:p w14:paraId="165412DA" w14:textId="33F58103" w:rsidR="005458CC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Mineraldünger</w:t>
            </w:r>
          </w:p>
          <w:p w14:paraId="71601E37" w14:textId="401FAF8B" w:rsidR="005458CC" w:rsidRPr="005458CC" w:rsidRDefault="005458CC" w:rsidP="005458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1F3FE4C5" w14:textId="77777777" w:rsidTr="0091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05B4EC" w14:textId="5B18B8DE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Ammoniak-synthese</w:t>
            </w:r>
          </w:p>
        </w:tc>
        <w:tc>
          <w:tcPr>
            <w:tcW w:w="12297" w:type="dxa"/>
          </w:tcPr>
          <w:p w14:paraId="6997CC68" w14:textId="77777777" w:rsidR="005458CC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Haber-Bosch-Verfahren</w:t>
            </w:r>
          </w:p>
          <w:p w14:paraId="379433D6" w14:textId="251EFC33" w:rsidR="005458CC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des Haber-Bosch-Verfahrens</w:t>
            </w:r>
          </w:p>
          <w:p w14:paraId="30BE0619" w14:textId="25786B8A" w:rsidR="005458CC" w:rsidRPr="00DF61FA" w:rsidRDefault="005458CC" w:rsidP="0016627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mallCaps/>
              </w:rPr>
            </w:pPr>
            <w:r w:rsidRPr="00DF61FA">
              <w:rPr>
                <w:rFonts w:ascii="Arial" w:hAnsi="Arial" w:cs="Arial"/>
                <w:smallCaps/>
              </w:rPr>
              <w:t>Fritz Haber, Clara Immerwahr</w:t>
            </w:r>
            <w:r w:rsidR="00DF61FA">
              <w:rPr>
                <w:rFonts w:ascii="Arial" w:hAnsi="Arial" w:cs="Arial"/>
                <w:smallCaps/>
              </w:rPr>
              <w:t>, Carl Bosch</w:t>
            </w:r>
          </w:p>
          <w:p w14:paraId="0FFAB008" w14:textId="4B195000" w:rsidR="005458CC" w:rsidRDefault="005458CC" w:rsidP="00C94716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5A44CFB3" w14:textId="77777777" w:rsidTr="0091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4119D5" w14:textId="605932E2" w:rsidR="005458CC" w:rsidRDefault="005458CC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chemisches Gleichgewicht</w:t>
            </w:r>
          </w:p>
        </w:tc>
        <w:tc>
          <w:tcPr>
            <w:tcW w:w="12297" w:type="dxa"/>
          </w:tcPr>
          <w:p w14:paraId="685E8265" w14:textId="31038948" w:rsidR="005458CC" w:rsidRDefault="005458CC" w:rsidP="005458CC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Einstellung des chemischen Gleichgewichtes </w:t>
            </w:r>
          </w:p>
          <w:p w14:paraId="0CBD39D5" w14:textId="17C259DD" w:rsidR="005458CC" w:rsidRDefault="005458CC" w:rsidP="005458CC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Massenwirkungsgesetz</w:t>
            </w:r>
          </w:p>
          <w:p w14:paraId="15FE26C4" w14:textId="7D2DF38C" w:rsidR="00DF61FA" w:rsidRDefault="00DF61FA" w:rsidP="005458CC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Betrachtungen der Gleichgewichtslage, einfache Berechnungen</w:t>
            </w:r>
          </w:p>
          <w:p w14:paraId="52604B63" w14:textId="07FB297D" w:rsidR="005458CC" w:rsidRDefault="005458CC" w:rsidP="005458CC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Beeinflussung des chemischen Gleichgewichtes (Le Chatelier)</w:t>
            </w:r>
          </w:p>
          <w:p w14:paraId="7788E84D" w14:textId="77777777" w:rsidR="005458CC" w:rsidRPr="005458CC" w:rsidRDefault="005458CC" w:rsidP="005458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58CC" w14:paraId="30FAED57" w14:textId="77777777" w:rsidTr="0091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D3CA2E" w14:textId="5E547AA1" w:rsidR="005458CC" w:rsidRDefault="00D353E1" w:rsidP="007A142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alkalische Lösungen</w:t>
            </w:r>
          </w:p>
        </w:tc>
        <w:tc>
          <w:tcPr>
            <w:tcW w:w="12297" w:type="dxa"/>
          </w:tcPr>
          <w:p w14:paraId="291FD688" w14:textId="77777777" w:rsidR="005458CC" w:rsidRDefault="00D353E1" w:rsidP="005458CC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Einleiten von Ammoniak in Wasser</w:t>
            </w:r>
          </w:p>
          <w:p w14:paraId="123D19F4" w14:textId="464B2C7C" w:rsidR="00D353E1" w:rsidRDefault="00D353E1" w:rsidP="005458CC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433F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-Skala (s. Thema Kohlenstoffdioxid)</w:t>
            </w:r>
          </w:p>
          <w:p w14:paraId="5F1B157A" w14:textId="37FD285F" w:rsidR="00D353E1" w:rsidRDefault="00D353E1" w:rsidP="00D353E1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Säure-Base-Reaktionen mit der Theorie von Br</w:t>
            </w:r>
            <w:r w:rsidRPr="00D353E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Cs w:val="24"/>
              </w:rPr>
              <w:t>nsted beschreiben (s. Thema Kohlenstoffdioxid)</w:t>
            </w:r>
          </w:p>
          <w:p w14:paraId="070048F1" w14:textId="38D659BA" w:rsidR="00D353E1" w:rsidRPr="00D353E1" w:rsidRDefault="00D353E1" w:rsidP="00D35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DF4E29C" w14:textId="1091BD84" w:rsidR="005349EC" w:rsidRDefault="005349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022991" w14:paraId="7ABBD23D" w14:textId="77777777" w:rsidTr="001E6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6A8300A3" w14:textId="77777777" w:rsidR="00022991" w:rsidRDefault="00022991" w:rsidP="001E6B1F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14:paraId="3EBC5C85" w14:textId="73F2D21F" w:rsidR="00022991" w:rsidRPr="00CE47BA" w:rsidRDefault="00461CB6" w:rsidP="001E6B1F">
            <w:pPr>
              <w:spacing w:line="276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 xml:space="preserve">Das </w:t>
            </w:r>
            <w:r w:rsidR="00BA67BD">
              <w:rPr>
                <w:rFonts w:ascii="Arial" w:hAnsi="Arial" w:cs="Arial"/>
                <w:bCs w:val="0"/>
                <w:sz w:val="32"/>
                <w:szCs w:val="32"/>
              </w:rPr>
              <w:t>Kunststoffzeitalter</w:t>
            </w:r>
          </w:p>
          <w:p w14:paraId="5B3640AB" w14:textId="77777777" w:rsidR="00022991" w:rsidRDefault="00022991" w:rsidP="001E6B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4B5BBE9B" w14:textId="77777777" w:rsidR="00022991" w:rsidRDefault="00022991" w:rsidP="001E6B1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19AC1C06" w14:textId="4F875311" w:rsidR="00022991" w:rsidRPr="00D71CFF" w:rsidRDefault="00C94716" w:rsidP="001E6B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ca. 32</w:t>
            </w:r>
            <w:r w:rsidR="00022991" w:rsidRPr="00D71CFF">
              <w:rPr>
                <w:rFonts w:ascii="Arial" w:hAnsi="Arial" w:cs="Arial"/>
                <w:b w:val="0"/>
              </w:rPr>
              <w:t xml:space="preserve"> Stunden</w:t>
            </w:r>
          </w:p>
        </w:tc>
      </w:tr>
    </w:tbl>
    <w:p w14:paraId="127D79FB" w14:textId="77777777" w:rsidR="00022991" w:rsidRDefault="00022991" w:rsidP="00022991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122"/>
        <w:gridCol w:w="12155"/>
      </w:tblGrid>
      <w:tr w:rsidR="00022991" w14:paraId="5F416EC6" w14:textId="77777777" w:rsidTr="00915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72BD438F" w14:textId="77777777" w:rsidR="00022991" w:rsidRDefault="00022991" w:rsidP="001E6B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12155" w:type="dxa"/>
          </w:tcPr>
          <w:p w14:paraId="61D5B9B0" w14:textId="3FBFFF33" w:rsidR="00022991" w:rsidRDefault="001655EA" w:rsidP="001E6B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Inhalte</w:t>
            </w:r>
          </w:p>
        </w:tc>
      </w:tr>
      <w:tr w:rsidR="00A31CC8" w14:paraId="230671A4" w14:textId="77777777" w:rsidTr="0091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399F6" w14:textId="4426D8D6" w:rsidR="00A31CC8" w:rsidRPr="00CE47BA" w:rsidRDefault="00A31CC8" w:rsidP="00A31CC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Mikroplastik</w:t>
            </w:r>
          </w:p>
        </w:tc>
        <w:tc>
          <w:tcPr>
            <w:tcW w:w="12155" w:type="dxa"/>
          </w:tcPr>
          <w:p w14:paraId="19B0C72E" w14:textId="3B3B6314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Mikroplastik im Alltag (primäres Mikroplastik in Kosmetika, sekundäres Mikroplastik durch Zersetzung)</w:t>
            </w:r>
          </w:p>
          <w:p w14:paraId="371E5DEF" w14:textId="466B33D8" w:rsidR="00A31CC8" w:rsidRPr="002F67D6" w:rsidRDefault="00A31CC8" w:rsidP="00A31CC8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CC8" w14:paraId="59583A58" w14:textId="77777777" w:rsidTr="0091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1BC549" w14:textId="6CBF7D7C" w:rsidR="00A31CC8" w:rsidRDefault="00A31CC8" w:rsidP="00A31CC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Verwendung</w:t>
            </w:r>
            <w:r w:rsidR="00915B5A">
              <w:rPr>
                <w:rFonts w:ascii="Arial" w:hAnsi="Arial" w:cs="Arial"/>
                <w:b w:val="0"/>
              </w:rPr>
              <w:t xml:space="preserve"> von Kunststoffen</w:t>
            </w:r>
          </w:p>
        </w:tc>
        <w:tc>
          <w:tcPr>
            <w:tcW w:w="12155" w:type="dxa"/>
          </w:tcPr>
          <w:p w14:paraId="451C9858" w14:textId="46776381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Gegenstände aus Kunststoff sammeln (Gebrauchsgegenstände, gereinigte Kunststoffabfälle, Verpackungen)</w:t>
            </w:r>
          </w:p>
          <w:p w14:paraId="223781B3" w14:textId="00CC764F" w:rsidR="00E518DA" w:rsidRPr="00E518DA" w:rsidRDefault="00A31CC8" w:rsidP="00E518D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 bei der Verwendung von Kunststoffen</w:t>
            </w:r>
          </w:p>
          <w:p w14:paraId="0B6C6B2C" w14:textId="13938088" w:rsidR="00A31CC8" w:rsidRPr="00E518DA" w:rsidRDefault="00A31CC8" w:rsidP="00E518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CC8" w14:paraId="221448C5" w14:textId="77777777" w:rsidTr="0091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444C65" w14:textId="479196D8" w:rsidR="00A31CC8" w:rsidRDefault="00A31CC8" w:rsidP="00A31CC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Einteilung der Kunststoffe</w:t>
            </w:r>
          </w:p>
        </w:tc>
        <w:tc>
          <w:tcPr>
            <w:tcW w:w="12155" w:type="dxa"/>
          </w:tcPr>
          <w:p w14:paraId="2A4335A0" w14:textId="6878AC4A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Eigenschaften der verschiedenen Kunststoffe: Zusammenhhang zwischen Eigenschaften und Verwendung</w:t>
            </w:r>
          </w:p>
          <w:p w14:paraId="7876830C" w14:textId="4ACA9013" w:rsidR="00A31CC8" w:rsidRDefault="00A31CC8" w:rsidP="00A31CC8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Experimente, Internetrecherche</w:t>
            </w:r>
          </w:p>
          <w:p w14:paraId="2C1FFB1C" w14:textId="77777777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chemische Struktur der einzelnen Kunststoffe (Gruppenarbeit, Internetrecherche)</w:t>
            </w:r>
          </w:p>
          <w:p w14:paraId="7CE17323" w14:textId="77777777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Einteilungsmöglichkeiten der Kunststoffe (z. B. nach Synthese, nach Eigenschaften, nach Rohstoffen)</w:t>
            </w:r>
          </w:p>
          <w:p w14:paraId="053374CB" w14:textId="75B35C1B" w:rsidR="00A31CC8" w:rsidRPr="006D65FE" w:rsidRDefault="00A31CC8" w:rsidP="00A31C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CC8" w14:paraId="616A03FC" w14:textId="77777777" w:rsidTr="0091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E6389B" w14:textId="1CDDEE63" w:rsidR="00A31CC8" w:rsidRDefault="00A31CC8" w:rsidP="00A31CC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Synthese von Kunststoffen</w:t>
            </w:r>
          </w:p>
        </w:tc>
        <w:tc>
          <w:tcPr>
            <w:tcW w:w="12155" w:type="dxa"/>
          </w:tcPr>
          <w:p w14:paraId="02A6CEF0" w14:textId="68AAA61C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experimentelle Herstellung eines Kunststoffes durch Polykondensation</w:t>
            </w:r>
          </w:p>
          <w:p w14:paraId="6431C1A6" w14:textId="77777777" w:rsidR="00A31CC8" w:rsidRDefault="00A31CC8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experimentelle Herstellung eines Kunststoffes durch Polymerisation</w:t>
            </w:r>
          </w:p>
          <w:p w14:paraId="019654CB" w14:textId="77777777" w:rsidR="00A31CC8" w:rsidRDefault="00E518DA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biobasierte Kunststoffe</w:t>
            </w:r>
          </w:p>
          <w:p w14:paraId="29168E9E" w14:textId="4D8850F3" w:rsidR="00E518DA" w:rsidRPr="00E518DA" w:rsidRDefault="00E518DA" w:rsidP="00E518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CC8" w14:paraId="2821809A" w14:textId="77777777" w:rsidTr="0091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7303E1" w14:textId="44567C0A" w:rsidR="00A31CC8" w:rsidRPr="00E518DA" w:rsidRDefault="00E518DA" w:rsidP="00A31CC8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Kunststoffe und Umwelt</w:t>
            </w:r>
          </w:p>
        </w:tc>
        <w:tc>
          <w:tcPr>
            <w:tcW w:w="12155" w:type="dxa"/>
          </w:tcPr>
          <w:p w14:paraId="49EEED0D" w14:textId="77777777" w:rsidR="00A31CC8" w:rsidRDefault="00E518DA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Mögichkeiten der Reduktion des Kunststoffeinsatzes</w:t>
            </w:r>
          </w:p>
          <w:p w14:paraId="25C10537" w14:textId="77777777" w:rsidR="00E518DA" w:rsidRDefault="00E518DA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 von Kunststoffen</w:t>
            </w:r>
          </w:p>
          <w:p w14:paraId="1AAB7D34" w14:textId="77777777" w:rsidR="00E518DA" w:rsidRDefault="00E518DA" w:rsidP="00A31CC8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 abbaubare Kunststoffe</w:t>
            </w:r>
          </w:p>
          <w:p w14:paraId="3F688776" w14:textId="627E19AA" w:rsidR="00E518DA" w:rsidRDefault="00E518DA" w:rsidP="00E518DA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1B42336" w14:textId="246722F3" w:rsidR="00A76607" w:rsidRDefault="00A76607"/>
    <w:p w14:paraId="23B485EB" w14:textId="68196B00" w:rsidR="005349EC" w:rsidRDefault="005349EC">
      <w:pPr>
        <w:jc w:val="both"/>
      </w:pPr>
      <w:r>
        <w:br w:type="page"/>
      </w: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5349EC" w14:paraId="1B3F9C44" w14:textId="77777777" w:rsidTr="0090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4B5F03D1" w14:textId="77777777" w:rsidR="005349EC" w:rsidRDefault="005349EC" w:rsidP="00904C24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14:paraId="17223F05" w14:textId="50D9451F" w:rsidR="005349EC" w:rsidRPr="00CE47BA" w:rsidRDefault="005349EC" w:rsidP="00904C24">
            <w:pPr>
              <w:spacing w:line="276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Die Mobilität von morgen</w:t>
            </w:r>
          </w:p>
          <w:p w14:paraId="17D87158" w14:textId="77777777" w:rsidR="005349EC" w:rsidRDefault="005349EC" w:rsidP="00904C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6580FE3B" w14:textId="77777777" w:rsidR="005349EC" w:rsidRDefault="005349EC" w:rsidP="00904C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20A5FF4B" w14:textId="1C48E356" w:rsidR="005349EC" w:rsidRPr="00D71CFF" w:rsidRDefault="00C94716" w:rsidP="00904C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ca. 40</w:t>
            </w:r>
            <w:r w:rsidR="005349EC" w:rsidRPr="00D71CFF">
              <w:rPr>
                <w:rFonts w:ascii="Arial" w:hAnsi="Arial" w:cs="Arial"/>
                <w:b w:val="0"/>
              </w:rPr>
              <w:t xml:space="preserve"> Stunden</w:t>
            </w:r>
          </w:p>
        </w:tc>
      </w:tr>
    </w:tbl>
    <w:p w14:paraId="725AA322" w14:textId="77777777" w:rsidR="005349EC" w:rsidRDefault="005349EC" w:rsidP="005349EC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1980"/>
        <w:gridCol w:w="12297"/>
      </w:tblGrid>
      <w:tr w:rsidR="005349EC" w14:paraId="12EE1FAC" w14:textId="77777777" w:rsidTr="00904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1A3145AA" w14:textId="77777777" w:rsidR="005349EC" w:rsidRDefault="005349EC" w:rsidP="00904C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12297" w:type="dxa"/>
          </w:tcPr>
          <w:p w14:paraId="6F4A5D67" w14:textId="5D2C5C8D" w:rsidR="005349EC" w:rsidRDefault="001655EA" w:rsidP="00904C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Inhalte</w:t>
            </w:r>
          </w:p>
        </w:tc>
      </w:tr>
      <w:tr w:rsidR="005349EC" w14:paraId="2058FC1D" w14:textId="77777777" w:rsidTr="0090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41C8A6" w14:textId="161C163A" w:rsidR="005349EC" w:rsidRPr="00CE47BA" w:rsidRDefault="005349EC" w:rsidP="00904C24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Antriebsarten</w:t>
            </w:r>
          </w:p>
        </w:tc>
        <w:tc>
          <w:tcPr>
            <w:tcW w:w="12297" w:type="dxa"/>
          </w:tcPr>
          <w:p w14:paraId="7ABB66DC" w14:textId="6675CC95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der Antriebsarten für Automobile: Benzin, Diesel, Biodiesel, Akku, Brennstoffzelle</w:t>
            </w:r>
          </w:p>
          <w:p w14:paraId="0BEAB885" w14:textId="1D299976" w:rsidR="005349EC" w:rsidRDefault="005349EC" w:rsidP="005349EC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</w:t>
            </w:r>
          </w:p>
          <w:p w14:paraId="02660EF8" w14:textId="77777777" w:rsidR="005349EC" w:rsidRPr="002F67D6" w:rsidRDefault="005349EC" w:rsidP="00904C24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9EC" w14:paraId="69311871" w14:textId="77777777" w:rsidTr="0090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83F634" w14:textId="524E337C" w:rsidR="005349EC" w:rsidRDefault="005349EC" w:rsidP="00904C24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Biodiesel</w:t>
            </w:r>
          </w:p>
        </w:tc>
        <w:tc>
          <w:tcPr>
            <w:tcW w:w="12297" w:type="dxa"/>
          </w:tcPr>
          <w:p w14:paraId="25E8F697" w14:textId="281FB6E4" w:rsidR="005349EC" w:rsidRDefault="00915B5A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großtechnische </w:t>
            </w:r>
            <w:r w:rsidR="005349EC">
              <w:rPr>
                <w:rFonts w:ascii="Arial" w:hAnsi="Arial" w:cs="Arial"/>
              </w:rPr>
              <w:t>Gewinnung</w:t>
            </w:r>
            <w:r>
              <w:rPr>
                <w:rFonts w:ascii="Arial" w:hAnsi="Arial" w:cs="Arial"/>
              </w:rPr>
              <w:t xml:space="preserve"> des Biodiesels</w:t>
            </w:r>
          </w:p>
          <w:p w14:paraId="53713604" w14:textId="0BF2BD2D" w:rsidR="005349EC" w:rsidRDefault="00915B5A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Struktur und Eigenschaften von </w:t>
            </w:r>
            <w:r w:rsidR="005349EC">
              <w:rPr>
                <w:rFonts w:ascii="Arial" w:hAnsi="Arial" w:cs="Arial"/>
              </w:rPr>
              <w:t>Fettsäuremethylester</w:t>
            </w:r>
          </w:p>
          <w:p w14:paraId="358923D9" w14:textId="02034B6D" w:rsidR="005349EC" w:rsidRPr="005349EC" w:rsidRDefault="005349EC" w:rsidP="0053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9EC" w14:paraId="05D5D758" w14:textId="77777777" w:rsidTr="0090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1F459B" w14:textId="316DCD83" w:rsidR="005349EC" w:rsidRDefault="005349EC" w:rsidP="00904C24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Chemie im Akkumulator</w:t>
            </w:r>
          </w:p>
        </w:tc>
        <w:tc>
          <w:tcPr>
            <w:tcW w:w="12297" w:type="dxa"/>
          </w:tcPr>
          <w:p w14:paraId="1AA10584" w14:textId="1B0FD4CA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Wiederholung </w:t>
            </w:r>
            <w:r w:rsidR="00915B5A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Redoxreaktionen</w:t>
            </w:r>
          </w:p>
          <w:p w14:paraId="1B9287F0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Spannungsreihe der Metalle</w:t>
            </w:r>
          </w:p>
          <w:p w14:paraId="2368B74F" w14:textId="7A583B30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Daniell-Element</w:t>
            </w:r>
            <w:r w:rsidR="00DF61FA">
              <w:rPr>
                <w:rFonts w:ascii="Arial" w:hAnsi="Arial" w:cs="Arial"/>
              </w:rPr>
              <w:t>, weitere galvanische Elemente</w:t>
            </w:r>
          </w:p>
          <w:p w14:paraId="35DE6767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Elektrolyse</w:t>
            </w:r>
          </w:p>
          <w:p w14:paraId="2608ABFB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Elektrolyse zum Akkumulator</w:t>
            </w:r>
          </w:p>
          <w:p w14:paraId="4F293A8F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Bleiakkumulator</w:t>
            </w:r>
          </w:p>
          <w:p w14:paraId="5ECD39DE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moderne Akkumulatoren</w:t>
            </w:r>
          </w:p>
          <w:p w14:paraId="1ABDFE6A" w14:textId="5DECC1A2" w:rsidR="005349EC" w:rsidRDefault="005349EC" w:rsidP="005349EC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9EC" w14:paraId="510D31F0" w14:textId="77777777" w:rsidTr="00904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10BDB9" w14:textId="33EB1EE7" w:rsidR="005349EC" w:rsidRDefault="005349EC" w:rsidP="00904C24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Brennstoffzelle</w:t>
            </w:r>
          </w:p>
        </w:tc>
        <w:tc>
          <w:tcPr>
            <w:tcW w:w="12297" w:type="dxa"/>
          </w:tcPr>
          <w:p w14:paraId="4F8D6DC7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Elektrolyse von Wasser</w:t>
            </w:r>
          </w:p>
          <w:p w14:paraId="62D44CB1" w14:textId="77777777" w:rsidR="005349EC" w:rsidRDefault="005349EC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Brennstoffzelle</w:t>
            </w:r>
          </w:p>
          <w:p w14:paraId="6E4B1262" w14:textId="57DA0A91" w:rsidR="005349EC" w:rsidRPr="006D10ED" w:rsidRDefault="005349EC" w:rsidP="006D10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5B5A" w14:paraId="57150F7F" w14:textId="77777777" w:rsidTr="00904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AA4883" w14:textId="1F7A3B6D" w:rsidR="00915B5A" w:rsidRPr="00915B5A" w:rsidRDefault="00915B5A" w:rsidP="00904C24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915B5A">
              <w:rPr>
                <w:rFonts w:ascii="Arial" w:hAnsi="Arial" w:cs="Arial"/>
                <w:b w:val="0"/>
                <w:bCs w:val="0"/>
              </w:rPr>
              <w:t>Wasserstoff</w:t>
            </w:r>
          </w:p>
        </w:tc>
        <w:tc>
          <w:tcPr>
            <w:tcW w:w="12297" w:type="dxa"/>
          </w:tcPr>
          <w:p w14:paraId="28D73E88" w14:textId="77777777" w:rsidR="00915B5A" w:rsidRDefault="00915B5A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Gewinnung, Transport, Lagerung von Wasserstoff</w:t>
            </w:r>
          </w:p>
          <w:p w14:paraId="1FC09BD5" w14:textId="77777777" w:rsidR="00915B5A" w:rsidRDefault="00915B5A" w:rsidP="00904C24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Nachteile der Wasserstoffwirtschaft</w:t>
            </w:r>
          </w:p>
          <w:p w14:paraId="76AC9D22" w14:textId="6B2FB1B0" w:rsidR="00915B5A" w:rsidRDefault="00915B5A" w:rsidP="00915B5A">
            <w:pPr>
              <w:pStyle w:val="Listenabsatz"/>
              <w:spacing w:line="276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2EB3DBF" w14:textId="208700E3" w:rsidR="00E518DA" w:rsidRDefault="00E518DA"/>
    <w:p w14:paraId="7639B8D6" w14:textId="1F74E8AC" w:rsidR="00166278" w:rsidRDefault="00166278"/>
    <w:sectPr w:rsidR="00166278" w:rsidSect="00A76607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81CE" w14:textId="77777777" w:rsidR="007E74EC" w:rsidRDefault="007E74EC" w:rsidP="00A76607">
      <w:r>
        <w:separator/>
      </w:r>
    </w:p>
  </w:endnote>
  <w:endnote w:type="continuationSeparator" w:id="0">
    <w:p w14:paraId="4D595170" w14:textId="77777777" w:rsidR="007E74EC" w:rsidRDefault="007E74EC" w:rsidP="00A7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05BB" w14:textId="45DF945F" w:rsidR="00A76607" w:rsidRDefault="00A76607" w:rsidP="00A76607">
    <w:pPr>
      <w:pStyle w:val="Fuzeile"/>
      <w:jc w:val="center"/>
    </w:pPr>
    <w:r>
      <w:rPr>
        <w:lang w:eastAsia="de-DE"/>
      </w:rPr>
      <w:drawing>
        <wp:inline distT="0" distB="0" distL="0" distR="0" wp14:anchorId="2D4BD243" wp14:editId="50CE0E55">
          <wp:extent cx="360544" cy="382717"/>
          <wp:effectExtent l="0" t="0" r="1905" b="0"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32" cy="40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85CB" w14:textId="77777777" w:rsidR="007E74EC" w:rsidRDefault="007E74EC" w:rsidP="00A76607">
      <w:r>
        <w:separator/>
      </w:r>
    </w:p>
  </w:footnote>
  <w:footnote w:type="continuationSeparator" w:id="0">
    <w:p w14:paraId="365D86CD" w14:textId="77777777" w:rsidR="007E74EC" w:rsidRDefault="007E74EC" w:rsidP="00A7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001D"/>
    <w:multiLevelType w:val="hybridMultilevel"/>
    <w:tmpl w:val="F8A8F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060"/>
    <w:multiLevelType w:val="hybridMultilevel"/>
    <w:tmpl w:val="DFBA8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E0F"/>
    <w:multiLevelType w:val="hybridMultilevel"/>
    <w:tmpl w:val="CDC24080"/>
    <w:lvl w:ilvl="0" w:tplc="8DFEC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3658"/>
    <w:multiLevelType w:val="hybridMultilevel"/>
    <w:tmpl w:val="A918748E"/>
    <w:lvl w:ilvl="0" w:tplc="278ED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41B3"/>
    <w:multiLevelType w:val="multilevel"/>
    <w:tmpl w:val="4F1C7D4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184AE0"/>
    <w:multiLevelType w:val="hybridMultilevel"/>
    <w:tmpl w:val="67221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1CD3"/>
    <w:multiLevelType w:val="hybridMultilevel"/>
    <w:tmpl w:val="1A7A2C6A"/>
    <w:lvl w:ilvl="0" w:tplc="C008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E66"/>
    <w:multiLevelType w:val="hybridMultilevel"/>
    <w:tmpl w:val="E3DE6A38"/>
    <w:lvl w:ilvl="0" w:tplc="9B2C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3D"/>
    <w:rsid w:val="00022991"/>
    <w:rsid w:val="00065205"/>
    <w:rsid w:val="00082005"/>
    <w:rsid w:val="001360BC"/>
    <w:rsid w:val="001655EA"/>
    <w:rsid w:val="00166278"/>
    <w:rsid w:val="001B26F0"/>
    <w:rsid w:val="001E0C20"/>
    <w:rsid w:val="00211DC8"/>
    <w:rsid w:val="00231EFD"/>
    <w:rsid w:val="00264E0C"/>
    <w:rsid w:val="00271F7B"/>
    <w:rsid w:val="002F67D6"/>
    <w:rsid w:val="003F3530"/>
    <w:rsid w:val="004011DC"/>
    <w:rsid w:val="004433F6"/>
    <w:rsid w:val="00461CB6"/>
    <w:rsid w:val="0047724B"/>
    <w:rsid w:val="0048453D"/>
    <w:rsid w:val="004A6D1F"/>
    <w:rsid w:val="004E1474"/>
    <w:rsid w:val="005349EC"/>
    <w:rsid w:val="005458CC"/>
    <w:rsid w:val="005820C0"/>
    <w:rsid w:val="005A67AF"/>
    <w:rsid w:val="005B33DF"/>
    <w:rsid w:val="005E5DB7"/>
    <w:rsid w:val="006D10ED"/>
    <w:rsid w:val="006D65FE"/>
    <w:rsid w:val="00763568"/>
    <w:rsid w:val="00792B6C"/>
    <w:rsid w:val="007E74EC"/>
    <w:rsid w:val="00817FE0"/>
    <w:rsid w:val="008746BD"/>
    <w:rsid w:val="00912A76"/>
    <w:rsid w:val="00915B5A"/>
    <w:rsid w:val="00934B4F"/>
    <w:rsid w:val="009B3464"/>
    <w:rsid w:val="009D2BDA"/>
    <w:rsid w:val="00A02F22"/>
    <w:rsid w:val="00A31CC8"/>
    <w:rsid w:val="00A76607"/>
    <w:rsid w:val="00AC40C2"/>
    <w:rsid w:val="00AF51C4"/>
    <w:rsid w:val="00B428C4"/>
    <w:rsid w:val="00BA67BD"/>
    <w:rsid w:val="00C33A70"/>
    <w:rsid w:val="00C35E05"/>
    <w:rsid w:val="00C94716"/>
    <w:rsid w:val="00CE47BA"/>
    <w:rsid w:val="00D353E1"/>
    <w:rsid w:val="00D62BE7"/>
    <w:rsid w:val="00DF61FA"/>
    <w:rsid w:val="00E404F8"/>
    <w:rsid w:val="00E518DA"/>
    <w:rsid w:val="00ED5289"/>
    <w:rsid w:val="00EF604C"/>
    <w:rsid w:val="00F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FF61"/>
  <w15:chartTrackingRefBased/>
  <w15:docId w15:val="{405819E0-4D98-4958-BC2D-5EB0F68E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607"/>
    <w:pPr>
      <w:jc w:val="left"/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autoRedefine/>
    <w:rsid w:val="00B428C4"/>
    <w:pPr>
      <w:numPr>
        <w:numId w:val="6"/>
      </w:numPr>
      <w:ind w:left="357" w:hanging="357"/>
    </w:pPr>
  </w:style>
  <w:style w:type="character" w:customStyle="1" w:styleId="Formatvorlage1Zchn">
    <w:name w:val="Formatvorlage1 Zchn"/>
    <w:basedOn w:val="Absatz-Standardschriftart"/>
    <w:link w:val="Formatvorlage1"/>
    <w:rsid w:val="00B428C4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5B33DF"/>
    <w:pPr>
      <w:ind w:left="720"/>
      <w:contextualSpacing/>
    </w:pPr>
  </w:style>
  <w:style w:type="paragraph" w:customStyle="1" w:styleId="berschriftCurriculum">
    <w:name w:val="Überschrift Curriculum"/>
    <w:basedOn w:val="Standard"/>
    <w:link w:val="berschriftCurriculumZchn"/>
    <w:qFormat/>
    <w:rsid w:val="00792B6C"/>
    <w:rPr>
      <w:rFonts w:ascii="Arial" w:hAnsi="Arial"/>
      <w:sz w:val="32"/>
    </w:rPr>
  </w:style>
  <w:style w:type="character" w:customStyle="1" w:styleId="berschriftCurriculumZchn">
    <w:name w:val="Überschrift Curriculum Zchn"/>
    <w:basedOn w:val="Absatz-Standardschriftart"/>
    <w:link w:val="berschriftCurriculum"/>
    <w:rsid w:val="00792B6C"/>
    <w:rPr>
      <w:rFonts w:ascii="Arial" w:hAnsi="Arial"/>
      <w:sz w:val="32"/>
    </w:rPr>
  </w:style>
  <w:style w:type="table" w:styleId="Listentabelle3Akzent1">
    <w:name w:val="List Table 3 Accent 1"/>
    <w:basedOn w:val="NormaleTabelle"/>
    <w:uiPriority w:val="48"/>
    <w:rsid w:val="00A7660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A766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3Akzent6">
    <w:name w:val="List Table 3 Accent 6"/>
    <w:basedOn w:val="NormaleTabelle"/>
    <w:uiPriority w:val="48"/>
    <w:rsid w:val="00A7660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A7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5">
    <w:name w:val="List Table 3 Accent 5"/>
    <w:basedOn w:val="NormaleTabelle"/>
    <w:uiPriority w:val="48"/>
    <w:rsid w:val="00A7660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76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607"/>
    <w:rPr>
      <w:rFonts w:ascii="Times New Roman" w:hAnsi="Times New Roman"/>
      <w:noProof/>
      <w:sz w:val="24"/>
    </w:rPr>
  </w:style>
  <w:style w:type="paragraph" w:styleId="Fuzeile">
    <w:name w:val="footer"/>
    <w:basedOn w:val="Standard"/>
    <w:link w:val="FuzeileZchn"/>
    <w:uiPriority w:val="99"/>
    <w:unhideWhenUsed/>
    <w:rsid w:val="00A76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607"/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9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991"/>
    <w:rPr>
      <w:rFonts w:ascii="Segoe UI" w:hAnsi="Segoe UI" w:cs="Segoe UI"/>
      <w:noProof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35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henker</dc:creator>
  <cp:keywords/>
  <dc:description/>
  <cp:lastModifiedBy>Ulrich Bee</cp:lastModifiedBy>
  <cp:revision>15</cp:revision>
  <dcterms:created xsi:type="dcterms:W3CDTF">2019-02-03T14:19:00Z</dcterms:created>
  <dcterms:modified xsi:type="dcterms:W3CDTF">2020-06-04T13:27:00Z</dcterms:modified>
</cp:coreProperties>
</file>