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4Akzent1"/>
        <w:tblW w:w="9356" w:type="dxa"/>
        <w:tblInd w:w="-147" w:type="dxa"/>
        <w:tblLook w:val="04A0" w:firstRow="1" w:lastRow="0" w:firstColumn="1" w:lastColumn="0" w:noHBand="0" w:noVBand="1"/>
      </w:tblPr>
      <w:tblGrid>
        <w:gridCol w:w="9356"/>
      </w:tblGrid>
      <w:tr w:rsidR="005934BE" w:rsidRPr="00F83793" w14:paraId="79163F52" w14:textId="77777777" w:rsidTr="0059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BBF317" w14:textId="77777777" w:rsidR="005934BE" w:rsidRPr="00F83793" w:rsidRDefault="005934BE" w:rsidP="005F38B1">
            <w:pPr>
              <w:spacing w:line="276" w:lineRule="auto"/>
              <w:jc w:val="center"/>
              <w:rPr>
                <w:rFonts w:cs="Arial"/>
                <w:b w:val="0"/>
                <w:bCs w:val="0"/>
                <w:color w:val="auto"/>
                <w:szCs w:val="24"/>
              </w:rPr>
            </w:pPr>
          </w:p>
          <w:p w14:paraId="62698EEC" w14:textId="77777777" w:rsidR="005934BE" w:rsidRPr="00F83793" w:rsidRDefault="005934BE" w:rsidP="005F38B1">
            <w:pPr>
              <w:spacing w:line="276" w:lineRule="auto"/>
              <w:jc w:val="center"/>
              <w:rPr>
                <w:rFonts w:cs="Arial"/>
                <w:sz w:val="28"/>
                <w:szCs w:val="28"/>
              </w:rPr>
            </w:pPr>
            <w:r w:rsidRPr="00F83793">
              <w:rPr>
                <w:rFonts w:cs="Arial"/>
                <w:color w:val="auto"/>
                <w:sz w:val="28"/>
                <w:szCs w:val="28"/>
              </w:rPr>
              <w:t>Unterrichtseinheit Naturstoffe</w:t>
            </w:r>
            <w:r>
              <w:rPr>
                <w:rFonts w:cs="Arial"/>
                <w:color w:val="auto"/>
                <w:sz w:val="28"/>
                <w:szCs w:val="28"/>
              </w:rPr>
              <w:t xml:space="preserve"> (Basisfach)</w:t>
            </w:r>
          </w:p>
          <w:p w14:paraId="069CDE36" w14:textId="77777777" w:rsidR="005934BE" w:rsidRDefault="005934BE" w:rsidP="005F38B1">
            <w:pPr>
              <w:spacing w:line="276" w:lineRule="auto"/>
              <w:jc w:val="center"/>
              <w:rPr>
                <w:rFonts w:cs="Arial"/>
                <w:szCs w:val="24"/>
              </w:rPr>
            </w:pPr>
          </w:p>
          <w:p w14:paraId="4B05755D" w14:textId="0F0914AB" w:rsidR="005934BE" w:rsidRPr="006069BD" w:rsidRDefault="00BA2FF1" w:rsidP="005F38B1">
            <w:pPr>
              <w:spacing w:line="276" w:lineRule="auto"/>
              <w:jc w:val="center"/>
              <w:rPr>
                <w:rFonts w:cs="Arial"/>
                <w:b w:val="0"/>
                <w:bCs w:val="0"/>
                <w:sz w:val="36"/>
                <w:szCs w:val="36"/>
              </w:rPr>
            </w:pPr>
            <w:r w:rsidRPr="006069BD">
              <w:rPr>
                <w:rFonts w:cs="Arial"/>
                <w:color w:val="auto"/>
                <w:sz w:val="36"/>
                <w:szCs w:val="36"/>
              </w:rPr>
              <w:t>Die Stoffklasse der Fette</w:t>
            </w:r>
          </w:p>
          <w:p w14:paraId="20690CA1" w14:textId="77777777" w:rsidR="005934BE" w:rsidRPr="00F83793" w:rsidRDefault="005934BE" w:rsidP="00BA2FF1">
            <w:pPr>
              <w:spacing w:line="276" w:lineRule="auto"/>
              <w:jc w:val="left"/>
              <w:rPr>
                <w:rFonts w:cs="Arial"/>
                <w:color w:val="auto"/>
                <w:szCs w:val="24"/>
              </w:rPr>
            </w:pPr>
          </w:p>
        </w:tc>
      </w:tr>
    </w:tbl>
    <w:p w14:paraId="65882DE3" w14:textId="77777777" w:rsidR="005934BE" w:rsidRDefault="005934BE" w:rsidP="005934BE">
      <w:pPr>
        <w:autoSpaceDE w:val="0"/>
        <w:autoSpaceDN w:val="0"/>
        <w:adjustRightInd w:val="0"/>
        <w:spacing w:after="0" w:line="240" w:lineRule="auto"/>
        <w:rPr>
          <w:rFonts w:ascii="ArialMT" w:hAnsi="ArialMT" w:cs="ArialMT"/>
          <w:szCs w:val="24"/>
        </w:rPr>
      </w:pPr>
    </w:p>
    <w:p w14:paraId="34555C78" w14:textId="77777777" w:rsidR="005934BE" w:rsidRDefault="005934BE" w:rsidP="005934BE">
      <w:pPr>
        <w:autoSpaceDE w:val="0"/>
        <w:autoSpaceDN w:val="0"/>
        <w:adjustRightInd w:val="0"/>
        <w:spacing w:after="0" w:line="240" w:lineRule="auto"/>
        <w:rPr>
          <w:rFonts w:ascii="ArialMT" w:hAnsi="ArialMT" w:cs="ArialMT"/>
          <w:szCs w:val="24"/>
        </w:rPr>
      </w:pPr>
    </w:p>
    <w:p w14:paraId="49C93CDD" w14:textId="77777777" w:rsidR="005934BE" w:rsidRPr="00C74A2B" w:rsidRDefault="005934BE" w:rsidP="005934BE">
      <w:pPr>
        <w:pBdr>
          <w:bottom w:val="single" w:sz="4" w:space="1" w:color="auto"/>
        </w:pBdr>
        <w:autoSpaceDE w:val="0"/>
        <w:autoSpaceDN w:val="0"/>
        <w:adjustRightInd w:val="0"/>
        <w:spacing w:after="0" w:line="240" w:lineRule="auto"/>
        <w:ind w:left="-142" w:firstLine="142"/>
        <w:jc w:val="center"/>
        <w:rPr>
          <w:rFonts w:ascii="ArialMT" w:hAnsi="ArialMT" w:cs="ArialMT"/>
          <w:b/>
          <w:bCs/>
          <w:szCs w:val="24"/>
        </w:rPr>
      </w:pPr>
      <w:r>
        <w:rPr>
          <w:rFonts w:ascii="ArialMT" w:hAnsi="ArialMT" w:cs="ArialMT"/>
          <w:b/>
          <w:bCs/>
          <w:szCs w:val="24"/>
        </w:rPr>
        <w:t>Informationen für die Lehrkraft</w:t>
      </w:r>
    </w:p>
    <w:p w14:paraId="4830B8E2" w14:textId="77777777" w:rsidR="005934BE" w:rsidRDefault="005934BE" w:rsidP="005934BE">
      <w:pPr>
        <w:autoSpaceDE w:val="0"/>
        <w:autoSpaceDN w:val="0"/>
        <w:adjustRightInd w:val="0"/>
        <w:spacing w:after="0" w:line="240" w:lineRule="auto"/>
        <w:jc w:val="both"/>
        <w:rPr>
          <w:rFonts w:ascii="ArialMT" w:hAnsi="ArialMT" w:cs="ArialMT"/>
          <w:szCs w:val="24"/>
        </w:rPr>
      </w:pPr>
    </w:p>
    <w:p w14:paraId="47C72796" w14:textId="77777777" w:rsidR="000C739F" w:rsidRDefault="000C739F" w:rsidP="000C739F">
      <w:pPr>
        <w:autoSpaceDE w:val="0"/>
        <w:autoSpaceDN w:val="0"/>
        <w:adjustRightInd w:val="0"/>
        <w:spacing w:after="0" w:line="276" w:lineRule="auto"/>
        <w:jc w:val="both"/>
        <w:rPr>
          <w:rFonts w:ascii="ArialMT" w:hAnsi="ArialMT" w:cs="ArialMT"/>
          <w:szCs w:val="24"/>
        </w:rPr>
      </w:pPr>
      <w:r>
        <w:rPr>
          <w:rFonts w:ascii="ArialMT" w:hAnsi="ArialMT" w:cs="ArialMT"/>
          <w:szCs w:val="24"/>
        </w:rPr>
        <w:t xml:space="preserve">Die Fette werden im Beispielcurriculum vor den Kohlenhydraten und Proteinen unterrichtet. Dafür spricht eine evtl. bessere Anknüpfung an die Gleichgewichtslehre, die oft anhand der </w:t>
      </w:r>
      <w:proofErr w:type="spellStart"/>
      <w:r>
        <w:rPr>
          <w:rFonts w:ascii="ArialMT" w:hAnsi="ArialMT" w:cs="ArialMT"/>
          <w:szCs w:val="24"/>
        </w:rPr>
        <w:t>Estersynthese</w:t>
      </w:r>
      <w:proofErr w:type="spellEnd"/>
      <w:r>
        <w:rPr>
          <w:rFonts w:ascii="ArialMT" w:hAnsi="ArialMT" w:cs="ArialMT"/>
          <w:szCs w:val="24"/>
        </w:rPr>
        <w:t xml:space="preserve"> eingeführt wird. Zwingend im Sinne einer Voraussetzung für die folgenden Themen ist der Beginn mit dem Thema Fette allerdings nicht.</w:t>
      </w:r>
    </w:p>
    <w:p w14:paraId="57AD02E9" w14:textId="323E411B" w:rsidR="000C739F" w:rsidRPr="00BA2FF1" w:rsidRDefault="000C739F" w:rsidP="000C739F">
      <w:pPr>
        <w:autoSpaceDE w:val="0"/>
        <w:autoSpaceDN w:val="0"/>
        <w:adjustRightInd w:val="0"/>
        <w:spacing w:after="0" w:line="276" w:lineRule="auto"/>
        <w:jc w:val="both"/>
        <w:rPr>
          <w:rFonts w:ascii="ArialMT" w:hAnsi="ArialMT" w:cs="ArialMT"/>
        </w:rPr>
      </w:pPr>
      <w:r w:rsidRPr="00BA2FF1">
        <w:rPr>
          <w:rFonts w:ascii="ArialMT" w:hAnsi="ArialMT" w:cs="ArialMT"/>
          <w:szCs w:val="24"/>
        </w:rPr>
        <w:t xml:space="preserve">Im Vorfeld der Unterrichtseinheit sollte sichergestellt sein, dass </w:t>
      </w:r>
      <w:r>
        <w:rPr>
          <w:rFonts w:ascii="ArialMT" w:hAnsi="ArialMT" w:cs="ArialMT"/>
          <w:szCs w:val="24"/>
        </w:rPr>
        <w:t>d</w:t>
      </w:r>
      <w:r w:rsidRPr="00BA2FF1">
        <w:rPr>
          <w:rFonts w:ascii="ArialMT" w:hAnsi="ArialMT" w:cs="ArialMT"/>
          <w:szCs w:val="24"/>
        </w:rPr>
        <w:t>ie Schülerinnen und Schüler ihr Wissen zu den Alkanolen, Alkansäuren und Ester</w:t>
      </w:r>
      <w:r w:rsidR="00101F14">
        <w:rPr>
          <w:rFonts w:ascii="ArialMT" w:hAnsi="ArialMT" w:cs="ArialMT"/>
          <w:szCs w:val="24"/>
        </w:rPr>
        <w:t>n</w:t>
      </w:r>
      <w:r w:rsidRPr="00BA2FF1">
        <w:rPr>
          <w:rFonts w:ascii="ArialMT" w:hAnsi="ArialMT" w:cs="ArialMT"/>
          <w:szCs w:val="24"/>
        </w:rPr>
        <w:t xml:space="preserve"> inkl. der funktionellen Gruppen reaktiviert haben. </w:t>
      </w:r>
    </w:p>
    <w:p w14:paraId="1031A4B3" w14:textId="77777777" w:rsidR="005934BE" w:rsidRDefault="005934BE" w:rsidP="005C5D50">
      <w:pPr>
        <w:autoSpaceDE w:val="0"/>
        <w:autoSpaceDN w:val="0"/>
        <w:adjustRightInd w:val="0"/>
        <w:spacing w:after="0" w:line="276" w:lineRule="auto"/>
        <w:jc w:val="both"/>
        <w:rPr>
          <w:rFonts w:ascii="ArialMT" w:hAnsi="ArialMT" w:cs="ArialMT"/>
          <w:szCs w:val="24"/>
        </w:rPr>
      </w:pPr>
    </w:p>
    <w:p w14:paraId="47ACDDB7" w14:textId="7D0E9196" w:rsidR="000C739F" w:rsidRDefault="00875C04" w:rsidP="00BA2FF1">
      <w:pPr>
        <w:autoSpaceDE w:val="0"/>
        <w:autoSpaceDN w:val="0"/>
        <w:adjustRightInd w:val="0"/>
        <w:spacing w:after="0" w:line="276" w:lineRule="auto"/>
        <w:jc w:val="both"/>
        <w:rPr>
          <w:rFonts w:ascii="ArialMT" w:hAnsi="ArialMT" w:cs="ArialMT"/>
          <w:szCs w:val="24"/>
        </w:rPr>
      </w:pPr>
      <w:r>
        <w:rPr>
          <w:rFonts w:ascii="ArialMT" w:hAnsi="ArialMT" w:cs="ArialMT"/>
          <w:szCs w:val="24"/>
        </w:rPr>
        <w:t>Die Them</w:t>
      </w:r>
      <w:r w:rsidR="00BA2FF1">
        <w:rPr>
          <w:rFonts w:ascii="ArialMT" w:hAnsi="ArialMT" w:cs="ArialMT"/>
          <w:szCs w:val="24"/>
        </w:rPr>
        <w:t xml:space="preserve">atik </w:t>
      </w:r>
      <w:r>
        <w:rPr>
          <w:rFonts w:ascii="ArialMT" w:hAnsi="ArialMT" w:cs="ArialMT"/>
          <w:szCs w:val="24"/>
        </w:rPr>
        <w:t>„</w:t>
      </w:r>
      <w:r w:rsidR="00BA2FF1">
        <w:rPr>
          <w:rFonts w:ascii="ArialMT" w:hAnsi="ArialMT" w:cs="ArialMT"/>
          <w:szCs w:val="24"/>
        </w:rPr>
        <w:t>Fette</w:t>
      </w:r>
      <w:r>
        <w:rPr>
          <w:rFonts w:ascii="ArialMT" w:hAnsi="ArialMT" w:cs="ArialMT"/>
          <w:szCs w:val="24"/>
        </w:rPr>
        <w:t xml:space="preserve">“ </w:t>
      </w:r>
      <w:r w:rsidR="00BA2FF1">
        <w:rPr>
          <w:rFonts w:ascii="ArialMT" w:hAnsi="ArialMT" w:cs="ArialMT"/>
          <w:szCs w:val="24"/>
        </w:rPr>
        <w:t xml:space="preserve">kann mit Hilfe einer Lernbox zum größten Teil von den Schülerinnen und Schülern eigenverantwortlich bearbeitet werden. Im Folgenden werden Hinweise zum Einsatz der Lernbox und den darin enthaltenen Versuchen beschrieben. </w:t>
      </w:r>
      <w:r w:rsidR="000C739F">
        <w:rPr>
          <w:rFonts w:ascii="ArialMT" w:hAnsi="ArialMT" w:cs="ArialMT"/>
          <w:szCs w:val="24"/>
        </w:rPr>
        <w:t xml:space="preserve">Die einzelnen Themenboxen können allerdings auch einzeln, in kurzen Selbstlernphasen bzw. Praktikumseinheiten eingesetzt werden. Dazu können die jeweiligen Seiten aus dem Gesamtdokument ausgeschnitten werden. </w:t>
      </w:r>
    </w:p>
    <w:p w14:paraId="1888F849" w14:textId="77777777" w:rsidR="00983184" w:rsidRDefault="00983184" w:rsidP="00023069">
      <w:pPr>
        <w:autoSpaceDE w:val="0"/>
        <w:autoSpaceDN w:val="0"/>
        <w:adjustRightInd w:val="0"/>
        <w:spacing w:after="0" w:line="276" w:lineRule="auto"/>
        <w:jc w:val="both"/>
        <w:rPr>
          <w:rFonts w:ascii="ArialMT" w:hAnsi="ArialMT" w:cs="ArialMT"/>
        </w:rPr>
      </w:pPr>
    </w:p>
    <w:p w14:paraId="18A91A71" w14:textId="6ECCC0B5" w:rsidR="00983184" w:rsidRDefault="00BA2FF1" w:rsidP="0010384F">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rPr>
      </w:pPr>
      <w:r>
        <w:rPr>
          <w:b/>
          <w:bCs/>
        </w:rPr>
        <w:t>Themenbox</w:t>
      </w:r>
      <w:r w:rsidR="00A91283">
        <w:rPr>
          <w:b/>
          <w:bCs/>
        </w:rPr>
        <w:t xml:space="preserve"> 1</w:t>
      </w:r>
    </w:p>
    <w:p w14:paraId="23A46708" w14:textId="0570F28E" w:rsidR="00023069" w:rsidRDefault="00BA2FF1" w:rsidP="0010384F">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rPr>
      </w:pPr>
      <w:r>
        <w:rPr>
          <w:b/>
          <w:bCs/>
        </w:rPr>
        <w:t>Aufbau der Fett-Moleküle</w:t>
      </w:r>
    </w:p>
    <w:p w14:paraId="78CBCE21" w14:textId="77777777" w:rsidR="0010384F" w:rsidRDefault="0010384F" w:rsidP="00023069">
      <w:pPr>
        <w:spacing w:after="0"/>
        <w:rPr>
          <w:rFonts w:ascii="ArialMT" w:hAnsi="ArialMT" w:cs="ArialMT"/>
        </w:rPr>
      </w:pPr>
    </w:p>
    <w:p w14:paraId="43A572CB" w14:textId="74DEA3C2" w:rsidR="0010384F" w:rsidRDefault="00203093" w:rsidP="00023069">
      <w:pPr>
        <w:pStyle w:val="Listenabsatz"/>
        <w:numPr>
          <w:ilvl w:val="0"/>
          <w:numId w:val="1"/>
        </w:numPr>
        <w:autoSpaceDE w:val="0"/>
        <w:autoSpaceDN w:val="0"/>
        <w:adjustRightInd w:val="0"/>
        <w:spacing w:line="276" w:lineRule="auto"/>
        <w:ind w:left="284" w:hanging="284"/>
        <w:jc w:val="both"/>
        <w:rPr>
          <w:rFonts w:ascii="Arial" w:hAnsi="Arial"/>
        </w:rPr>
      </w:pPr>
      <w:r>
        <w:rPr>
          <w:rFonts w:ascii="Arial" w:hAnsi="Arial"/>
        </w:rPr>
        <w:t xml:space="preserve">In der ersten Aufgabe wird die allgemeine Struktur eines Fettes als </w:t>
      </w:r>
      <w:proofErr w:type="spellStart"/>
      <w:r>
        <w:rPr>
          <w:rFonts w:ascii="Arial" w:hAnsi="Arial"/>
        </w:rPr>
        <w:t>Triacylglycerin</w:t>
      </w:r>
      <w:proofErr w:type="spellEnd"/>
      <w:r>
        <w:rPr>
          <w:rFonts w:ascii="Arial" w:hAnsi="Arial"/>
        </w:rPr>
        <w:t xml:space="preserve"> bzw. Triglycerid in den Blick genommen. Dabei werden die schematischen Darstellungen in eine Strukturformel überführt. Es wird dabei klar, dass Fette „Dreifachester“ sind. Die genaue Struktur der Fettsäuren wird hier noch außer Acht gelassen, die Reste werden </w:t>
      </w:r>
      <w:r w:rsidR="00101F14">
        <w:rPr>
          <w:rFonts w:ascii="Arial" w:hAnsi="Arial"/>
        </w:rPr>
        <w:t>mit</w:t>
      </w:r>
      <w:r>
        <w:rPr>
          <w:rFonts w:ascii="Arial" w:hAnsi="Arial"/>
        </w:rPr>
        <w:t xml:space="preserve"> Halbstruktur</w:t>
      </w:r>
      <w:r w:rsidR="00101F14">
        <w:rPr>
          <w:rFonts w:ascii="Arial" w:hAnsi="Arial"/>
        </w:rPr>
        <w:t>formeln</w:t>
      </w:r>
      <w:r>
        <w:rPr>
          <w:rFonts w:ascii="Arial" w:hAnsi="Arial"/>
        </w:rPr>
        <w:t xml:space="preserve"> dargestellt. </w:t>
      </w:r>
    </w:p>
    <w:p w14:paraId="1BA68F44" w14:textId="55E858AF" w:rsidR="00203093" w:rsidRDefault="00203093" w:rsidP="00023069">
      <w:pPr>
        <w:pStyle w:val="Listenabsatz"/>
        <w:numPr>
          <w:ilvl w:val="0"/>
          <w:numId w:val="1"/>
        </w:numPr>
        <w:autoSpaceDE w:val="0"/>
        <w:autoSpaceDN w:val="0"/>
        <w:adjustRightInd w:val="0"/>
        <w:spacing w:line="276" w:lineRule="auto"/>
        <w:ind w:left="284" w:hanging="284"/>
        <w:jc w:val="both"/>
        <w:rPr>
          <w:rFonts w:ascii="Arial" w:hAnsi="Arial"/>
        </w:rPr>
      </w:pPr>
      <w:r>
        <w:rPr>
          <w:rFonts w:ascii="Arial" w:hAnsi="Arial"/>
        </w:rPr>
        <w:t>In der zweiten Aufgabe rücken dann die Fettsäuren mit ihren spezifischen Strukturmerkmalen in Bezug auf die gesättigten bzw. ungesättigten Fettsäuren in Blick. Dabei werden auch die wichtigsten Fettsäuren anhand ihrer Halbstrukturformeln unterschieden.</w:t>
      </w:r>
    </w:p>
    <w:p w14:paraId="40D47283" w14:textId="77777777" w:rsidR="0010384F" w:rsidRDefault="0010384F">
      <w:pPr>
        <w:rPr>
          <w:rFonts w:eastAsia="Times New Roman" w:cs="Arial"/>
          <w:szCs w:val="24"/>
          <w:lang w:eastAsia="de-DE"/>
        </w:rPr>
      </w:pPr>
      <w:r>
        <w:br w:type="page"/>
      </w:r>
    </w:p>
    <w:p w14:paraId="63D3E6CF" w14:textId="66B902B1" w:rsidR="00983184" w:rsidRDefault="00203093"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b/>
          <w:bCs/>
        </w:rPr>
      </w:pPr>
      <w:r>
        <w:rPr>
          <w:b/>
          <w:bCs/>
        </w:rPr>
        <w:lastRenderedPageBreak/>
        <w:t>Themenbox 2</w:t>
      </w:r>
    </w:p>
    <w:p w14:paraId="19AC4626" w14:textId="21622961" w:rsidR="00983184" w:rsidRDefault="00203093"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b/>
          <w:bCs/>
        </w:rPr>
      </w:pPr>
      <w:r>
        <w:rPr>
          <w:b/>
          <w:bCs/>
        </w:rPr>
        <w:t>Die Eigenschaften von Fetten</w:t>
      </w:r>
    </w:p>
    <w:p w14:paraId="12F1D9C9" w14:textId="77777777" w:rsidR="0010384F" w:rsidRDefault="0010384F" w:rsidP="00983184">
      <w:pPr>
        <w:autoSpaceDE w:val="0"/>
        <w:autoSpaceDN w:val="0"/>
        <w:adjustRightInd w:val="0"/>
        <w:spacing w:after="0" w:line="276" w:lineRule="auto"/>
        <w:jc w:val="both"/>
      </w:pPr>
    </w:p>
    <w:p w14:paraId="0683D63C" w14:textId="5BEE4B74" w:rsidR="00983184" w:rsidRDefault="00203093" w:rsidP="00983184">
      <w:pPr>
        <w:autoSpaceDE w:val="0"/>
        <w:autoSpaceDN w:val="0"/>
        <w:adjustRightInd w:val="0"/>
        <w:spacing w:after="0" w:line="276" w:lineRule="auto"/>
        <w:jc w:val="both"/>
      </w:pPr>
      <w:r>
        <w:t>Mithilfe zweier recht einfacher Versuche werden wichtige Eigenschaften der Fette untersucht.</w:t>
      </w:r>
      <w:r w:rsidR="004C3057">
        <w:t xml:space="preserve"> In Aufgabe 1 sollen die </w:t>
      </w:r>
      <w:r w:rsidR="006D4DCC">
        <w:t>Schülerinnen und Schüler</w:t>
      </w:r>
      <w:r w:rsidR="004C3057">
        <w:t xml:space="preserve"> Vorhersagen zum Löslichkeitsverhalten von Fett in verschiedenen, ihnen bekannten Lösungsmitteln treffen. Die Hypothesen sollen dann experimentell für Heptan, Wasser und Ethanol überprüft werden.</w:t>
      </w:r>
    </w:p>
    <w:p w14:paraId="04AB1E1C" w14:textId="6EBB12FF" w:rsidR="004C3057" w:rsidRDefault="004C3057" w:rsidP="00983184">
      <w:pPr>
        <w:autoSpaceDE w:val="0"/>
        <w:autoSpaceDN w:val="0"/>
        <w:adjustRightInd w:val="0"/>
        <w:spacing w:after="0" w:line="276" w:lineRule="auto"/>
        <w:jc w:val="both"/>
      </w:pPr>
      <w:r>
        <w:t xml:space="preserve">Materialien: </w:t>
      </w:r>
      <w:r w:rsidRPr="00EA7982">
        <w:rPr>
          <w:b/>
          <w:bCs/>
        </w:rPr>
        <w:t>Heptan, Ethanol, Wasser</w:t>
      </w:r>
      <w:r w:rsidR="00A45780">
        <w:rPr>
          <w:b/>
          <w:bCs/>
        </w:rPr>
        <w:t xml:space="preserve">, </w:t>
      </w:r>
      <w:r w:rsidR="00A45780" w:rsidRPr="00EA7982">
        <w:rPr>
          <w:b/>
          <w:bCs/>
        </w:rPr>
        <w:t>Fett</w:t>
      </w:r>
    </w:p>
    <w:p w14:paraId="597384D4" w14:textId="051B3A99" w:rsidR="004C3057" w:rsidRPr="00EA7982" w:rsidRDefault="004C3057" w:rsidP="00983184">
      <w:pPr>
        <w:autoSpaceDE w:val="0"/>
        <w:autoSpaceDN w:val="0"/>
        <w:adjustRightInd w:val="0"/>
        <w:spacing w:after="0" w:line="276" w:lineRule="auto"/>
        <w:jc w:val="both"/>
        <w:rPr>
          <w:b/>
          <w:bCs/>
        </w:rPr>
      </w:pPr>
      <w:r w:rsidRPr="00EA7982">
        <w:rPr>
          <w:b/>
          <w:bCs/>
        </w:rPr>
        <w:t>3 Reagenzgläser</w:t>
      </w:r>
      <w:r w:rsidR="00A45780">
        <w:rPr>
          <w:b/>
          <w:bCs/>
        </w:rPr>
        <w:t xml:space="preserve"> und </w:t>
      </w:r>
      <w:proofErr w:type="spellStart"/>
      <w:r w:rsidR="00A45780">
        <w:rPr>
          <w:b/>
          <w:bCs/>
        </w:rPr>
        <w:t>Reagenzglasgestell</w:t>
      </w:r>
      <w:proofErr w:type="spellEnd"/>
      <w:r w:rsidRPr="00EA7982">
        <w:rPr>
          <w:b/>
          <w:bCs/>
        </w:rPr>
        <w:t>, Spatel</w:t>
      </w:r>
      <w:r w:rsidR="00A45780">
        <w:rPr>
          <w:b/>
          <w:bCs/>
        </w:rPr>
        <w:t>, 3 Stopfen</w:t>
      </w:r>
    </w:p>
    <w:p w14:paraId="2181349E" w14:textId="77777777" w:rsidR="00EA7982" w:rsidRDefault="00EA7982" w:rsidP="00983184">
      <w:pPr>
        <w:autoSpaceDE w:val="0"/>
        <w:autoSpaceDN w:val="0"/>
        <w:adjustRightInd w:val="0"/>
        <w:spacing w:after="0" w:line="276" w:lineRule="auto"/>
        <w:jc w:val="both"/>
      </w:pPr>
      <w:r w:rsidRPr="00EA7982">
        <w:rPr>
          <w:i/>
          <w:iCs/>
        </w:rPr>
        <w:t>Hinweis</w:t>
      </w:r>
      <w:r>
        <w:t xml:space="preserve">: </w:t>
      </w:r>
      <w:r w:rsidR="004C3057">
        <w:t>Es ist dabei darauf zu achten, dass wirklich nur mit sehr kleinen Mengen an Fett gearbeitet wird</w:t>
      </w:r>
      <w:r>
        <w:t>, so dass tatsächlich auch ein merkliches Lösen wahrgenommen werden kann. Beginnend mit jeweils sehr kleinen Fett-Portionen kann somit auch das Löslichkeitsverhalten abstufend beobachtet werden.</w:t>
      </w:r>
    </w:p>
    <w:p w14:paraId="600A228A" w14:textId="77777777" w:rsidR="00EA7982" w:rsidRDefault="00EA7982" w:rsidP="00983184">
      <w:pPr>
        <w:autoSpaceDE w:val="0"/>
        <w:autoSpaceDN w:val="0"/>
        <w:adjustRightInd w:val="0"/>
        <w:spacing w:after="0" w:line="276" w:lineRule="auto"/>
        <w:jc w:val="both"/>
      </w:pPr>
    </w:p>
    <w:p w14:paraId="68D4CE60" w14:textId="1713CA9E" w:rsidR="00EA7982" w:rsidRDefault="00EA7982" w:rsidP="00983184">
      <w:pPr>
        <w:autoSpaceDE w:val="0"/>
        <w:autoSpaceDN w:val="0"/>
        <w:adjustRightInd w:val="0"/>
        <w:spacing w:after="0" w:line="276" w:lineRule="auto"/>
        <w:jc w:val="both"/>
        <w:rPr>
          <w:rFonts w:ascii="ArialMT" w:hAnsi="ArialMT" w:cs="ArialMT"/>
        </w:rPr>
      </w:pPr>
      <w:r>
        <w:rPr>
          <w:rFonts w:ascii="ArialMT" w:hAnsi="ArialMT" w:cs="ArialMT"/>
        </w:rPr>
        <w:t xml:space="preserve">Für die Fettfleckprobe eignet sich eine Auswahl an verschiedenen Lebensmitteln: </w:t>
      </w:r>
      <w:r w:rsidRPr="00EA7982">
        <w:rPr>
          <w:rFonts w:ascii="ArialMT" w:hAnsi="ArialMT" w:cs="ArialMT"/>
          <w:b/>
          <w:bCs/>
        </w:rPr>
        <w:t>Käse, Wurst (Salami), Karotte, Gurke, Kuchen</w:t>
      </w:r>
      <w:r w:rsidRPr="00A45780">
        <w:rPr>
          <w:rFonts w:ascii="ArialMT" w:hAnsi="ArialMT" w:cs="ArialMT"/>
          <w:b/>
          <w:bCs/>
        </w:rPr>
        <w:t>,</w:t>
      </w:r>
      <w:r w:rsidR="00A45780" w:rsidRPr="00A45780">
        <w:rPr>
          <w:rFonts w:ascii="ArialMT" w:hAnsi="ArialMT" w:cs="ArialMT"/>
          <w:b/>
          <w:bCs/>
        </w:rPr>
        <w:t xml:space="preserve"> Brot</w:t>
      </w:r>
      <w:r>
        <w:rPr>
          <w:rFonts w:ascii="ArialMT" w:hAnsi="ArialMT" w:cs="ArialMT"/>
        </w:rPr>
        <w:t xml:space="preserve"> etc. Um die Proben jeweils zu trocknen, sollte ein </w:t>
      </w:r>
      <w:r w:rsidRPr="00EA7982">
        <w:rPr>
          <w:rFonts w:ascii="ArialMT" w:hAnsi="ArialMT" w:cs="ArialMT"/>
          <w:b/>
          <w:bCs/>
        </w:rPr>
        <w:t>Fön</w:t>
      </w:r>
      <w:r>
        <w:rPr>
          <w:rFonts w:ascii="ArialMT" w:hAnsi="ArialMT" w:cs="ArialMT"/>
        </w:rPr>
        <w:t xml:space="preserve"> bereitgelegt werden.</w:t>
      </w:r>
    </w:p>
    <w:p w14:paraId="2B052D13" w14:textId="009F0D65" w:rsidR="00EA7982" w:rsidRDefault="00EA7982" w:rsidP="00983184">
      <w:pPr>
        <w:autoSpaceDE w:val="0"/>
        <w:autoSpaceDN w:val="0"/>
        <w:adjustRightInd w:val="0"/>
        <w:spacing w:after="0" w:line="276" w:lineRule="auto"/>
        <w:jc w:val="both"/>
        <w:rPr>
          <w:rFonts w:ascii="ArialMT" w:hAnsi="ArialMT" w:cs="ArialMT"/>
        </w:rPr>
      </w:pPr>
    </w:p>
    <w:p w14:paraId="70D186D9" w14:textId="0686B166" w:rsidR="00EA7982" w:rsidRPr="00EA7982" w:rsidRDefault="00EA7982" w:rsidP="00983184">
      <w:pPr>
        <w:autoSpaceDE w:val="0"/>
        <w:autoSpaceDN w:val="0"/>
        <w:adjustRightInd w:val="0"/>
        <w:spacing w:after="0" w:line="276" w:lineRule="auto"/>
        <w:jc w:val="both"/>
      </w:pPr>
      <w:r>
        <w:rPr>
          <w:rFonts w:ascii="ArialMT" w:hAnsi="ArialMT" w:cs="ArialMT"/>
        </w:rPr>
        <w:t>Um den Einfluss der Doppelbindung</w:t>
      </w:r>
      <w:r w:rsidR="00A45780">
        <w:rPr>
          <w:rFonts w:ascii="ArialMT" w:hAnsi="ArialMT" w:cs="ArialMT"/>
        </w:rPr>
        <w:t xml:space="preserve"> in den Fettsäureresten</w:t>
      </w:r>
      <w:r>
        <w:rPr>
          <w:rFonts w:ascii="ArialMT" w:hAnsi="ArialMT" w:cs="ArialMT"/>
        </w:rPr>
        <w:t xml:space="preserve"> auf den Schmelzbereich besser verstehen zu können, könne</w:t>
      </w:r>
      <w:r w:rsidR="00A45780">
        <w:rPr>
          <w:rFonts w:ascii="ArialMT" w:hAnsi="ArialMT" w:cs="ArialMT"/>
        </w:rPr>
        <w:t>n</w:t>
      </w:r>
      <w:r>
        <w:rPr>
          <w:rFonts w:ascii="ArialMT" w:hAnsi="ArialMT" w:cs="ArialMT"/>
        </w:rPr>
        <w:t xml:space="preserve"> die </w:t>
      </w:r>
      <w:r w:rsidR="006D4DCC">
        <w:rPr>
          <w:rFonts w:ascii="ArialMT" w:hAnsi="ArialMT" w:cs="ArialMT"/>
        </w:rPr>
        <w:t>Schülerinnen und Schüler</w:t>
      </w:r>
      <w:r>
        <w:rPr>
          <w:rFonts w:ascii="ArialMT" w:hAnsi="ArialMT" w:cs="ArialMT"/>
        </w:rPr>
        <w:t xml:space="preserve"> mithilfe des Molekülbaukastens entsprechende Modelle bauen</w:t>
      </w:r>
      <w:r w:rsidR="00A45780">
        <w:rPr>
          <w:rFonts w:ascii="ArialMT" w:hAnsi="ArialMT" w:cs="ArialMT"/>
        </w:rPr>
        <w:t>. Damit ist die erschwerte dichte Packung der Fett-Moleküle ausgehend vom</w:t>
      </w:r>
      <w:r w:rsidR="00276958">
        <w:rPr>
          <w:rFonts w:ascii="ArialMT" w:hAnsi="ArialMT" w:cs="ArialMT"/>
        </w:rPr>
        <w:t xml:space="preserve"> Knick in der C-Atomkette </w:t>
      </w:r>
      <w:r w:rsidR="00A45780">
        <w:rPr>
          <w:rFonts w:ascii="ArialMT" w:hAnsi="ArialMT" w:cs="ArialMT"/>
        </w:rPr>
        <w:t xml:space="preserve">auch haptisch erfahrbar. Ein </w:t>
      </w:r>
      <w:r w:rsidR="00276958">
        <w:rPr>
          <w:rFonts w:ascii="ArialMT" w:hAnsi="ArialMT" w:cs="ArialMT"/>
        </w:rPr>
        <w:t>Vergleich zu Molekülen mit gesättigten Fettsäure</w:t>
      </w:r>
      <w:r w:rsidR="00A45780">
        <w:rPr>
          <w:rFonts w:ascii="ArialMT" w:hAnsi="ArialMT" w:cs="ArialMT"/>
        </w:rPr>
        <w:t xml:space="preserve">resten macht die </w:t>
      </w:r>
      <w:r w:rsidR="00276958">
        <w:rPr>
          <w:rFonts w:ascii="ArialMT" w:hAnsi="ArialMT" w:cs="ArialMT"/>
        </w:rPr>
        <w:t>schwächeren Wechselwirkungen</w:t>
      </w:r>
      <w:r w:rsidR="00A45780">
        <w:rPr>
          <w:rFonts w:ascii="ArialMT" w:hAnsi="ArialMT" w:cs="ArialMT"/>
        </w:rPr>
        <w:t xml:space="preserve"> verständlich.</w:t>
      </w:r>
    </w:p>
    <w:p w14:paraId="10FEE37E" w14:textId="1D6A1AA3" w:rsidR="00983184" w:rsidRDefault="00983184" w:rsidP="00386B26">
      <w:pPr>
        <w:autoSpaceDE w:val="0"/>
        <w:autoSpaceDN w:val="0"/>
        <w:adjustRightInd w:val="0"/>
        <w:spacing w:after="0" w:line="276" w:lineRule="auto"/>
        <w:rPr>
          <w:rFonts w:ascii="ArialMT" w:hAnsi="ArialMT" w:cs="ArialMT"/>
        </w:rPr>
      </w:pPr>
    </w:p>
    <w:p w14:paraId="0A8CAC18" w14:textId="647B1ED5" w:rsidR="00983184" w:rsidRPr="00983184" w:rsidRDefault="00276958"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rPr>
      </w:pPr>
      <w:r>
        <w:rPr>
          <w:rFonts w:ascii="ArialMT" w:hAnsi="ArialMT" w:cs="ArialMT"/>
          <w:b/>
          <w:bCs/>
        </w:rPr>
        <w:t>Themenbox 3</w:t>
      </w:r>
    </w:p>
    <w:p w14:paraId="0156BD9B" w14:textId="5FD51DCE" w:rsidR="00387850" w:rsidRPr="00983184" w:rsidRDefault="00276958"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rPr>
      </w:pPr>
      <w:proofErr w:type="spellStart"/>
      <w:r>
        <w:rPr>
          <w:rFonts w:ascii="ArialMT" w:hAnsi="ArialMT" w:cs="ArialMT"/>
          <w:b/>
          <w:lang w:val="en-US"/>
        </w:rPr>
        <w:t>gesättigte</w:t>
      </w:r>
      <w:proofErr w:type="spellEnd"/>
      <w:r>
        <w:rPr>
          <w:rFonts w:ascii="ArialMT" w:hAnsi="ArialMT" w:cs="ArialMT"/>
          <w:b/>
          <w:lang w:val="en-US"/>
        </w:rPr>
        <w:t xml:space="preserve"> und </w:t>
      </w:r>
      <w:proofErr w:type="spellStart"/>
      <w:r>
        <w:rPr>
          <w:rFonts w:ascii="ArialMT" w:hAnsi="ArialMT" w:cs="ArialMT"/>
          <w:b/>
          <w:lang w:val="en-US"/>
        </w:rPr>
        <w:t>ungesättigte</w:t>
      </w:r>
      <w:proofErr w:type="spellEnd"/>
      <w:r>
        <w:rPr>
          <w:rFonts w:ascii="ArialMT" w:hAnsi="ArialMT" w:cs="ArialMT"/>
          <w:b/>
          <w:lang w:val="en-US"/>
        </w:rPr>
        <w:t xml:space="preserve"> </w:t>
      </w:r>
      <w:proofErr w:type="spellStart"/>
      <w:r>
        <w:rPr>
          <w:rFonts w:ascii="ArialMT" w:hAnsi="ArialMT" w:cs="ArialMT"/>
          <w:b/>
          <w:lang w:val="en-US"/>
        </w:rPr>
        <w:t>Fettsäuren</w:t>
      </w:r>
      <w:proofErr w:type="spellEnd"/>
    </w:p>
    <w:p w14:paraId="28574BCB" w14:textId="77777777" w:rsidR="0010384F" w:rsidRDefault="0010384F" w:rsidP="00983184">
      <w:pPr>
        <w:autoSpaceDE w:val="0"/>
        <w:autoSpaceDN w:val="0"/>
        <w:adjustRightInd w:val="0"/>
        <w:spacing w:after="0" w:line="276" w:lineRule="auto"/>
        <w:jc w:val="both"/>
        <w:rPr>
          <w:rFonts w:ascii="ArialMT" w:hAnsi="ArialMT" w:cs="ArialMT"/>
        </w:rPr>
      </w:pPr>
    </w:p>
    <w:p w14:paraId="2F735AB8" w14:textId="3D2C0B67" w:rsidR="00983184" w:rsidRDefault="00276958" w:rsidP="00983184">
      <w:pPr>
        <w:autoSpaceDE w:val="0"/>
        <w:autoSpaceDN w:val="0"/>
        <w:adjustRightInd w:val="0"/>
        <w:spacing w:after="0" w:line="276" w:lineRule="auto"/>
        <w:jc w:val="both"/>
        <w:rPr>
          <w:rFonts w:ascii="ArialMT" w:hAnsi="ArialMT" w:cs="ArialMT"/>
        </w:rPr>
      </w:pPr>
      <w:r>
        <w:rPr>
          <w:rFonts w:ascii="ArialMT" w:hAnsi="ArialMT" w:cs="ArialMT"/>
        </w:rPr>
        <w:t>Hier steht der Nachweis der ungesättigten Fettsäuren im Mittelpunkt. Dieser erfolgt durch die Entfärbung einer Iod-Stärke-Lösung aufgrund der Addition von Iod an die Mehrfachbindung(en) der ungesättigten Fettsäurebausteine.</w:t>
      </w:r>
    </w:p>
    <w:p w14:paraId="5DBE4196" w14:textId="25B10980" w:rsidR="00276958" w:rsidRDefault="00276958" w:rsidP="00A617C1">
      <w:pPr>
        <w:autoSpaceDE w:val="0"/>
        <w:autoSpaceDN w:val="0"/>
        <w:adjustRightInd w:val="0"/>
        <w:spacing w:after="120" w:line="276" w:lineRule="auto"/>
        <w:jc w:val="both"/>
        <w:rPr>
          <w:rFonts w:ascii="ArialMT" w:hAnsi="ArialMT" w:cs="ArialMT"/>
        </w:rPr>
      </w:pPr>
      <w:r>
        <w:rPr>
          <w:rFonts w:ascii="ArialMT" w:hAnsi="ArialMT" w:cs="ArialMT"/>
        </w:rPr>
        <w:t xml:space="preserve">Die Versuchsidee entstammt einer </w:t>
      </w:r>
      <w:hyperlink r:id="rId7" w:history="1">
        <w:r w:rsidRPr="00276958">
          <w:rPr>
            <w:rStyle w:val="Hyperlink"/>
            <w:rFonts w:ascii="ArialMT" w:hAnsi="ArialMT" w:cs="ArialMT"/>
          </w:rPr>
          <w:t xml:space="preserve">Anleitung des Instituts Dr. </w:t>
        </w:r>
        <w:proofErr w:type="spellStart"/>
        <w:r w:rsidRPr="00276958">
          <w:rPr>
            <w:rStyle w:val="Hyperlink"/>
            <w:rFonts w:ascii="ArialMT" w:hAnsi="ArialMT" w:cs="ArialMT"/>
          </w:rPr>
          <w:t>Flad</w:t>
        </w:r>
        <w:proofErr w:type="spellEnd"/>
      </w:hyperlink>
      <w:r w:rsidR="00DA21F3">
        <w:rPr>
          <w:rFonts w:ascii="ArialMT" w:hAnsi="ArialMT" w:cs="ArialMT"/>
        </w:rPr>
        <w:t>.</w:t>
      </w:r>
      <w:r>
        <w:rPr>
          <w:rFonts w:ascii="ArialMT" w:hAnsi="ArialMT" w:cs="ArialMT"/>
        </w:rPr>
        <w:t xml:space="preserve"> </w:t>
      </w:r>
    </w:p>
    <w:p w14:paraId="43EB2086" w14:textId="75185733" w:rsidR="00A617C1" w:rsidRDefault="00A617C1" w:rsidP="00A617C1">
      <w:pPr>
        <w:autoSpaceDE w:val="0"/>
        <w:autoSpaceDN w:val="0"/>
        <w:adjustRightInd w:val="0"/>
        <w:spacing w:after="120" w:line="276" w:lineRule="auto"/>
        <w:jc w:val="both"/>
        <w:rPr>
          <w:rFonts w:ascii="ArialMT" w:hAnsi="ArialMT" w:cs="ArialMT"/>
        </w:rPr>
      </w:pPr>
      <w:r>
        <w:rPr>
          <w:rFonts w:ascii="ArialMT" w:hAnsi="ArialMT" w:cs="ArialMT"/>
        </w:rPr>
        <w:t xml:space="preserve">Hinweise zur Rechercheaufgabe: Informationen zu </w:t>
      </w:r>
      <w:hyperlink r:id="rId8" w:history="1">
        <w:r w:rsidRPr="00A617C1">
          <w:rPr>
            <w:rStyle w:val="Hyperlink"/>
            <w:rFonts w:ascii="ArialMT" w:hAnsi="ArialMT" w:cs="ArialMT"/>
          </w:rPr>
          <w:t>Palmin</w:t>
        </w:r>
        <w:r w:rsidRPr="00A617C1">
          <w:rPr>
            <w:rStyle w:val="Hyperlink"/>
            <w:rFonts w:ascii="ArialMT" w:hAnsi="ArialMT" w:cs="ArialMT"/>
            <w:vertAlign w:val="superscript"/>
          </w:rPr>
          <w:t>®</w:t>
        </w:r>
      </w:hyperlink>
      <w:r>
        <w:rPr>
          <w:rFonts w:ascii="ArialMT" w:hAnsi="ArialMT" w:cs="ArialMT"/>
        </w:rPr>
        <w:t xml:space="preserve"> und</w:t>
      </w:r>
      <w:r>
        <w:t xml:space="preserve"> </w:t>
      </w:r>
      <w:hyperlink r:id="rId9" w:history="1">
        <w:r w:rsidRPr="00A617C1">
          <w:rPr>
            <w:rStyle w:val="Hyperlink"/>
          </w:rPr>
          <w:t>Kok</w:t>
        </w:r>
        <w:r w:rsidR="00101F14">
          <w:rPr>
            <w:rStyle w:val="Hyperlink"/>
          </w:rPr>
          <w:t>o</w:t>
        </w:r>
        <w:r w:rsidRPr="00A617C1">
          <w:rPr>
            <w:rStyle w:val="Hyperlink"/>
          </w:rPr>
          <w:t>sfett</w:t>
        </w:r>
      </w:hyperlink>
      <w:r>
        <w:rPr>
          <w:rFonts w:ascii="ArialMT" w:hAnsi="ArialMT" w:cs="ArialMT"/>
        </w:rPr>
        <w:t>.</w:t>
      </w:r>
    </w:p>
    <w:p w14:paraId="371F3079" w14:textId="61B863EC" w:rsidR="00DA21F3" w:rsidRDefault="00DA21F3" w:rsidP="00983184">
      <w:pPr>
        <w:autoSpaceDE w:val="0"/>
        <w:autoSpaceDN w:val="0"/>
        <w:adjustRightInd w:val="0"/>
        <w:spacing w:after="0" w:line="276" w:lineRule="auto"/>
        <w:jc w:val="both"/>
        <w:rPr>
          <w:rFonts w:ascii="ArialMT" w:hAnsi="ArialMT" w:cs="ArialMT"/>
        </w:rPr>
      </w:pPr>
      <w:r>
        <w:rPr>
          <w:rFonts w:ascii="ArialMT" w:hAnsi="ArialMT" w:cs="ArialMT"/>
        </w:rPr>
        <w:t xml:space="preserve">In A1 sollen sich die </w:t>
      </w:r>
      <w:r w:rsidR="006D4DCC">
        <w:rPr>
          <w:rFonts w:ascii="ArialMT" w:hAnsi="ArialMT" w:cs="ArialMT"/>
        </w:rPr>
        <w:t>Schülerinnen und Schüler</w:t>
      </w:r>
      <w:r>
        <w:rPr>
          <w:rFonts w:ascii="ArialMT" w:hAnsi="ArialMT" w:cs="ArialMT"/>
        </w:rPr>
        <w:t xml:space="preserve"> ein experimentelles Vorgehen überlegen, um die sauren Eigenschaften von ranzigem Fett zu überprüfen. Es ist zunächst nicht daran gedacht, dies auch experimentell durchzuführen. Die QR-Codes am Rand führen zu Internetseite</w:t>
      </w:r>
      <w:r w:rsidR="00A45780">
        <w:rPr>
          <w:rFonts w:ascii="ArialMT" w:hAnsi="ArialMT" w:cs="ArialMT"/>
        </w:rPr>
        <w:t>n</w:t>
      </w:r>
      <w:r>
        <w:rPr>
          <w:rFonts w:ascii="ArialMT" w:hAnsi="ArialMT" w:cs="ArialMT"/>
        </w:rPr>
        <w:t xml:space="preserve"> von Prof. Blume, wo verschiedene Möglichkeiten beschrieben sind. Für interessierte </w:t>
      </w:r>
      <w:r w:rsidR="006D4DCC">
        <w:rPr>
          <w:rFonts w:ascii="ArialMT" w:hAnsi="ArialMT" w:cs="ArialMT"/>
        </w:rPr>
        <w:t>Schülerinnen und Schüler</w:t>
      </w:r>
      <w:r>
        <w:rPr>
          <w:rFonts w:ascii="ArialMT" w:hAnsi="ArialMT" w:cs="ArialMT"/>
        </w:rPr>
        <w:t xml:space="preserve"> kann evtl. ein vergleichender Nachweis von frischem und ranzigem Fett (das sich oft aufgrund der extrem langen Lagerzeit im Kühlschrank</w:t>
      </w:r>
      <w:r w:rsidR="00A617C1">
        <w:rPr>
          <w:rFonts w:ascii="ArialMT" w:hAnsi="ArialMT" w:cs="ArialMT"/>
        </w:rPr>
        <w:t xml:space="preserve"> der Chemie-Sammlung</w:t>
      </w:r>
      <w:r>
        <w:rPr>
          <w:rFonts w:ascii="ArialMT" w:hAnsi="ArialMT" w:cs="ArialMT"/>
        </w:rPr>
        <w:t xml:space="preserve"> gebildet hat) erfolgen.</w:t>
      </w:r>
    </w:p>
    <w:p w14:paraId="4470EA2D" w14:textId="77777777" w:rsidR="00DA21F3" w:rsidRDefault="00DA21F3" w:rsidP="00983184">
      <w:pPr>
        <w:autoSpaceDE w:val="0"/>
        <w:autoSpaceDN w:val="0"/>
        <w:adjustRightInd w:val="0"/>
        <w:spacing w:after="0" w:line="276" w:lineRule="auto"/>
        <w:jc w:val="both"/>
        <w:rPr>
          <w:rFonts w:ascii="ArialMT" w:hAnsi="ArialMT" w:cs="ArialMT"/>
        </w:rPr>
      </w:pPr>
    </w:p>
    <w:p w14:paraId="679605B7" w14:textId="10040C98" w:rsidR="0010384F" w:rsidRDefault="0010384F">
      <w:pPr>
        <w:rPr>
          <w:rFonts w:ascii="ArialMT" w:hAnsi="ArialMT" w:cs="ArialMT"/>
        </w:rPr>
      </w:pPr>
      <w:r>
        <w:rPr>
          <w:rFonts w:ascii="ArialMT" w:hAnsi="ArialMT" w:cs="ArialMT"/>
        </w:rPr>
        <w:br w:type="page"/>
      </w:r>
    </w:p>
    <w:p w14:paraId="54CB3257" w14:textId="24DAF6DD" w:rsidR="00387850" w:rsidRPr="00387850" w:rsidRDefault="00DA21F3"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lastRenderedPageBreak/>
        <w:t>Themenbox 4</w:t>
      </w:r>
    </w:p>
    <w:p w14:paraId="4F61E9DD" w14:textId="3F07BCAF" w:rsidR="00387850" w:rsidRPr="00387850" w:rsidRDefault="00DA21F3"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Wozu sind Fette gut?</w:t>
      </w:r>
    </w:p>
    <w:p w14:paraId="4CB18C3A" w14:textId="77777777" w:rsidR="0010384F" w:rsidRDefault="0010384F" w:rsidP="00387850">
      <w:pPr>
        <w:autoSpaceDE w:val="0"/>
        <w:autoSpaceDN w:val="0"/>
        <w:adjustRightInd w:val="0"/>
        <w:spacing w:after="0" w:line="276" w:lineRule="auto"/>
        <w:rPr>
          <w:rFonts w:ascii="ArialMT" w:hAnsi="ArialMT" w:cs="ArialMT"/>
          <w:szCs w:val="24"/>
        </w:rPr>
      </w:pPr>
    </w:p>
    <w:p w14:paraId="2BE8F7B5" w14:textId="6D30CE52" w:rsidR="00386B26" w:rsidRDefault="00A45780" w:rsidP="00A45780">
      <w:pPr>
        <w:autoSpaceDE w:val="0"/>
        <w:autoSpaceDN w:val="0"/>
        <w:adjustRightInd w:val="0"/>
        <w:spacing w:line="276" w:lineRule="auto"/>
        <w:rPr>
          <w:rFonts w:ascii="ArialMT" w:hAnsi="ArialMT" w:cs="ArialMT"/>
        </w:rPr>
      </w:pPr>
      <w:bookmarkStart w:id="0" w:name="_Hlk40695731"/>
      <w:r w:rsidRPr="00A45780">
        <w:rPr>
          <w:rFonts w:ascii="ArialMT" w:hAnsi="ArialMT" w:cs="ArialMT"/>
        </w:rPr>
        <w:t xml:space="preserve">Ausgehend von der </w:t>
      </w:r>
      <w:r>
        <w:rPr>
          <w:rFonts w:ascii="ArialMT" w:hAnsi="ArialMT" w:cs="ArialMT"/>
        </w:rPr>
        <w:t>Alltagsvorstellung, Fett sei ungut und eher zu meiden, sollen hier auch die Vorteile des Speicherstoffs Fett im Vergleich zu Kohlenhydraten dargestellt werden. Würden die Menschen den gleichen Energie</w:t>
      </w:r>
      <w:r w:rsidR="005422B9">
        <w:rPr>
          <w:rFonts w:ascii="ArialMT" w:hAnsi="ArialMT" w:cs="ArialMT"/>
        </w:rPr>
        <w:t>menge in Kohlenhydraten im Vergleich zu Fetten speichern, so bräuchten wir dazu die ca. 2,3-fache Masse!</w:t>
      </w:r>
    </w:p>
    <w:p w14:paraId="6A4E3BB7" w14:textId="4FFA262F" w:rsidR="009C1E71" w:rsidRPr="009C1E71" w:rsidRDefault="005422B9" w:rsidP="005422B9">
      <w:pPr>
        <w:autoSpaceDE w:val="0"/>
        <w:autoSpaceDN w:val="0"/>
        <w:adjustRightInd w:val="0"/>
        <w:spacing w:line="276" w:lineRule="auto"/>
        <w:rPr>
          <w:rFonts w:ascii="ArialMT" w:hAnsi="ArialMT" w:cs="ArialMT"/>
          <w:sz w:val="22"/>
          <w:szCs w:val="20"/>
        </w:rPr>
      </w:pPr>
      <w:r w:rsidRPr="009C1E71">
        <w:rPr>
          <w:rFonts w:ascii="ArialMT" w:hAnsi="ArialMT" w:cs="ArialMT"/>
          <w:sz w:val="22"/>
          <w:szCs w:val="20"/>
        </w:rPr>
        <w:t xml:space="preserve">Ergänzend kann nach </w:t>
      </w:r>
      <w:hyperlink r:id="rId10" w:history="1">
        <w:r w:rsidRPr="009C1E71">
          <w:rPr>
            <w:rStyle w:val="Hyperlink"/>
            <w:rFonts w:ascii="ArialMT" w:hAnsi="ArialMT" w:cs="ArialMT"/>
            <w:sz w:val="22"/>
            <w:szCs w:val="20"/>
          </w:rPr>
          <w:t>Franke-Braun</w:t>
        </w:r>
      </w:hyperlink>
      <w:r w:rsidRPr="009C1E71">
        <w:rPr>
          <w:rFonts w:ascii="ArialMT" w:hAnsi="ArialMT" w:cs="ArialMT"/>
          <w:sz w:val="22"/>
          <w:szCs w:val="20"/>
        </w:rPr>
        <w:t xml:space="preserve"> in einem Demo- oder auch Schülerversuch der Energiegehalt von verschiedenen Brotsorten ermittelt werden. Das dafür benötigte Low-</w:t>
      </w:r>
      <w:proofErr w:type="spellStart"/>
      <w:r w:rsidRPr="009C1E71">
        <w:rPr>
          <w:rFonts w:ascii="ArialMT" w:hAnsi="ArialMT" w:cs="ArialMT"/>
          <w:sz w:val="22"/>
          <w:szCs w:val="20"/>
        </w:rPr>
        <w:t>Cost</w:t>
      </w:r>
      <w:proofErr w:type="spellEnd"/>
      <w:r w:rsidRPr="009C1E71">
        <w:rPr>
          <w:rFonts w:ascii="ArialMT" w:hAnsi="ArialMT" w:cs="ArialMT"/>
          <w:sz w:val="22"/>
          <w:szCs w:val="20"/>
        </w:rPr>
        <w:t xml:space="preserve"> Kalorimeter findet sich in vielen Chemie-Sammlungen. Der Versuchsaufbau entspricht zu großen Teilen dem </w:t>
      </w:r>
      <w:r w:rsidR="00B945F9" w:rsidRPr="009C1E71">
        <w:rPr>
          <w:rFonts w:ascii="ArialMT" w:hAnsi="ArialMT" w:cs="ArialMT"/>
          <w:sz w:val="22"/>
          <w:szCs w:val="20"/>
        </w:rPr>
        <w:t xml:space="preserve">bekannten </w:t>
      </w:r>
      <w:r w:rsidRPr="009C1E71">
        <w:rPr>
          <w:rFonts w:ascii="ArialMT" w:hAnsi="ArialMT" w:cs="ArialMT"/>
          <w:sz w:val="22"/>
          <w:szCs w:val="20"/>
        </w:rPr>
        <w:t>Vorgehen zur Bestimmung der Verbrennungsenthalpie von Holzkohle.</w:t>
      </w:r>
      <w:r w:rsidR="00B945F9" w:rsidRPr="009C1E71">
        <w:rPr>
          <w:rFonts w:ascii="ArialMT" w:hAnsi="ArialMT" w:cs="ArialMT"/>
          <w:sz w:val="22"/>
          <w:szCs w:val="20"/>
        </w:rPr>
        <w:t xml:space="preserve"> </w:t>
      </w:r>
      <w:r w:rsidR="009C1E71" w:rsidRPr="009C1E71">
        <w:rPr>
          <w:rFonts w:ascii="ArialMT" w:hAnsi="ArialMT" w:cs="ArialMT"/>
          <w:sz w:val="22"/>
          <w:szCs w:val="20"/>
        </w:rPr>
        <w:br/>
        <w:t>Statt mit einer Sauerstoffgasflasche, kann auch mit Gasbeuteln (</w:t>
      </w:r>
      <w:proofErr w:type="spellStart"/>
      <w:r w:rsidR="009C1E71" w:rsidRPr="009C1E71">
        <w:rPr>
          <w:rFonts w:ascii="ArialMT" w:hAnsi="ArialMT" w:cs="ArialMT"/>
          <w:sz w:val="22"/>
          <w:szCs w:val="20"/>
        </w:rPr>
        <w:t>Infubags</w:t>
      </w:r>
      <w:proofErr w:type="spellEnd"/>
      <w:r w:rsidR="009C1E71" w:rsidRPr="009C1E71">
        <w:rPr>
          <w:rFonts w:ascii="ArialMT" w:hAnsi="ArialMT" w:cs="ArialMT"/>
          <w:sz w:val="22"/>
          <w:szCs w:val="20"/>
        </w:rPr>
        <w:t xml:space="preserve">) aus der Medizintechnik gearbeitet werden. Dabei werden statt der Gasflasche mehrere </w:t>
      </w:r>
      <w:proofErr w:type="spellStart"/>
      <w:r w:rsidR="009C1E71" w:rsidRPr="009C1E71">
        <w:rPr>
          <w:rFonts w:ascii="ArialMT" w:hAnsi="ArialMT" w:cs="ArialMT"/>
          <w:sz w:val="22"/>
          <w:szCs w:val="20"/>
        </w:rPr>
        <w:t>Gasbags</w:t>
      </w:r>
      <w:proofErr w:type="spellEnd"/>
      <w:r w:rsidR="009C1E71" w:rsidRPr="009C1E71">
        <w:rPr>
          <w:rFonts w:ascii="ArialMT" w:hAnsi="ArialMT" w:cs="ArialMT"/>
          <w:sz w:val="22"/>
          <w:szCs w:val="20"/>
        </w:rPr>
        <w:t xml:space="preserve"> zu Beginn des Versuchs mittels </w:t>
      </w:r>
      <w:proofErr w:type="spellStart"/>
      <w:r w:rsidR="009C1E71" w:rsidRPr="009C1E71">
        <w:rPr>
          <w:rFonts w:ascii="ArialMT" w:hAnsi="ArialMT" w:cs="ArialMT"/>
          <w:sz w:val="22"/>
          <w:szCs w:val="20"/>
        </w:rPr>
        <w:t>Hahnbank</w:t>
      </w:r>
      <w:proofErr w:type="spellEnd"/>
      <w:r w:rsidR="009C1E71" w:rsidRPr="009C1E71">
        <w:rPr>
          <w:rFonts w:ascii="ArialMT" w:hAnsi="ArialMT" w:cs="ArialMT"/>
          <w:sz w:val="22"/>
          <w:szCs w:val="20"/>
        </w:rPr>
        <w:t xml:space="preserve"> oder Dreiwegehahn an die Apparatur gekoppelt. Durch leichten Druck auf den Beutel kann der Sauerstoffdurchfluss geregelt werden. Ist ein Beutel leer, wird an der </w:t>
      </w:r>
      <w:proofErr w:type="spellStart"/>
      <w:r w:rsidR="009C1E71" w:rsidRPr="009C1E71">
        <w:rPr>
          <w:rFonts w:ascii="ArialMT" w:hAnsi="ArialMT" w:cs="ArialMT"/>
          <w:sz w:val="22"/>
          <w:szCs w:val="20"/>
        </w:rPr>
        <w:t>Hahnbank</w:t>
      </w:r>
      <w:proofErr w:type="spellEnd"/>
      <w:r w:rsidR="009C1E71" w:rsidRPr="009C1E71">
        <w:rPr>
          <w:rFonts w:ascii="ArialMT" w:hAnsi="ArialMT" w:cs="ArialMT"/>
          <w:sz w:val="22"/>
          <w:szCs w:val="20"/>
        </w:rPr>
        <w:t xml:space="preserve"> auf den nächsten noch vollen Beutel umgestellt. Leere Beutel können so auch während des Versuchs durch die Lehrkraft wieder nachgefüllt werden. </w:t>
      </w:r>
    </w:p>
    <w:p w14:paraId="04682145" w14:textId="152A0487" w:rsidR="005422B9" w:rsidRPr="00A45780" w:rsidRDefault="00B945F9" w:rsidP="005422B9">
      <w:pPr>
        <w:autoSpaceDE w:val="0"/>
        <w:autoSpaceDN w:val="0"/>
        <w:adjustRightInd w:val="0"/>
        <w:spacing w:line="276" w:lineRule="auto"/>
        <w:rPr>
          <w:rFonts w:ascii="ArialMT" w:hAnsi="ArialMT" w:cs="ArialMT"/>
        </w:rPr>
      </w:pPr>
      <w:r w:rsidRPr="00B945F9">
        <w:rPr>
          <w:rFonts w:ascii="ArialMT" w:hAnsi="ArialMT" w:cs="ArialMT"/>
        </w:rPr>
        <w:t xml:space="preserve">In A1 und A2 geht es um den Einsatz von Pflanzenölen als Treibstoffe und deren </w:t>
      </w:r>
      <w:proofErr w:type="spellStart"/>
      <w:r w:rsidRPr="00B945F9">
        <w:rPr>
          <w:rFonts w:ascii="ArialMT" w:hAnsi="ArialMT" w:cs="ArialMT"/>
        </w:rPr>
        <w:t>Umesterung</w:t>
      </w:r>
      <w:proofErr w:type="spellEnd"/>
      <w:r w:rsidR="009C1E71">
        <w:rPr>
          <w:rFonts w:ascii="ArialMT" w:hAnsi="ArialMT" w:cs="ArialMT"/>
        </w:rPr>
        <w:t xml:space="preserve"> an konkreten Beispielen</w:t>
      </w:r>
      <w:r w:rsidRPr="00B945F9">
        <w:rPr>
          <w:rFonts w:ascii="ArialMT" w:hAnsi="ArialMT" w:cs="ArialMT"/>
        </w:rPr>
        <w:t xml:space="preserve">. Hiermit kann ein Bezug zur Bildung für nachhaltige Entwicklungen (BNE) hergestellt werden. </w:t>
      </w:r>
    </w:p>
    <w:p w14:paraId="1BD0C753" w14:textId="337B7154" w:rsidR="00386B26" w:rsidRDefault="00386B26" w:rsidP="00387850">
      <w:pPr>
        <w:autoSpaceDE w:val="0"/>
        <w:autoSpaceDN w:val="0"/>
        <w:adjustRightInd w:val="0"/>
        <w:spacing w:after="0" w:line="276" w:lineRule="auto"/>
        <w:rPr>
          <w:rFonts w:ascii="ArialMT" w:hAnsi="ArialMT" w:cs="ArialMT"/>
          <w:szCs w:val="24"/>
        </w:rPr>
      </w:pPr>
      <w:bookmarkStart w:id="1" w:name="_Hlk40695575"/>
      <w:bookmarkEnd w:id="0"/>
    </w:p>
    <w:p w14:paraId="58AFDC07" w14:textId="16FA5C07" w:rsidR="00386B26" w:rsidRDefault="00DA21F3" w:rsidP="00386B26">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Themenbox 5</w:t>
      </w:r>
    </w:p>
    <w:p w14:paraId="6C664E18" w14:textId="7DF50947" w:rsidR="00386B26" w:rsidRPr="00387850" w:rsidRDefault="00DA21F3" w:rsidP="00386B26">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Vertiefung: Fetthärtung</w:t>
      </w:r>
    </w:p>
    <w:p w14:paraId="21B76382" w14:textId="13712A5A" w:rsidR="00386B26" w:rsidRDefault="00386B26" w:rsidP="00387850">
      <w:pPr>
        <w:autoSpaceDE w:val="0"/>
        <w:autoSpaceDN w:val="0"/>
        <w:adjustRightInd w:val="0"/>
        <w:spacing w:after="0" w:line="276" w:lineRule="auto"/>
        <w:rPr>
          <w:rFonts w:ascii="ArialMT" w:hAnsi="ArialMT" w:cs="ArialMT"/>
          <w:szCs w:val="24"/>
        </w:rPr>
      </w:pPr>
    </w:p>
    <w:bookmarkEnd w:id="1"/>
    <w:p w14:paraId="3E349616" w14:textId="2A57EFFB" w:rsidR="00805968" w:rsidRDefault="00842DB1" w:rsidP="00805968">
      <w:pPr>
        <w:autoSpaceDE w:val="0"/>
        <w:autoSpaceDN w:val="0"/>
        <w:adjustRightInd w:val="0"/>
        <w:spacing w:after="0" w:line="276" w:lineRule="auto"/>
        <w:jc w:val="both"/>
        <w:rPr>
          <w:rFonts w:ascii="ArialMT" w:hAnsi="ArialMT" w:cs="ArialMT"/>
        </w:rPr>
      </w:pPr>
      <w:r>
        <w:rPr>
          <w:rFonts w:ascii="ArialMT" w:hAnsi="ArialMT" w:cs="ArialMT"/>
        </w:rPr>
        <w:t xml:space="preserve">Die Fetthärtung wird vom Bildungsplan nicht verlangt, stellt aber eine überaus interessante und gut anzubindende fachliche Erweiterung dar. In den vorherigen Themenboxen haben sich die </w:t>
      </w:r>
      <w:r w:rsidR="006D4DCC">
        <w:rPr>
          <w:rFonts w:ascii="ArialMT" w:hAnsi="ArialMT" w:cs="ArialMT"/>
        </w:rPr>
        <w:t>Schülerinnen und Schüler</w:t>
      </w:r>
      <w:r>
        <w:rPr>
          <w:rFonts w:ascii="ArialMT" w:hAnsi="ArialMT" w:cs="ArialMT"/>
        </w:rPr>
        <w:t xml:space="preserve"> intensiv mit den Auswirkungen der Doppelbindungen in den Fettsäureresten beschäftigt. Bei der Fetthärtung, durch Hydrierung der Doppelbindungen, kommt es zu einer Erhöhung des Schmelzbereichs des Fettes bzw. Öls. Damit können aus Pflanzenölen sogenannte Pflanzencremes und auch Margarine hergestellt werden.</w:t>
      </w:r>
    </w:p>
    <w:p w14:paraId="4320A6B1" w14:textId="77777777" w:rsidR="0065289B" w:rsidRDefault="0065289B" w:rsidP="0065289B">
      <w:pPr>
        <w:autoSpaceDE w:val="0"/>
        <w:autoSpaceDN w:val="0"/>
        <w:adjustRightInd w:val="0"/>
        <w:spacing w:after="0" w:line="276" w:lineRule="auto"/>
        <w:jc w:val="both"/>
        <w:rPr>
          <w:rFonts w:ascii="ArialMT" w:hAnsi="ArialMT" w:cs="ArialMT"/>
        </w:rPr>
      </w:pPr>
      <w:r>
        <w:rPr>
          <w:rFonts w:ascii="ArialMT" w:hAnsi="ArialMT" w:cs="ArialMT"/>
        </w:rPr>
        <w:t xml:space="preserve">Versuch: </w:t>
      </w:r>
    </w:p>
    <w:p w14:paraId="623FF9DC" w14:textId="10BCB0E2" w:rsidR="0065289B" w:rsidRDefault="0065289B" w:rsidP="0065289B">
      <w:pPr>
        <w:autoSpaceDE w:val="0"/>
        <w:autoSpaceDN w:val="0"/>
        <w:adjustRightInd w:val="0"/>
        <w:spacing w:after="0" w:line="276" w:lineRule="auto"/>
        <w:jc w:val="both"/>
        <w:rPr>
          <w:rFonts w:ascii="ArialMT" w:hAnsi="ArialMT" w:cs="ArialMT"/>
        </w:rPr>
      </w:pPr>
      <w:r>
        <w:rPr>
          <w:rFonts w:ascii="ArialMT" w:hAnsi="ArialMT" w:cs="ArialMT"/>
        </w:rPr>
        <w:t xml:space="preserve">Materialien: </w:t>
      </w:r>
      <w:r w:rsidRPr="00D54CAE">
        <w:rPr>
          <w:rFonts w:ascii="ArialMT" w:hAnsi="ArialMT" w:cs="ArialMT"/>
          <w:b/>
          <w:bCs/>
        </w:rPr>
        <w:t xml:space="preserve">Reagenzglas und Gestell, </w:t>
      </w:r>
      <w:proofErr w:type="spellStart"/>
      <w:r w:rsidRPr="00D54CAE">
        <w:rPr>
          <w:rFonts w:ascii="ArialMT" w:hAnsi="ArialMT" w:cs="ArialMT"/>
          <w:b/>
          <w:bCs/>
        </w:rPr>
        <w:t>konz</w:t>
      </w:r>
      <w:proofErr w:type="spellEnd"/>
      <w:r w:rsidRPr="00D54CAE">
        <w:rPr>
          <w:rFonts w:ascii="ArialMT" w:hAnsi="ArialMT" w:cs="ArialMT"/>
          <w:b/>
          <w:bCs/>
        </w:rPr>
        <w:t xml:space="preserve">. Schwefelsäure, </w:t>
      </w:r>
      <w:proofErr w:type="spellStart"/>
      <w:r w:rsidRPr="00D54CAE">
        <w:rPr>
          <w:rFonts w:ascii="ArialMT" w:hAnsi="ArialMT" w:cs="ArialMT"/>
          <w:b/>
          <w:bCs/>
        </w:rPr>
        <w:t>dest</w:t>
      </w:r>
      <w:proofErr w:type="spellEnd"/>
      <w:r w:rsidRPr="00D54CAE">
        <w:rPr>
          <w:rFonts w:ascii="ArialMT" w:hAnsi="ArialMT" w:cs="ArialMT"/>
          <w:b/>
          <w:bCs/>
        </w:rPr>
        <w:t>. Wasser, Olivenöl, Zinkpulver</w:t>
      </w:r>
      <w:r>
        <w:rPr>
          <w:rFonts w:ascii="ArialMT" w:hAnsi="ArialMT" w:cs="ArialMT"/>
          <w:b/>
          <w:bCs/>
        </w:rPr>
        <w:t>, Becherglas mit kaltem Wasser</w:t>
      </w:r>
      <w:r w:rsidR="006D4DCC">
        <w:rPr>
          <w:rFonts w:ascii="ArialMT" w:hAnsi="ArialMT" w:cs="ArialMT"/>
          <w:b/>
          <w:bCs/>
        </w:rPr>
        <w:t>, PE-Pipetten (1 ml und 3 ml)</w:t>
      </w:r>
    </w:p>
    <w:p w14:paraId="76BAC7B5" w14:textId="6340A3F2" w:rsidR="00842DB1" w:rsidRDefault="00842DB1" w:rsidP="00805968">
      <w:pPr>
        <w:autoSpaceDE w:val="0"/>
        <w:autoSpaceDN w:val="0"/>
        <w:adjustRightInd w:val="0"/>
        <w:spacing w:after="0" w:line="276" w:lineRule="auto"/>
        <w:jc w:val="both"/>
        <w:rPr>
          <w:rFonts w:ascii="ArialMT" w:hAnsi="ArialMT" w:cs="ArialMT"/>
        </w:rPr>
      </w:pPr>
      <w:r>
        <w:rPr>
          <w:rFonts w:ascii="ArialMT" w:hAnsi="ArialMT" w:cs="ArialMT"/>
        </w:rPr>
        <w:t>In dem Versuch kann das Härten eines Pflanzenöls durch Hydrierung der Doppelbindungen nachvollzogen werden. Als Pflanzenöl sollte dabei ein Ö</w:t>
      </w:r>
      <w:r w:rsidR="0065289B">
        <w:rPr>
          <w:rFonts w:ascii="ArialMT" w:hAnsi="ArialMT" w:cs="ArialMT"/>
        </w:rPr>
        <w:t>l</w:t>
      </w:r>
      <w:r>
        <w:rPr>
          <w:rFonts w:ascii="ArialMT" w:hAnsi="ArialMT" w:cs="ArialMT"/>
        </w:rPr>
        <w:t xml:space="preserve"> mit einer hohen Anzahl an ungesättigten Fettsäure-Bausteinen dienen. Evtl. wurden hierzu in Themenbox 3 schon Untersuchungen angestellt und eine </w:t>
      </w:r>
      <w:r w:rsidR="0065289B">
        <w:rPr>
          <w:rFonts w:ascii="ArialMT" w:hAnsi="ArialMT" w:cs="ArialMT"/>
        </w:rPr>
        <w:t xml:space="preserve">reflektierte </w:t>
      </w:r>
      <w:r>
        <w:rPr>
          <w:rFonts w:ascii="ArialMT" w:hAnsi="ArialMT" w:cs="ArialMT"/>
        </w:rPr>
        <w:t>Auswahl kann auf der Grundlage dieser Versuchsergebnisse erfolgen.</w:t>
      </w:r>
    </w:p>
    <w:p w14:paraId="37C34622" w14:textId="2C5F9F67" w:rsidR="0065289B" w:rsidRDefault="00D54CAE" w:rsidP="00D54CAE">
      <w:pPr>
        <w:autoSpaceDE w:val="0"/>
        <w:autoSpaceDN w:val="0"/>
        <w:adjustRightInd w:val="0"/>
        <w:spacing w:after="0" w:line="276" w:lineRule="auto"/>
        <w:jc w:val="both"/>
        <w:rPr>
          <w:rFonts w:ascii="ArialMT" w:hAnsi="ArialMT" w:cs="ArialMT"/>
        </w:rPr>
      </w:pPr>
      <w:r>
        <w:rPr>
          <w:rFonts w:ascii="ArialMT" w:hAnsi="ArialMT" w:cs="ArialMT"/>
        </w:rPr>
        <w:t xml:space="preserve">Für den Versuch müssen unbedingt die Schutzmaßnahmen (Schutzkittel, Schutzbrille und Abzug) beachtet werden! Ein Becherglas </w:t>
      </w:r>
      <w:r w:rsidR="0065289B">
        <w:rPr>
          <w:rFonts w:ascii="ArialMT" w:hAnsi="ArialMT" w:cs="ArialMT"/>
        </w:rPr>
        <w:t xml:space="preserve">mit </w:t>
      </w:r>
      <w:r>
        <w:rPr>
          <w:rFonts w:ascii="ArialMT" w:hAnsi="ArialMT" w:cs="ArialMT"/>
        </w:rPr>
        <w:t xml:space="preserve">kaltem Wasser zum </w:t>
      </w:r>
      <w:r w:rsidR="0065289B">
        <w:rPr>
          <w:rFonts w:ascii="ArialMT" w:hAnsi="ArialMT" w:cs="ArialMT"/>
        </w:rPr>
        <w:t xml:space="preserve">abschließenden </w:t>
      </w:r>
      <w:r>
        <w:rPr>
          <w:rFonts w:ascii="ArialMT" w:hAnsi="ArialMT" w:cs="ArialMT"/>
        </w:rPr>
        <w:lastRenderedPageBreak/>
        <w:t>Kühlen sollte bereitgestellt werden.</w:t>
      </w:r>
      <w:r w:rsidR="0065289B">
        <w:rPr>
          <w:rFonts w:ascii="ArialMT" w:hAnsi="ArialMT" w:cs="ArialMT"/>
        </w:rPr>
        <w:t xml:space="preserve"> Der Versuch dauert ca. 30 min. bis die Reaktion der Schwefelsäure mit dem Zink beendet ist und die Mischung abgekühlt ist. Daher ist ein Betrachten der Versuchsergebnisse erst in der darauffolgenden Stunde sinnvoll. Wurde zu viel Zinkpulver zugegeben, so sammeln sich die Reste in dem deutlich viskoser vorliegenden lipophilen Anteil als graue Klumpen. Wird zu wenig Zinkpulver zugegeben (was bei Schülerinnen und Schülern eher nicht der Fall ist), ist die Härtung kaum wahrnehmbar.</w:t>
      </w:r>
    </w:p>
    <w:p w14:paraId="1ED620C3" w14:textId="1C1755E6" w:rsidR="00D54CAE" w:rsidRDefault="00D54CAE" w:rsidP="00805968">
      <w:pPr>
        <w:autoSpaceDE w:val="0"/>
        <w:autoSpaceDN w:val="0"/>
        <w:adjustRightInd w:val="0"/>
        <w:spacing w:after="0" w:line="276" w:lineRule="auto"/>
        <w:jc w:val="both"/>
        <w:rPr>
          <w:rFonts w:ascii="ArialMT" w:hAnsi="ArialMT" w:cs="ArialMT"/>
        </w:rPr>
      </w:pPr>
      <w:r>
        <w:rPr>
          <w:rFonts w:ascii="ArialMT" w:hAnsi="ArialMT" w:cs="ArialMT"/>
        </w:rPr>
        <w:t xml:space="preserve">Materialien: </w:t>
      </w:r>
      <w:r w:rsidRPr="00D54CAE">
        <w:rPr>
          <w:rFonts w:ascii="ArialMT" w:hAnsi="ArialMT" w:cs="ArialMT"/>
          <w:b/>
          <w:bCs/>
        </w:rPr>
        <w:t xml:space="preserve">Reagenzglas und Gestell, </w:t>
      </w:r>
      <w:proofErr w:type="spellStart"/>
      <w:r w:rsidRPr="00D54CAE">
        <w:rPr>
          <w:rFonts w:ascii="ArialMT" w:hAnsi="ArialMT" w:cs="ArialMT"/>
          <w:b/>
          <w:bCs/>
        </w:rPr>
        <w:t>konz</w:t>
      </w:r>
      <w:proofErr w:type="spellEnd"/>
      <w:r w:rsidRPr="00D54CAE">
        <w:rPr>
          <w:rFonts w:ascii="ArialMT" w:hAnsi="ArialMT" w:cs="ArialMT"/>
          <w:b/>
          <w:bCs/>
        </w:rPr>
        <w:t xml:space="preserve">. Schwefelsäure, </w:t>
      </w:r>
      <w:proofErr w:type="spellStart"/>
      <w:r w:rsidRPr="00D54CAE">
        <w:rPr>
          <w:rFonts w:ascii="ArialMT" w:hAnsi="ArialMT" w:cs="ArialMT"/>
          <w:b/>
          <w:bCs/>
        </w:rPr>
        <w:t>dest</w:t>
      </w:r>
      <w:proofErr w:type="spellEnd"/>
      <w:r w:rsidRPr="00D54CAE">
        <w:rPr>
          <w:rFonts w:ascii="ArialMT" w:hAnsi="ArialMT" w:cs="ArialMT"/>
          <w:b/>
          <w:bCs/>
        </w:rPr>
        <w:t>. Wasser, Olivenöl, Zinkpulver</w:t>
      </w:r>
      <w:r>
        <w:rPr>
          <w:rFonts w:ascii="ArialMT" w:hAnsi="ArialMT" w:cs="ArialMT"/>
          <w:b/>
          <w:bCs/>
        </w:rPr>
        <w:t>, Becherglas mit kaltem Wasser</w:t>
      </w:r>
    </w:p>
    <w:p w14:paraId="384A48A7" w14:textId="77777777" w:rsidR="00805968" w:rsidRDefault="00805968" w:rsidP="00805968">
      <w:pPr>
        <w:autoSpaceDE w:val="0"/>
        <w:autoSpaceDN w:val="0"/>
        <w:adjustRightInd w:val="0"/>
        <w:spacing w:after="0" w:line="276" w:lineRule="auto"/>
        <w:rPr>
          <w:rFonts w:ascii="ArialMT" w:hAnsi="ArialMT" w:cs="ArialMT"/>
          <w:szCs w:val="24"/>
        </w:rPr>
      </w:pPr>
    </w:p>
    <w:p w14:paraId="14D1F7BA" w14:textId="31D1235A" w:rsidR="00805968" w:rsidRDefault="00DA21F3"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Themenbox 6</w:t>
      </w:r>
    </w:p>
    <w:p w14:paraId="2F5A35BE" w14:textId="628508C2" w:rsidR="00805968" w:rsidRDefault="00DA21F3"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proofErr w:type="spellStart"/>
      <w:r>
        <w:rPr>
          <w:rFonts w:ascii="ArialMT" w:hAnsi="ArialMT" w:cs="ArialMT"/>
          <w:b/>
          <w:bCs/>
          <w:szCs w:val="24"/>
        </w:rPr>
        <w:t>Esterspaltung</w:t>
      </w:r>
      <w:proofErr w:type="spellEnd"/>
      <w:r>
        <w:rPr>
          <w:rFonts w:ascii="ArialMT" w:hAnsi="ArialMT" w:cs="ArialMT"/>
          <w:b/>
          <w:bCs/>
          <w:szCs w:val="24"/>
        </w:rPr>
        <w:t xml:space="preserve"> und Verseifung </w:t>
      </w:r>
    </w:p>
    <w:p w14:paraId="24668D70" w14:textId="77777777" w:rsidR="00805968" w:rsidRDefault="00805968" w:rsidP="00805968">
      <w:pPr>
        <w:autoSpaceDE w:val="0"/>
        <w:autoSpaceDN w:val="0"/>
        <w:adjustRightInd w:val="0"/>
        <w:spacing w:after="0" w:line="276" w:lineRule="auto"/>
        <w:rPr>
          <w:rFonts w:ascii="ArialMT" w:hAnsi="ArialMT" w:cs="ArialMT"/>
          <w:szCs w:val="24"/>
        </w:rPr>
      </w:pPr>
    </w:p>
    <w:p w14:paraId="2EBF03F0" w14:textId="490CC7F9" w:rsidR="00805968" w:rsidRDefault="00D54CAE" w:rsidP="00D54CAE">
      <w:pPr>
        <w:autoSpaceDE w:val="0"/>
        <w:autoSpaceDN w:val="0"/>
        <w:adjustRightInd w:val="0"/>
        <w:spacing w:after="0" w:line="276" w:lineRule="auto"/>
        <w:jc w:val="both"/>
        <w:rPr>
          <w:rFonts w:ascii="ArialMT" w:hAnsi="ArialMT" w:cs="ArialMT"/>
        </w:rPr>
      </w:pPr>
      <w:r w:rsidRPr="00D54CAE">
        <w:rPr>
          <w:rFonts w:ascii="ArialMT" w:hAnsi="ArialMT" w:cs="ArialMT"/>
        </w:rPr>
        <w:t>Hier geht es um die Herstellung von Seife aus Fett</w:t>
      </w:r>
      <w:r>
        <w:rPr>
          <w:rFonts w:ascii="ArialMT" w:hAnsi="ArialMT" w:cs="ArialMT"/>
        </w:rPr>
        <w:t xml:space="preserve">, die in Lage ist, Fett von den Händen abzuwaschen. </w:t>
      </w:r>
    </w:p>
    <w:p w14:paraId="0A6077FF" w14:textId="051DAA4E" w:rsidR="00D54CAE" w:rsidRDefault="00D54CAE" w:rsidP="00D54CAE">
      <w:pPr>
        <w:autoSpaceDE w:val="0"/>
        <w:autoSpaceDN w:val="0"/>
        <w:adjustRightInd w:val="0"/>
        <w:spacing w:after="0" w:line="276" w:lineRule="auto"/>
        <w:jc w:val="both"/>
        <w:rPr>
          <w:rFonts w:ascii="ArialMT" w:hAnsi="ArialMT" w:cs="ArialMT"/>
        </w:rPr>
      </w:pPr>
      <w:r>
        <w:rPr>
          <w:rFonts w:ascii="ArialMT" w:hAnsi="ArialMT" w:cs="ArialMT"/>
        </w:rPr>
        <w:t>Der einführende Text liefert die Grundlagen und unterscheidet dabei die Natrium- und Kalium-Salze der Fettsäuren.</w:t>
      </w:r>
    </w:p>
    <w:p w14:paraId="5E1B3638" w14:textId="335D450D" w:rsidR="00310D7F" w:rsidRDefault="00310D7F" w:rsidP="00D54CAE">
      <w:pPr>
        <w:autoSpaceDE w:val="0"/>
        <w:autoSpaceDN w:val="0"/>
        <w:adjustRightInd w:val="0"/>
        <w:spacing w:after="0" w:line="276" w:lineRule="auto"/>
        <w:jc w:val="both"/>
        <w:rPr>
          <w:rFonts w:ascii="ArialMT" w:hAnsi="ArialMT" w:cs="ArialMT"/>
        </w:rPr>
      </w:pPr>
      <w:r>
        <w:rPr>
          <w:rFonts w:ascii="ArialMT" w:hAnsi="ArialMT" w:cs="ArialMT"/>
        </w:rPr>
        <w:t>Im Zentrum der Themenbox steht aber die Herstellung von Seife im Handversuch:</w:t>
      </w:r>
    </w:p>
    <w:p w14:paraId="5D3AC8B5" w14:textId="70F5CE9D" w:rsidR="00D54CAE" w:rsidRDefault="00D54CAE" w:rsidP="00D54CAE">
      <w:pPr>
        <w:autoSpaceDE w:val="0"/>
        <w:autoSpaceDN w:val="0"/>
        <w:adjustRightInd w:val="0"/>
        <w:spacing w:after="0" w:line="276" w:lineRule="auto"/>
        <w:jc w:val="both"/>
        <w:rPr>
          <w:rFonts w:ascii="ArialMT" w:hAnsi="ArialMT" w:cs="ArialMT"/>
        </w:rPr>
      </w:pPr>
      <w:r>
        <w:rPr>
          <w:rFonts w:ascii="ArialMT" w:hAnsi="ArialMT" w:cs="ArialMT"/>
        </w:rPr>
        <w:t xml:space="preserve">Vorbereitend machen sich die </w:t>
      </w:r>
      <w:r w:rsidR="006D4DCC">
        <w:rPr>
          <w:rFonts w:ascii="ArialMT" w:hAnsi="ArialMT" w:cs="ArialMT"/>
        </w:rPr>
        <w:t>Schülerinnen und Schüler</w:t>
      </w:r>
      <w:r>
        <w:rPr>
          <w:rFonts w:ascii="ArialMT" w:hAnsi="ArialMT" w:cs="ArialMT"/>
        </w:rPr>
        <w:t xml:space="preserve"> Gedanken zum Vorgehen, indem sie die Versuchsschritte zunächst chronologisch ordnen sollen. Der Versuch selbst ist relativ einfach. Es ist darauf zu achten, dass das Schnappdeckelglas zusätzlich in einen </w:t>
      </w:r>
      <w:proofErr w:type="spellStart"/>
      <w:r>
        <w:rPr>
          <w:rFonts w:ascii="ArialMT" w:hAnsi="ArialMT" w:cs="ArialMT"/>
        </w:rPr>
        <w:t>Ziplockbeutel</w:t>
      </w:r>
      <w:proofErr w:type="spellEnd"/>
      <w:r>
        <w:rPr>
          <w:rFonts w:ascii="ArialMT" w:hAnsi="ArialMT" w:cs="ArialMT"/>
        </w:rPr>
        <w:t xml:space="preserve"> eingepackt wird. Bei der Verseifungsreaktion kann es zu einem leichten Überdruck kommen und das Gläschen ist dann nicht mehr ganz dicht. Die auslaufende Flüssigkeit (hauptsächlich Natronlauge) kann dann im </w:t>
      </w:r>
      <w:proofErr w:type="spellStart"/>
      <w:r>
        <w:rPr>
          <w:rFonts w:ascii="ArialMT" w:hAnsi="ArialMT" w:cs="ArialMT"/>
        </w:rPr>
        <w:t>Ziplockbeutel</w:t>
      </w:r>
      <w:proofErr w:type="spellEnd"/>
      <w:r>
        <w:rPr>
          <w:rFonts w:ascii="ArialMT" w:hAnsi="ArialMT" w:cs="ArialMT"/>
        </w:rPr>
        <w:t xml:space="preserve"> aufgefangen werden und es entsteht kein direkter Hautkontakt.</w:t>
      </w:r>
      <w:r w:rsidR="00310D7F">
        <w:rPr>
          <w:rFonts w:ascii="ArialMT" w:hAnsi="ArialMT" w:cs="ArialMT"/>
        </w:rPr>
        <w:t xml:space="preserve"> Schon nach kurzer Schüttelzeit setzt sich am oberen Rand des Gläschens ein Feststoff ab, den man in A2 mit entmineralisiertem Wasser versetzt. Durch Schütteln</w:t>
      </w:r>
      <w:r>
        <w:rPr>
          <w:rFonts w:ascii="ArialMT" w:hAnsi="ArialMT" w:cs="ArialMT"/>
        </w:rPr>
        <w:t xml:space="preserve"> </w:t>
      </w:r>
      <w:r w:rsidR="00310D7F">
        <w:rPr>
          <w:rFonts w:ascii="ArialMT" w:hAnsi="ArialMT" w:cs="ArialMT"/>
        </w:rPr>
        <w:t>lässt sich ein Aufschäumen beobachten.</w:t>
      </w:r>
    </w:p>
    <w:p w14:paraId="0FCF45B7" w14:textId="1DB23CF2" w:rsidR="00310D7F" w:rsidRDefault="00310D7F" w:rsidP="00D54CAE">
      <w:pPr>
        <w:autoSpaceDE w:val="0"/>
        <w:autoSpaceDN w:val="0"/>
        <w:adjustRightInd w:val="0"/>
        <w:spacing w:after="0" w:line="276" w:lineRule="auto"/>
        <w:jc w:val="both"/>
        <w:rPr>
          <w:rFonts w:ascii="ArialMT" w:hAnsi="ArialMT" w:cs="ArialMT"/>
        </w:rPr>
      </w:pPr>
    </w:p>
    <w:p w14:paraId="59D8E3FB" w14:textId="04AB6B9F" w:rsidR="00310D7F" w:rsidRDefault="005123A6" w:rsidP="00D54CAE">
      <w:pPr>
        <w:autoSpaceDE w:val="0"/>
        <w:autoSpaceDN w:val="0"/>
        <w:adjustRightInd w:val="0"/>
        <w:spacing w:after="0" w:line="276" w:lineRule="auto"/>
        <w:jc w:val="both"/>
        <w:rPr>
          <w:rFonts w:ascii="ArialMT" w:hAnsi="ArialMT" w:cs="ArialMT"/>
        </w:rPr>
      </w:pPr>
      <w:r>
        <w:rPr>
          <w:rFonts w:ascii="ArialMT" w:hAnsi="ArialMT" w:cs="ArialMT"/>
          <w:noProof/>
        </w:rPr>
        <w:object w:dxaOrig="1440" w:dyaOrig="1440" w14:anchorId="5F00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8pt;margin-top:5.55pt;width:76.2pt;height:49.8pt;z-index:251659264;mso-position-horizontal-relative:text;mso-position-vertical-relative:text" wrapcoords="7412 655 7200 982 6988 8836 8682 11127 0 11455 -212 13745 4024 16364 847 16691 1271 18655 14612 18982 17153 18982 19059 18982 20329 17673 20118 16364 21388 12764 20541 11455 11647 11127 12918 7855 12494 2618 11435 655 7412 655">
            <v:imagedata r:id="rId11" o:title=""/>
            <w10:wrap type="square"/>
          </v:shape>
          <o:OLEObject Type="Embed" ProgID="AcroExch.Document.DC" ShapeID="_x0000_s1027" DrawAspect="Icon" ObjectID="_1653891716" r:id="rId12"/>
        </w:object>
      </w:r>
      <w:r w:rsidR="00310D7F">
        <w:rPr>
          <w:rFonts w:ascii="ArialMT" w:hAnsi="ArialMT" w:cs="ArialMT"/>
        </w:rPr>
        <w:t xml:space="preserve">Ergänzend zu dem einfachen Handversuch kann in einem doppelstündigen Praktikum Seife im Kaltverfahren hergestellt werden. Die dabei entstehenden Seifen </w:t>
      </w:r>
      <w:r w:rsidR="00C31F69">
        <w:rPr>
          <w:rFonts w:ascii="ArialMT" w:hAnsi="ArialMT" w:cs="ArialMT"/>
        </w:rPr>
        <w:t xml:space="preserve">sind </w:t>
      </w:r>
      <w:r w:rsidR="00310D7F">
        <w:rPr>
          <w:rFonts w:ascii="ArialMT" w:hAnsi="ArialMT" w:cs="ArialMT"/>
        </w:rPr>
        <w:t>äußerst dekorativ und auch tatsächlich zum Händewaschen geeignet. D</w:t>
      </w:r>
      <w:r w:rsidR="00055237">
        <w:rPr>
          <w:rFonts w:ascii="ArialMT" w:hAnsi="ArialMT" w:cs="ArialMT"/>
        </w:rPr>
        <w:t>ie</w:t>
      </w:r>
      <w:r w:rsidR="00310D7F">
        <w:rPr>
          <w:rFonts w:ascii="ArialMT" w:hAnsi="ArialMT" w:cs="ArialMT"/>
        </w:rPr>
        <w:t xml:space="preserve"> </w:t>
      </w:r>
      <w:r w:rsidR="00055237">
        <w:rPr>
          <w:rFonts w:ascii="ArialMT" w:hAnsi="ArialMT" w:cs="ArialMT"/>
        </w:rPr>
        <w:t>ausgetüftelte Versuchsanleitung</w:t>
      </w:r>
      <w:r w:rsidR="00310D7F">
        <w:rPr>
          <w:rFonts w:ascii="ArialMT" w:hAnsi="ArialMT" w:cs="ArialMT"/>
        </w:rPr>
        <w:t xml:space="preserve"> wurde von Dr. </w:t>
      </w:r>
      <w:r w:rsidR="00BF600F">
        <w:rPr>
          <w:rFonts w:ascii="ArialMT" w:hAnsi="ArialMT" w:cs="ArialMT"/>
        </w:rPr>
        <w:t xml:space="preserve">Tanja </w:t>
      </w:r>
      <w:proofErr w:type="spellStart"/>
      <w:r w:rsidR="00310D7F">
        <w:rPr>
          <w:rFonts w:ascii="ArialMT" w:hAnsi="ArialMT" w:cs="ArialMT"/>
        </w:rPr>
        <w:t>Kolly</w:t>
      </w:r>
      <w:proofErr w:type="spellEnd"/>
      <w:r w:rsidR="00055237">
        <w:rPr>
          <w:rFonts w:ascii="ArialMT" w:hAnsi="ArialMT" w:cs="ArialMT"/>
        </w:rPr>
        <w:t xml:space="preserve"> (</w:t>
      </w:r>
      <w:r w:rsidR="00310D7F">
        <w:rPr>
          <w:rFonts w:ascii="ArialMT" w:hAnsi="ArialMT" w:cs="ArialMT"/>
        </w:rPr>
        <w:t>Kantonschule Baden</w:t>
      </w:r>
      <w:r w:rsidR="00055237">
        <w:rPr>
          <w:rFonts w:ascii="ArialMT" w:hAnsi="ArialMT" w:cs="ArialMT"/>
        </w:rPr>
        <w:t>)</w:t>
      </w:r>
      <w:r w:rsidR="00310D7F">
        <w:rPr>
          <w:rFonts w:ascii="ArialMT" w:hAnsi="ArialMT" w:cs="ArialMT"/>
        </w:rPr>
        <w:t xml:space="preserve"> bei vielen Lehrerfortbildungen vorgestellt und ist in der Unterrichtssituation mehrfach erprobt.</w:t>
      </w:r>
      <w:r w:rsidR="00653B72">
        <w:rPr>
          <w:rFonts w:ascii="ArialMT" w:hAnsi="ArialMT" w:cs="ArialMT"/>
        </w:rPr>
        <w:t xml:space="preserve"> </w:t>
      </w:r>
    </w:p>
    <w:p w14:paraId="4226D504" w14:textId="26F675D8" w:rsidR="00653B72" w:rsidRPr="00D54CAE" w:rsidRDefault="00653B72" w:rsidP="00D54CAE">
      <w:pPr>
        <w:autoSpaceDE w:val="0"/>
        <w:autoSpaceDN w:val="0"/>
        <w:adjustRightInd w:val="0"/>
        <w:spacing w:after="0" w:line="276" w:lineRule="auto"/>
        <w:jc w:val="both"/>
        <w:rPr>
          <w:rFonts w:ascii="ArialMT" w:hAnsi="ArialMT" w:cs="ArialMT"/>
        </w:rPr>
      </w:pPr>
    </w:p>
    <w:p w14:paraId="7FE24272" w14:textId="45B01754" w:rsidR="00805968" w:rsidRDefault="00C856EA" w:rsidP="00055237">
      <w:pPr>
        <w:autoSpaceDE w:val="0"/>
        <w:autoSpaceDN w:val="0"/>
        <w:adjustRightInd w:val="0"/>
        <w:spacing w:after="0" w:line="276" w:lineRule="auto"/>
        <w:jc w:val="both"/>
        <w:rPr>
          <w:rFonts w:ascii="ArialMT" w:hAnsi="ArialMT" w:cs="ArialMT"/>
        </w:rPr>
      </w:pPr>
      <w:r>
        <w:rPr>
          <w:rFonts w:ascii="ArialMT" w:hAnsi="ArialMT" w:cs="ArialMT"/>
        </w:rPr>
        <w:t xml:space="preserve">Als weitere </w:t>
      </w:r>
      <w:r w:rsidRPr="00055237">
        <w:rPr>
          <w:rFonts w:ascii="ArialMT" w:hAnsi="ArialMT" w:cs="ArialMT"/>
          <w:b/>
          <w:bCs/>
        </w:rPr>
        <w:t>Vertiefung</w:t>
      </w:r>
      <w:r>
        <w:rPr>
          <w:rFonts w:ascii="ArialMT" w:hAnsi="ArialMT" w:cs="ArialMT"/>
        </w:rPr>
        <w:t xml:space="preserve"> der Verseifungsreaktion kann abschließend der </w:t>
      </w:r>
      <w:r w:rsidRPr="00055237">
        <w:rPr>
          <w:rFonts w:ascii="ArialMT" w:hAnsi="ArialMT" w:cs="ArialMT"/>
          <w:b/>
          <w:bCs/>
        </w:rPr>
        <w:t>Reaktionsmechanismus</w:t>
      </w:r>
      <w:r>
        <w:rPr>
          <w:rFonts w:ascii="ArialMT" w:hAnsi="ArialMT" w:cs="ArialMT"/>
        </w:rPr>
        <w:t xml:space="preserve"> betrachtet werden. Dabei kann entweder dieser zunächst recherchiert oder als Input gegeben werden, bevor in einer Anwendungsaufgabe dieser konkret auf die Spaltung des Essigsäureethylesters angewandt wird.</w:t>
      </w:r>
    </w:p>
    <w:p w14:paraId="747BAF1C" w14:textId="20F07B35" w:rsidR="00805968" w:rsidRDefault="00805968" w:rsidP="00805968">
      <w:pPr>
        <w:autoSpaceDE w:val="0"/>
        <w:autoSpaceDN w:val="0"/>
        <w:adjustRightInd w:val="0"/>
        <w:spacing w:after="0" w:line="276" w:lineRule="auto"/>
        <w:rPr>
          <w:rFonts w:ascii="ArialMT" w:hAnsi="ArialMT" w:cs="ArialMT"/>
          <w:szCs w:val="24"/>
        </w:rPr>
      </w:pPr>
    </w:p>
    <w:sectPr w:rsidR="0080596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31F0" w14:textId="77777777" w:rsidR="005123A6" w:rsidRDefault="005123A6" w:rsidP="00B8306D">
      <w:pPr>
        <w:spacing w:after="0" w:line="240" w:lineRule="auto"/>
      </w:pPr>
      <w:r>
        <w:separator/>
      </w:r>
    </w:p>
  </w:endnote>
  <w:endnote w:type="continuationSeparator" w:id="0">
    <w:p w14:paraId="0F10DE8B" w14:textId="77777777" w:rsidR="005123A6" w:rsidRDefault="005123A6" w:rsidP="00B8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757063"/>
      <w:docPartObj>
        <w:docPartGallery w:val="Page Numbers (Bottom of Page)"/>
        <w:docPartUnique/>
      </w:docPartObj>
    </w:sdtPr>
    <w:sdtEndPr/>
    <w:sdtContent>
      <w:p w14:paraId="04757546" w14:textId="66C31E09" w:rsidR="006069BD" w:rsidRDefault="006069BD">
        <w:pPr>
          <w:pStyle w:val="Fuzeile"/>
          <w:jc w:val="right"/>
        </w:pPr>
        <w:r>
          <w:fldChar w:fldCharType="begin"/>
        </w:r>
        <w:r>
          <w:instrText>PAGE   \* MERGEFORMAT</w:instrText>
        </w:r>
        <w:r>
          <w:fldChar w:fldCharType="separate"/>
        </w:r>
        <w:r>
          <w:t>2</w:t>
        </w:r>
        <w:r>
          <w:fldChar w:fldCharType="end"/>
        </w:r>
      </w:p>
    </w:sdtContent>
  </w:sdt>
  <w:p w14:paraId="1B054F4E" w14:textId="260E0F80" w:rsidR="00B8306D" w:rsidRDefault="00B8306D" w:rsidP="00B8306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127E" w14:textId="77777777" w:rsidR="005123A6" w:rsidRDefault="005123A6" w:rsidP="00B8306D">
      <w:pPr>
        <w:spacing w:after="0" w:line="240" w:lineRule="auto"/>
      </w:pPr>
      <w:r>
        <w:separator/>
      </w:r>
    </w:p>
  </w:footnote>
  <w:footnote w:type="continuationSeparator" w:id="0">
    <w:p w14:paraId="4EEE33DA" w14:textId="77777777" w:rsidR="005123A6" w:rsidRDefault="005123A6" w:rsidP="00B83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A0D"/>
    <w:multiLevelType w:val="hybridMultilevel"/>
    <w:tmpl w:val="7862B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F76A09"/>
    <w:multiLevelType w:val="hybridMultilevel"/>
    <w:tmpl w:val="85B4B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7E63DC"/>
    <w:multiLevelType w:val="hybridMultilevel"/>
    <w:tmpl w:val="737E3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A2EFE"/>
    <w:multiLevelType w:val="hybridMultilevel"/>
    <w:tmpl w:val="D55A6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EE00B6"/>
    <w:multiLevelType w:val="hybridMultilevel"/>
    <w:tmpl w:val="E1FE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E73761"/>
    <w:multiLevelType w:val="hybridMultilevel"/>
    <w:tmpl w:val="AAF4F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4B0E13"/>
    <w:multiLevelType w:val="hybridMultilevel"/>
    <w:tmpl w:val="5310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7B"/>
    <w:rsid w:val="00023069"/>
    <w:rsid w:val="00055237"/>
    <w:rsid w:val="000A1E01"/>
    <w:rsid w:val="000C739F"/>
    <w:rsid w:val="00101F14"/>
    <w:rsid w:val="0010384F"/>
    <w:rsid w:val="001A7DF0"/>
    <w:rsid w:val="001B3E1F"/>
    <w:rsid w:val="001D12E4"/>
    <w:rsid w:val="00203093"/>
    <w:rsid w:val="00245A7B"/>
    <w:rsid w:val="00276958"/>
    <w:rsid w:val="00310D7F"/>
    <w:rsid w:val="00370FE5"/>
    <w:rsid w:val="00386B26"/>
    <w:rsid w:val="00387850"/>
    <w:rsid w:val="003E7F00"/>
    <w:rsid w:val="004C3057"/>
    <w:rsid w:val="005123A6"/>
    <w:rsid w:val="00512AA9"/>
    <w:rsid w:val="005422B9"/>
    <w:rsid w:val="00545216"/>
    <w:rsid w:val="005934BE"/>
    <w:rsid w:val="005C5D50"/>
    <w:rsid w:val="005F1D34"/>
    <w:rsid w:val="006069BD"/>
    <w:rsid w:val="0065289B"/>
    <w:rsid w:val="00653B72"/>
    <w:rsid w:val="006D4DCC"/>
    <w:rsid w:val="00805968"/>
    <w:rsid w:val="00842DB1"/>
    <w:rsid w:val="00875C04"/>
    <w:rsid w:val="00932BA0"/>
    <w:rsid w:val="00942600"/>
    <w:rsid w:val="009636C5"/>
    <w:rsid w:val="00983184"/>
    <w:rsid w:val="009C1E71"/>
    <w:rsid w:val="00A45780"/>
    <w:rsid w:val="00A60122"/>
    <w:rsid w:val="00A617C1"/>
    <w:rsid w:val="00A7646F"/>
    <w:rsid w:val="00A91283"/>
    <w:rsid w:val="00AE735A"/>
    <w:rsid w:val="00B8306D"/>
    <w:rsid w:val="00B945F9"/>
    <w:rsid w:val="00BA2FF1"/>
    <w:rsid w:val="00BF600F"/>
    <w:rsid w:val="00C31F69"/>
    <w:rsid w:val="00C856EA"/>
    <w:rsid w:val="00D003DF"/>
    <w:rsid w:val="00D54CAE"/>
    <w:rsid w:val="00D5718D"/>
    <w:rsid w:val="00DA21F3"/>
    <w:rsid w:val="00EA7982"/>
    <w:rsid w:val="00EC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885D7F"/>
  <w15:chartTrackingRefBased/>
  <w15:docId w15:val="{AFCB2EF4-8F4B-4E33-BED9-ECB7B67E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4B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36C5"/>
    <w:pPr>
      <w:spacing w:after="0" w:line="240" w:lineRule="auto"/>
    </w:pPr>
    <w:rPr>
      <w:rFonts w:ascii="Times New Roman" w:hAnsi="Times New Roman"/>
      <w:sz w:val="24"/>
    </w:rPr>
  </w:style>
  <w:style w:type="paragraph" w:styleId="Listenabsatz">
    <w:name w:val="List Paragraph"/>
    <w:basedOn w:val="Standard"/>
    <w:uiPriority w:val="34"/>
    <w:qFormat/>
    <w:rsid w:val="00D5718D"/>
    <w:pPr>
      <w:spacing w:after="0" w:line="240" w:lineRule="auto"/>
      <w:contextualSpacing/>
    </w:pPr>
    <w:rPr>
      <w:rFonts w:ascii="Times New Roman" w:eastAsia="Times New Roman" w:hAnsi="Times New Roman" w:cs="Arial"/>
      <w:szCs w:val="24"/>
      <w:lang w:eastAsia="de-DE"/>
    </w:rPr>
  </w:style>
  <w:style w:type="table" w:styleId="Listentabelle4Akzent1">
    <w:name w:val="List Table 4 Accent 1"/>
    <w:basedOn w:val="NormaleTabelle"/>
    <w:uiPriority w:val="49"/>
    <w:rsid w:val="005934BE"/>
    <w:pPr>
      <w:spacing w:after="0" w:line="240" w:lineRule="auto"/>
      <w:jc w:val="both"/>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B83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06D"/>
    <w:rPr>
      <w:rFonts w:ascii="Arial" w:hAnsi="Arial"/>
      <w:sz w:val="24"/>
    </w:rPr>
  </w:style>
  <w:style w:type="paragraph" w:styleId="Fuzeile">
    <w:name w:val="footer"/>
    <w:basedOn w:val="Standard"/>
    <w:link w:val="FuzeileZchn"/>
    <w:uiPriority w:val="99"/>
    <w:unhideWhenUsed/>
    <w:rsid w:val="00B83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06D"/>
    <w:rPr>
      <w:rFonts w:ascii="Arial" w:hAnsi="Arial"/>
      <w:sz w:val="24"/>
    </w:rPr>
  </w:style>
  <w:style w:type="character" w:customStyle="1" w:styleId="BPStandardZchn">
    <w:name w:val="BP_Standard Zchn"/>
    <w:link w:val="BPStandard"/>
    <w:locked/>
    <w:rsid w:val="00805968"/>
    <w:rPr>
      <w:rFonts w:ascii="Calibri" w:eastAsia="Calibri" w:hAnsi="Calibri" w:cs="Arial"/>
      <w:lang w:eastAsia="de-DE"/>
    </w:rPr>
  </w:style>
  <w:style w:type="paragraph" w:customStyle="1" w:styleId="BPStandard">
    <w:name w:val="BP_Standard"/>
    <w:link w:val="BPStandardZchn"/>
    <w:qFormat/>
    <w:rsid w:val="00805968"/>
    <w:pPr>
      <w:spacing w:after="0" w:line="240" w:lineRule="auto"/>
    </w:pPr>
    <w:rPr>
      <w:rFonts w:ascii="Calibri" w:eastAsia="Calibri" w:hAnsi="Calibri" w:cs="Arial"/>
      <w:lang w:eastAsia="de-DE"/>
    </w:rPr>
  </w:style>
  <w:style w:type="character" w:styleId="Hyperlink">
    <w:name w:val="Hyperlink"/>
    <w:basedOn w:val="Absatz-Standardschriftart"/>
    <w:uiPriority w:val="99"/>
    <w:unhideWhenUsed/>
    <w:rsid w:val="00276958"/>
    <w:rPr>
      <w:color w:val="0563C1" w:themeColor="hyperlink"/>
      <w:u w:val="single"/>
    </w:rPr>
  </w:style>
  <w:style w:type="character" w:styleId="NichtaufgelsteErwhnung">
    <w:name w:val="Unresolved Mention"/>
    <w:basedOn w:val="Absatz-Standardschriftart"/>
    <w:uiPriority w:val="99"/>
    <w:semiHidden/>
    <w:unhideWhenUsed/>
    <w:rsid w:val="00276958"/>
    <w:rPr>
      <w:color w:val="605E5C"/>
      <w:shd w:val="clear" w:color="auto" w:fill="E1DFDD"/>
    </w:rPr>
  </w:style>
  <w:style w:type="paragraph" w:customStyle="1" w:styleId="Default">
    <w:name w:val="Default"/>
    <w:rsid w:val="005422B9"/>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9C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alm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f.de/eduthek/superlab-experiment03.html"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228;udel.de/schriften_LS/212%20Energie_Brot_UCh85.pdf" TargetMode="External"/><Relationship Id="rId4" Type="http://schemas.openxmlformats.org/officeDocument/2006/relationships/webSettings" Target="webSettings.xml"/><Relationship Id="rId9" Type="http://schemas.openxmlformats.org/officeDocument/2006/relationships/hyperlink" Target="https://de.wikipedia.org/wiki/Kokos%C3%B6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drhenk.er</dc:creator>
  <cp:keywords/>
  <dc:description/>
  <cp:lastModifiedBy>Ulrich Bee</cp:lastModifiedBy>
  <cp:revision>17</cp:revision>
  <cp:lastPrinted>2020-05-18T08:12:00Z</cp:lastPrinted>
  <dcterms:created xsi:type="dcterms:W3CDTF">2020-06-04T15:01:00Z</dcterms:created>
  <dcterms:modified xsi:type="dcterms:W3CDTF">2020-06-17T07:36:00Z</dcterms:modified>
</cp:coreProperties>
</file>