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0035C3" w:rsidRDefault="005A41D9" w:rsidP="000035C3">
      <w:pPr>
        <w:pStyle w:val="ZPGTitel"/>
      </w:pPr>
      <w:r>
        <w:t xml:space="preserve">Bestimmung der </w:t>
      </w:r>
      <w:r w:rsidR="000E12DD">
        <w:t>Solarkonstante</w:t>
      </w:r>
      <w:r w:rsidR="00D85539">
        <w:t>n</w:t>
      </w:r>
      <w:r w:rsidR="00035A54">
        <w:t xml:space="preserve"> (Lösung)</w:t>
      </w:r>
    </w:p>
    <w:p w:rsidR="000035C3" w:rsidRDefault="006A5D06" w:rsidP="00624546">
      <w:pPr>
        <w:spacing w:after="0"/>
        <w:ind w:left="284" w:right="255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6985</wp:posOffset>
            </wp:positionV>
            <wp:extent cx="1866265" cy="1857375"/>
            <wp:effectExtent l="19050" t="0" r="635" b="0"/>
            <wp:wrapNone/>
            <wp:docPr id="1" name="Bild 1" descr="C:\Users\Sven Hanssen\Desktop\Neuer Ordner (3)\IMG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 Hanssen\Desktop\Neuer Ordner (3)\IMG_4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05" r="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79" w:rsidRPr="002D5E79" w:rsidRDefault="006A5D06" w:rsidP="008B2253">
      <w:pPr>
        <w:spacing w:after="120"/>
        <w:ind w:right="453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79375</wp:posOffset>
            </wp:positionV>
            <wp:extent cx="1038225" cy="733425"/>
            <wp:effectExtent l="19050" t="0" r="9525" b="0"/>
            <wp:wrapNone/>
            <wp:docPr id="6" name="Grafik 5" descr="K1600_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4387.JPG"/>
                    <pic:cNvPicPr/>
                  </pic:nvPicPr>
                  <pic:blipFill>
                    <a:blip r:embed="rId9" cstate="print"/>
                    <a:srcRect l="21157" t="8833" r="22810" b="1545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E79" w:rsidRPr="002D5E79">
        <w:rPr>
          <w:rFonts w:ascii="Arial" w:hAnsi="Arial" w:cs="Arial"/>
          <w:b/>
        </w:rPr>
        <w:t>Material:</w:t>
      </w:r>
    </w:p>
    <w:p w:rsidR="002D5E79" w:rsidRPr="002D5E79" w:rsidRDefault="002D5E79" w:rsidP="00624546">
      <w:pPr>
        <w:spacing w:after="0"/>
        <w:ind w:right="4536"/>
        <w:rPr>
          <w:rFonts w:ascii="Arial" w:hAnsi="Arial" w:cs="Arial"/>
        </w:rPr>
      </w:pPr>
      <w:r w:rsidRPr="002D5E79">
        <w:rPr>
          <w:rFonts w:ascii="Arial" w:hAnsi="Arial" w:cs="Arial"/>
        </w:rPr>
        <w:t xml:space="preserve">Geschwärzter </w:t>
      </w:r>
      <w:proofErr w:type="spellStart"/>
      <w:r w:rsidRPr="002D5E79">
        <w:rPr>
          <w:rFonts w:ascii="Arial" w:hAnsi="Arial" w:cs="Arial"/>
        </w:rPr>
        <w:t>Alublock</w:t>
      </w:r>
      <w:proofErr w:type="spellEnd"/>
    </w:p>
    <w:p w:rsidR="002D5E79" w:rsidRPr="002D5E79" w:rsidRDefault="002B2E6C" w:rsidP="00624546">
      <w:pPr>
        <w:spacing w:after="0"/>
        <w:ind w:right="453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5.9pt;margin-top:.25pt;width:122.25pt;height:18pt;z-index:251660288" o:connectortype="straight">
            <v:stroke endarrow="block"/>
          </v:shape>
        </w:pict>
      </w:r>
      <w:proofErr w:type="spellStart"/>
      <w:r w:rsidR="000D7CC1">
        <w:rPr>
          <w:rFonts w:ascii="Arial" w:hAnsi="Arial" w:cs="Arial"/>
        </w:rPr>
        <w:t>Styroporisolation</w:t>
      </w:r>
      <w:proofErr w:type="spellEnd"/>
    </w:p>
    <w:p w:rsidR="002D5E79" w:rsidRPr="002D5E79" w:rsidRDefault="002B2E6C" w:rsidP="00624546">
      <w:pPr>
        <w:spacing w:after="0"/>
        <w:ind w:right="453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1.2pt;margin-top:80.1pt;width:97.35pt;height:21.15pt;z-index:251677696;mso-width-relative:margin;mso-height-relative:margin" filled="f" stroked="f">
            <v:textbox style="mso-next-textbox:#_x0000_s1042">
              <w:txbxContent>
                <w:p w:rsidR="008572E5" w:rsidRPr="0076282E" w:rsidRDefault="008572E5" w:rsidP="008572E5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Bilder</w:t>
                  </w:r>
                  <w:proofErr w:type="spellEnd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S.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Hanssen</w:t>
                  </w:r>
                  <w:proofErr w:type="spellEnd"/>
                </w:p>
              </w:txbxContent>
            </v:textbox>
          </v:shape>
        </w:pict>
      </w:r>
      <w:r w:rsidR="002D5E79" w:rsidRPr="002D5E79">
        <w:rPr>
          <w:rFonts w:ascii="Arial" w:hAnsi="Arial" w:cs="Arial"/>
        </w:rPr>
        <w:t>Thermometer</w:t>
      </w:r>
    </w:p>
    <w:p w:rsidR="002D5E79" w:rsidRPr="002D5E79" w:rsidRDefault="002D5E79" w:rsidP="00624546">
      <w:pPr>
        <w:spacing w:after="0"/>
        <w:ind w:right="4536"/>
        <w:rPr>
          <w:rFonts w:ascii="Arial" w:hAnsi="Arial" w:cs="Arial"/>
        </w:rPr>
      </w:pPr>
      <w:r w:rsidRPr="002D5E79">
        <w:rPr>
          <w:rFonts w:ascii="Arial" w:hAnsi="Arial" w:cs="Arial"/>
        </w:rPr>
        <w:t>Stativmaterial</w:t>
      </w:r>
    </w:p>
    <w:p w:rsidR="00DD407C" w:rsidRPr="002D5E79" w:rsidRDefault="00DD407C" w:rsidP="00624546">
      <w:pPr>
        <w:spacing w:after="0"/>
        <w:ind w:right="4536"/>
        <w:rPr>
          <w:rFonts w:ascii="Arial" w:hAnsi="Arial" w:cs="Arial"/>
        </w:rPr>
      </w:pPr>
      <w:r>
        <w:rPr>
          <w:rFonts w:ascii="Arial" w:hAnsi="Arial" w:cs="Arial"/>
        </w:rPr>
        <w:t>Stoppuhr</w:t>
      </w:r>
    </w:p>
    <w:p w:rsidR="001F38E2" w:rsidRDefault="002F0D82" w:rsidP="001F38E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Waage</w:t>
      </w:r>
    </w:p>
    <w:p w:rsidR="006A5D06" w:rsidRDefault="006A5D06" w:rsidP="008B2253">
      <w:pPr>
        <w:spacing w:after="120"/>
        <w:rPr>
          <w:rFonts w:ascii="Arial" w:hAnsi="Arial" w:cs="Arial"/>
          <w:b/>
        </w:rPr>
      </w:pPr>
    </w:p>
    <w:p w:rsidR="005A41D9" w:rsidRPr="005A41D9" w:rsidRDefault="005A41D9" w:rsidP="008B2253">
      <w:pPr>
        <w:spacing w:after="120"/>
        <w:rPr>
          <w:rFonts w:ascii="Arial" w:hAnsi="Arial" w:cs="Arial"/>
          <w:b/>
        </w:rPr>
      </w:pPr>
      <w:r w:rsidRPr="005A41D9">
        <w:rPr>
          <w:rFonts w:ascii="Arial" w:hAnsi="Arial" w:cs="Arial"/>
          <w:b/>
        </w:rPr>
        <w:t>Durchführung:</w:t>
      </w:r>
    </w:p>
    <w:p w:rsidR="00D85539" w:rsidRDefault="00D85539" w:rsidP="00D855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wird die Energie (</w:t>
      </w: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44308E">
        <w:rPr>
          <w:rFonts w:ascii="Arial" w:hAnsi="Arial" w:cs="Arial"/>
          <w:i/>
          <w:vertAlign w:val="subscript"/>
        </w:rPr>
        <w:t>Gesamt</w:t>
      </w:r>
      <w:proofErr w:type="spellEnd"/>
      <w:r>
        <w:rPr>
          <w:rFonts w:ascii="Arial" w:hAnsi="Arial" w:cs="Arial"/>
        </w:rPr>
        <w:t xml:space="preserve">) ermittelt, die der </w:t>
      </w:r>
      <w:proofErr w:type="spellStart"/>
      <w:r>
        <w:rPr>
          <w:rFonts w:ascii="Arial" w:hAnsi="Arial" w:cs="Arial"/>
        </w:rPr>
        <w:t>Alublock</w:t>
      </w:r>
      <w:proofErr w:type="spellEnd"/>
      <w:r>
        <w:rPr>
          <w:rFonts w:ascii="Arial" w:hAnsi="Arial" w:cs="Arial"/>
        </w:rPr>
        <w:t xml:space="preserve"> mit der Fläche </w:t>
      </w:r>
      <w:r w:rsidRPr="0044308E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bei der Bestrahlung der Sonne über eine bestimmte Zeitspanne  </w:t>
      </w:r>
      <w:r w:rsidRPr="00820ECB">
        <w:rPr>
          <w:rFonts w:ascii="Arial" w:hAnsi="Arial" w:cs="Arial"/>
          <w:i/>
        </w:rPr>
        <w:t>∆</w:t>
      </w:r>
      <w:r w:rsidRPr="0044308E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aufnimmt. Während er Wärmeenergie aufnimmt (</w:t>
      </w: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44308E">
        <w:rPr>
          <w:rFonts w:ascii="Arial" w:hAnsi="Arial" w:cs="Arial"/>
          <w:i/>
          <w:vertAlign w:val="subscript"/>
        </w:rPr>
        <w:t>Erwärmung</w:t>
      </w:r>
      <w:proofErr w:type="spellEnd"/>
      <w:r>
        <w:rPr>
          <w:rFonts w:ascii="Arial" w:hAnsi="Arial" w:cs="Arial"/>
        </w:rPr>
        <w:t>) strahlt er gleichzeitig wieder Energie ab. Die abgestrahlte Energie wird separat beim Abkühlungsprozess bestimmt</w:t>
      </w:r>
      <w:r w:rsidRPr="00FE4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44308E">
        <w:rPr>
          <w:rFonts w:ascii="Arial" w:hAnsi="Arial" w:cs="Arial"/>
          <w:i/>
          <w:vertAlign w:val="subscript"/>
        </w:rPr>
        <w:t>Abkühlung</w:t>
      </w:r>
      <w:proofErr w:type="spellEnd"/>
      <w:r>
        <w:rPr>
          <w:rFonts w:ascii="Arial" w:hAnsi="Arial" w:cs="Arial"/>
        </w:rPr>
        <w:t>) und muss anschließend addiert werden.</w:t>
      </w:r>
    </w:p>
    <w:p w:rsidR="00D85539" w:rsidRDefault="00D85539" w:rsidP="00D855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Energie, die der Block von der Sonne aufnimmt, ist dann:</w:t>
      </w:r>
    </w:p>
    <w:p w:rsidR="00D85539" w:rsidRPr="00820ECB" w:rsidRDefault="00D85539" w:rsidP="00D85539">
      <w:pPr>
        <w:spacing w:after="120"/>
        <w:jc w:val="center"/>
        <w:rPr>
          <w:rFonts w:ascii="Arial" w:hAnsi="Arial" w:cs="Arial"/>
          <w:i/>
        </w:rPr>
      </w:pP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820ECB">
        <w:rPr>
          <w:rFonts w:ascii="Arial" w:hAnsi="Arial" w:cs="Arial"/>
          <w:i/>
          <w:vertAlign w:val="subscript"/>
        </w:rPr>
        <w:t>Gesamt</w:t>
      </w:r>
      <w:proofErr w:type="spellEnd"/>
      <w:r w:rsidRPr="00820ECB">
        <w:rPr>
          <w:rFonts w:ascii="Arial" w:hAnsi="Arial" w:cs="Arial"/>
          <w:i/>
        </w:rPr>
        <w:t xml:space="preserve"> = ∆</w:t>
      </w:r>
      <w:proofErr w:type="spellStart"/>
      <w:r>
        <w:rPr>
          <w:rFonts w:ascii="Arial" w:hAnsi="Arial" w:cs="Arial"/>
          <w:i/>
        </w:rPr>
        <w:t>E</w:t>
      </w:r>
      <w:r w:rsidRPr="00820ECB">
        <w:rPr>
          <w:rFonts w:ascii="Arial" w:hAnsi="Arial" w:cs="Arial"/>
          <w:i/>
          <w:vertAlign w:val="subscript"/>
        </w:rPr>
        <w:t>Erwärmung</w:t>
      </w:r>
      <w:proofErr w:type="spellEnd"/>
      <w:r w:rsidRPr="00820ECB">
        <w:rPr>
          <w:rFonts w:ascii="Arial" w:hAnsi="Arial" w:cs="Arial"/>
          <w:i/>
        </w:rPr>
        <w:t xml:space="preserve"> + ∆</w:t>
      </w:r>
      <w:proofErr w:type="spellStart"/>
      <w:r>
        <w:rPr>
          <w:rFonts w:ascii="Arial" w:hAnsi="Arial" w:cs="Arial"/>
          <w:i/>
        </w:rPr>
        <w:t>E</w:t>
      </w:r>
      <w:r w:rsidRPr="00820ECB">
        <w:rPr>
          <w:rFonts w:ascii="Arial" w:hAnsi="Arial" w:cs="Arial"/>
          <w:i/>
          <w:vertAlign w:val="subscript"/>
        </w:rPr>
        <w:t>Abkühlung</w:t>
      </w:r>
      <w:proofErr w:type="spellEnd"/>
    </w:p>
    <w:p w:rsidR="00D85539" w:rsidRDefault="00BC60E6" w:rsidP="00D855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Alublock</w:t>
      </w:r>
      <w:proofErr w:type="spellEnd"/>
      <w:r>
        <w:rPr>
          <w:rFonts w:ascii="Arial" w:hAnsi="Arial" w:cs="Arial"/>
        </w:rPr>
        <w:t xml:space="preserve"> wird in der </w:t>
      </w:r>
      <w:proofErr w:type="spellStart"/>
      <w:r>
        <w:rPr>
          <w:rFonts w:ascii="Arial" w:hAnsi="Arial" w:cs="Arial"/>
        </w:rPr>
        <w:t>Styroporisolation</w:t>
      </w:r>
      <w:proofErr w:type="spellEnd"/>
      <w:r>
        <w:rPr>
          <w:rFonts w:ascii="Arial" w:hAnsi="Arial" w:cs="Arial"/>
        </w:rPr>
        <w:t xml:space="preserve"> abwechselnd in der Sonne erwärmt und im Schatten wieder über die gleiche Zeit abgekühlt und dabei jeweils die Anfangstemperatur (</w:t>
      </w:r>
      <w:proofErr w:type="spellStart"/>
      <w:r w:rsidRPr="00645B38">
        <w:rPr>
          <w:rFonts w:ascii="Arial" w:hAnsi="Arial" w:cs="Arial"/>
          <w:i/>
        </w:rPr>
        <w:t>ϑ</w:t>
      </w:r>
      <w:r w:rsidRPr="00645B38">
        <w:rPr>
          <w:rFonts w:ascii="Arial" w:hAnsi="Arial" w:cs="Arial"/>
          <w:i/>
          <w:vertAlign w:val="subscript"/>
        </w:rPr>
        <w:t>A</w:t>
      </w:r>
      <w:proofErr w:type="spellEnd"/>
      <w:r>
        <w:rPr>
          <w:rFonts w:ascii="Arial" w:hAnsi="Arial" w:cs="Arial"/>
        </w:rPr>
        <w:t>) und Endtemperatur (</w:t>
      </w:r>
      <w:proofErr w:type="spellStart"/>
      <w:r w:rsidRPr="00645B38">
        <w:rPr>
          <w:rFonts w:ascii="Arial" w:hAnsi="Arial" w:cs="Arial"/>
          <w:i/>
        </w:rPr>
        <w:t>ϑ</w:t>
      </w:r>
      <w:r w:rsidRPr="00645B38">
        <w:rPr>
          <w:rFonts w:ascii="Arial" w:hAnsi="Arial" w:cs="Arial"/>
          <w:i/>
          <w:vertAlign w:val="subscript"/>
        </w:rPr>
        <w:t>E</w:t>
      </w:r>
      <w:proofErr w:type="spellEnd"/>
      <w:r>
        <w:rPr>
          <w:rFonts w:ascii="Arial" w:hAnsi="Arial" w:cs="Arial"/>
        </w:rPr>
        <w:t xml:space="preserve">) bei festgelegten Zeitspannen </w:t>
      </w:r>
      <w:r w:rsidRPr="00820ECB">
        <w:rPr>
          <w:rFonts w:ascii="Arial" w:hAnsi="Arial" w:cs="Arial"/>
          <w:i/>
        </w:rPr>
        <w:t>∆t</w:t>
      </w:r>
      <w:r>
        <w:rPr>
          <w:rFonts w:ascii="Arial" w:hAnsi="Arial" w:cs="Arial"/>
        </w:rPr>
        <w:t xml:space="preserve"> (z.B. 5 Minuten) gemessen und der (positive) Temperaturunterschied </w:t>
      </w:r>
      <w:r w:rsidRPr="00820ECB">
        <w:rPr>
          <w:rFonts w:ascii="Arial" w:hAnsi="Arial" w:cs="Arial"/>
          <w:i/>
        </w:rPr>
        <w:t>∆ϑ</w:t>
      </w:r>
      <w:r>
        <w:rPr>
          <w:rFonts w:ascii="Arial" w:hAnsi="Arial" w:cs="Arial"/>
        </w:rPr>
        <w:t xml:space="preserve"> berechnet.</w:t>
      </w:r>
    </w:p>
    <w:p w:rsidR="00D85539" w:rsidRPr="00820ECB" w:rsidRDefault="00D85539" w:rsidP="00D85539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Die zugeführte</w:t>
      </w:r>
      <w:r w:rsidRPr="00853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Energie (</w:t>
      </w: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C06970">
        <w:rPr>
          <w:rFonts w:ascii="Arial" w:hAnsi="Arial" w:cs="Arial"/>
          <w:i/>
          <w:vertAlign w:val="subscript"/>
        </w:rPr>
        <w:t>Erwärmung</w:t>
      </w:r>
      <w:proofErr w:type="spellEnd"/>
      <w:r>
        <w:rPr>
          <w:rFonts w:ascii="Arial" w:hAnsi="Arial" w:cs="Arial"/>
        </w:rPr>
        <w:t>), bzw. abgegebene Energie (</w:t>
      </w:r>
      <w:r w:rsidRPr="00820ECB">
        <w:rPr>
          <w:rFonts w:ascii="Arial" w:hAnsi="Arial" w:cs="Arial"/>
          <w:i/>
        </w:rPr>
        <w:t>∆</w:t>
      </w:r>
      <w:proofErr w:type="spellStart"/>
      <w:r>
        <w:rPr>
          <w:rFonts w:ascii="Arial" w:hAnsi="Arial" w:cs="Arial"/>
          <w:i/>
        </w:rPr>
        <w:t>E</w:t>
      </w:r>
      <w:r w:rsidRPr="00C06970">
        <w:rPr>
          <w:rFonts w:ascii="Arial" w:hAnsi="Arial" w:cs="Arial"/>
          <w:i/>
          <w:vertAlign w:val="subscript"/>
        </w:rPr>
        <w:t>Abkühlung</w:t>
      </w:r>
      <w:proofErr w:type="spellEnd"/>
      <w:r>
        <w:rPr>
          <w:rFonts w:ascii="Arial" w:hAnsi="Arial" w:cs="Arial"/>
        </w:rPr>
        <w:t xml:space="preserve">) berechnet sich jeweils durch </w:t>
      </w:r>
      <w:r w:rsidRPr="00820ECB">
        <w:rPr>
          <w:rFonts w:ascii="Arial" w:hAnsi="Arial" w:cs="Arial"/>
          <w:i/>
        </w:rPr>
        <w:t>∆</w:t>
      </w:r>
      <w:r>
        <w:rPr>
          <w:rFonts w:ascii="Arial" w:hAnsi="Arial" w:cs="Arial"/>
          <w:i/>
        </w:rPr>
        <w:t>E</w:t>
      </w:r>
      <w:r w:rsidRPr="00820ECB">
        <w:rPr>
          <w:rFonts w:ascii="Arial" w:hAnsi="Arial" w:cs="Arial"/>
          <w:i/>
        </w:rPr>
        <w:t xml:space="preserve"> = </w:t>
      </w:r>
      <w:proofErr w:type="spellStart"/>
      <w:r w:rsidRPr="00820ECB">
        <w:rPr>
          <w:rFonts w:ascii="Arial" w:hAnsi="Arial" w:cs="Arial"/>
          <w:i/>
        </w:rPr>
        <w:t>c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Pr="00820ECB">
        <w:rPr>
          <w:rFonts w:ascii="Arial" w:hAnsi="Arial" w:cs="Arial"/>
          <w:i/>
        </w:rPr>
        <w:t xml:space="preserve"> ∙ </w:t>
      </w:r>
      <w:proofErr w:type="spellStart"/>
      <w:r w:rsidRPr="00820ECB">
        <w:rPr>
          <w:rFonts w:ascii="Arial" w:hAnsi="Arial" w:cs="Arial"/>
          <w:i/>
        </w:rPr>
        <w:t>m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Pr="00820ECB">
        <w:rPr>
          <w:rFonts w:ascii="Arial" w:hAnsi="Arial" w:cs="Arial"/>
          <w:i/>
        </w:rPr>
        <w:t xml:space="preserve"> ∙ ∆ϑ</w:t>
      </w:r>
    </w:p>
    <w:p w:rsidR="000D7CC1" w:rsidRDefault="000D7CC1" w:rsidP="00624546">
      <w:pPr>
        <w:spacing w:after="120"/>
        <w:jc w:val="both"/>
        <w:rPr>
          <w:rFonts w:ascii="Arial" w:hAnsi="Arial" w:cs="Arial"/>
        </w:rPr>
      </w:pPr>
      <w:proofErr w:type="spellStart"/>
      <w:r w:rsidRPr="00820ECB">
        <w:rPr>
          <w:rFonts w:ascii="Arial" w:hAnsi="Arial" w:cs="Arial"/>
          <w:i/>
        </w:rPr>
        <w:t>c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="008537B9" w:rsidRPr="00820ECB">
        <w:rPr>
          <w:rFonts w:ascii="Arial" w:hAnsi="Arial" w:cs="Arial"/>
          <w:i/>
        </w:rPr>
        <w:t xml:space="preserve"> = 896 </w:t>
      </w:r>
      <w:r w:rsidRPr="00820ECB">
        <w:rPr>
          <w:rFonts w:ascii="Arial" w:hAnsi="Arial" w:cs="Arial"/>
          <w:i/>
        </w:rPr>
        <w:t>J/(</w:t>
      </w:r>
      <w:proofErr w:type="spellStart"/>
      <w:r w:rsidRPr="00820ECB">
        <w:rPr>
          <w:rFonts w:ascii="Arial" w:hAnsi="Arial" w:cs="Arial"/>
          <w:i/>
        </w:rPr>
        <w:t>kg·K</w:t>
      </w:r>
      <w:proofErr w:type="spellEnd"/>
      <w:r w:rsidRPr="00820ECB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="00624546">
        <w:rPr>
          <w:rFonts w:ascii="Arial" w:hAnsi="Arial" w:cs="Arial"/>
        </w:rPr>
        <w:tab/>
      </w:r>
      <w:r>
        <w:rPr>
          <w:rFonts w:ascii="Arial" w:hAnsi="Arial" w:cs="Arial"/>
        </w:rPr>
        <w:t>(spezifische Wärmekapazität von Aluminium)</w:t>
      </w:r>
    </w:p>
    <w:p w:rsidR="00CD2E07" w:rsidRDefault="00CD2E07" w:rsidP="00624546">
      <w:pPr>
        <w:spacing w:after="120"/>
        <w:jc w:val="both"/>
        <w:rPr>
          <w:rFonts w:ascii="Arial" w:hAnsi="Arial" w:cs="Arial"/>
        </w:rPr>
      </w:pPr>
      <w:proofErr w:type="spellStart"/>
      <w:r w:rsidRPr="00820ECB">
        <w:rPr>
          <w:rFonts w:ascii="Arial" w:hAnsi="Arial" w:cs="Arial"/>
          <w:i/>
        </w:rPr>
        <w:t>m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="00035A54">
        <w:rPr>
          <w:rFonts w:ascii="Arial" w:hAnsi="Arial" w:cs="Arial"/>
          <w:i/>
        </w:rPr>
        <w:t xml:space="preserve"> = 0,0862</w:t>
      </w:r>
      <w:r w:rsidRPr="00820ECB">
        <w:rPr>
          <w:rFonts w:ascii="Arial" w:hAnsi="Arial" w:cs="Arial"/>
          <w:i/>
        </w:rPr>
        <w:t xml:space="preserve">  </w:t>
      </w:r>
      <w:r w:rsidR="00624546" w:rsidRPr="00820ECB">
        <w:rPr>
          <w:rFonts w:ascii="Arial" w:hAnsi="Arial" w:cs="Arial"/>
          <w:i/>
        </w:rPr>
        <w:t>kg</w:t>
      </w:r>
      <w:r w:rsidR="00624546">
        <w:rPr>
          <w:rFonts w:ascii="Arial" w:hAnsi="Arial" w:cs="Arial"/>
        </w:rPr>
        <w:tab/>
      </w:r>
      <w:r>
        <w:rPr>
          <w:rFonts w:ascii="Arial" w:hAnsi="Arial" w:cs="Arial"/>
        </w:rPr>
        <w:t>(Masse des Alu</w:t>
      </w:r>
      <w:r w:rsidR="00624546">
        <w:rPr>
          <w:rFonts w:ascii="Arial" w:hAnsi="Arial" w:cs="Arial"/>
        </w:rPr>
        <w:t>minium</w:t>
      </w:r>
      <w:r>
        <w:rPr>
          <w:rFonts w:ascii="Arial" w:hAnsi="Arial" w:cs="Arial"/>
        </w:rPr>
        <w:t>blocks)</w:t>
      </w:r>
      <w:r w:rsidR="00624546">
        <w:rPr>
          <w:rFonts w:ascii="Arial" w:hAnsi="Arial" w:cs="Arial"/>
        </w:rPr>
        <w:t xml:space="preserve"> </w:t>
      </w:r>
    </w:p>
    <w:p w:rsidR="00DD407C" w:rsidRDefault="00CD2E07" w:rsidP="00A86B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Stelle den Block mithilfe des </w:t>
      </w:r>
      <w:r w:rsidR="00DD407C">
        <w:rPr>
          <w:rFonts w:ascii="Arial" w:hAnsi="Arial" w:cs="Arial"/>
        </w:rPr>
        <w:t>Stativma</w:t>
      </w:r>
      <w:r>
        <w:rPr>
          <w:rFonts w:ascii="Arial" w:hAnsi="Arial" w:cs="Arial"/>
        </w:rPr>
        <w:t>terials so in die Sonne</w:t>
      </w:r>
      <w:r w:rsidR="00DD407C">
        <w:rPr>
          <w:rFonts w:ascii="Arial" w:hAnsi="Arial" w:cs="Arial"/>
        </w:rPr>
        <w:t xml:space="preserve">, </w:t>
      </w:r>
      <w:proofErr w:type="gramStart"/>
      <w:r w:rsidR="00DD407C">
        <w:rPr>
          <w:rFonts w:ascii="Arial" w:hAnsi="Arial" w:cs="Arial"/>
        </w:rPr>
        <w:t>dass</w:t>
      </w:r>
      <w:proofErr w:type="gramEnd"/>
      <w:r w:rsidR="00DD407C">
        <w:rPr>
          <w:rFonts w:ascii="Arial" w:hAnsi="Arial" w:cs="Arial"/>
        </w:rPr>
        <w:t xml:space="preserve"> die Sonnenstrahlen senkrecht auf die schwarze Fläche des </w:t>
      </w:r>
      <w:proofErr w:type="spellStart"/>
      <w:r w:rsidR="00DD407C">
        <w:rPr>
          <w:rFonts w:ascii="Arial" w:hAnsi="Arial" w:cs="Arial"/>
        </w:rPr>
        <w:t>Alublocks</w:t>
      </w:r>
      <w:proofErr w:type="spellEnd"/>
      <w:r w:rsidR="00DD407C">
        <w:rPr>
          <w:rFonts w:ascii="Arial" w:hAnsi="Arial" w:cs="Arial"/>
        </w:rPr>
        <w:t xml:space="preserve"> treffen</w:t>
      </w:r>
      <w:r w:rsidR="001855BC">
        <w:rPr>
          <w:rFonts w:ascii="Arial" w:hAnsi="Arial" w:cs="Arial"/>
        </w:rPr>
        <w:t xml:space="preserve"> (Schattenwurf betrachten!)</w:t>
      </w:r>
      <w:r w:rsidR="00DD407C">
        <w:rPr>
          <w:rFonts w:ascii="Arial" w:hAnsi="Arial" w:cs="Arial"/>
        </w:rPr>
        <w:t xml:space="preserve">. Während der Durchführung muss das System </w:t>
      </w:r>
      <w:r w:rsidR="00820ECB">
        <w:rPr>
          <w:rFonts w:ascii="Arial" w:hAnsi="Arial" w:cs="Arial"/>
        </w:rPr>
        <w:t xml:space="preserve">etwas </w:t>
      </w:r>
      <w:r w:rsidR="00DD407C">
        <w:rPr>
          <w:rFonts w:ascii="Arial" w:hAnsi="Arial" w:cs="Arial"/>
        </w:rPr>
        <w:t>nachgeführt werden.</w:t>
      </w:r>
    </w:p>
    <w:p w:rsidR="008B2253" w:rsidRDefault="008B2253" w:rsidP="00A86B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Führe mehrere Messungen durch und erstelle</w:t>
      </w:r>
      <w:r w:rsidR="00C06970">
        <w:rPr>
          <w:rFonts w:ascii="Arial" w:hAnsi="Arial" w:cs="Arial"/>
        </w:rPr>
        <w:t xml:space="preserve"> jeweils</w:t>
      </w:r>
      <w:r>
        <w:rPr>
          <w:rFonts w:ascii="Arial" w:hAnsi="Arial" w:cs="Arial"/>
        </w:rPr>
        <w:t xml:space="preserve"> Tabellen nach folgendem Muster:</w:t>
      </w:r>
    </w:p>
    <w:p w:rsidR="008B2253" w:rsidRPr="00820ECB" w:rsidRDefault="008B2253" w:rsidP="00624546">
      <w:pPr>
        <w:spacing w:after="0"/>
        <w:jc w:val="both"/>
        <w:rPr>
          <w:rFonts w:ascii="Arial" w:hAnsi="Arial" w:cs="Arial"/>
          <w:b/>
        </w:rPr>
      </w:pPr>
      <w:r w:rsidRPr="00820ECB">
        <w:rPr>
          <w:rFonts w:ascii="Arial" w:hAnsi="Arial" w:cs="Arial"/>
          <w:b/>
        </w:rPr>
        <w:t>Messung Nr.:…...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734"/>
        <w:gridCol w:w="1842"/>
        <w:gridCol w:w="1842"/>
        <w:gridCol w:w="1670"/>
        <w:gridCol w:w="2016"/>
      </w:tblGrid>
      <w:tr w:rsidR="008B2253" w:rsidTr="00D85539">
        <w:tc>
          <w:tcPr>
            <w:tcW w:w="1734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Pr="00624546" w:rsidRDefault="008B2253" w:rsidP="00624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ϑ</w:t>
            </w:r>
            <w:r>
              <w:rPr>
                <w:rFonts w:ascii="Arial" w:hAnsi="Arial" w:cs="Arial"/>
                <w:vertAlign w:val="subscript"/>
              </w:rPr>
              <w:t>A</w:t>
            </w:r>
            <w:proofErr w:type="spellEnd"/>
            <w:r w:rsidR="00624546">
              <w:rPr>
                <w:rFonts w:ascii="Arial" w:hAnsi="Arial" w:cs="Arial"/>
              </w:rPr>
              <w:t xml:space="preserve"> in °C</w:t>
            </w:r>
          </w:p>
        </w:tc>
        <w:tc>
          <w:tcPr>
            <w:tcW w:w="1842" w:type="dxa"/>
          </w:tcPr>
          <w:p w:rsidR="008B2253" w:rsidRPr="00624546" w:rsidRDefault="008B2253" w:rsidP="00624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ϑ</w:t>
            </w:r>
            <w:r>
              <w:rPr>
                <w:rFonts w:ascii="Arial" w:hAnsi="Arial" w:cs="Arial"/>
                <w:vertAlign w:val="subscript"/>
              </w:rPr>
              <w:t>E</w:t>
            </w:r>
            <w:proofErr w:type="spellEnd"/>
            <w:r w:rsidR="00624546">
              <w:rPr>
                <w:rFonts w:ascii="Arial" w:hAnsi="Arial" w:cs="Arial"/>
              </w:rPr>
              <w:t xml:space="preserve"> in °C</w:t>
            </w:r>
          </w:p>
        </w:tc>
        <w:tc>
          <w:tcPr>
            <w:tcW w:w="1670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∆ϑ</w:t>
            </w:r>
            <w:r w:rsidR="00624546">
              <w:rPr>
                <w:rFonts w:ascii="Arial" w:hAnsi="Arial" w:cs="Arial"/>
              </w:rPr>
              <w:t xml:space="preserve"> in K</w:t>
            </w:r>
          </w:p>
        </w:tc>
        <w:tc>
          <w:tcPr>
            <w:tcW w:w="2016" w:type="dxa"/>
          </w:tcPr>
          <w:p w:rsidR="008B2253" w:rsidRPr="00820ECB" w:rsidRDefault="00D85539" w:rsidP="00624546">
            <w:pPr>
              <w:jc w:val="center"/>
              <w:rPr>
                <w:rFonts w:ascii="Arial" w:hAnsi="Arial" w:cs="Arial"/>
                <w:i/>
              </w:rPr>
            </w:pPr>
            <w:r w:rsidRPr="00820ECB">
              <w:rPr>
                <w:rFonts w:ascii="Arial" w:hAnsi="Arial" w:cs="Arial"/>
                <w:i/>
              </w:rPr>
              <w:t>∆</w:t>
            </w:r>
            <w:r>
              <w:rPr>
                <w:rFonts w:ascii="Arial" w:hAnsi="Arial" w:cs="Arial"/>
                <w:i/>
              </w:rPr>
              <w:t>E</w:t>
            </w:r>
            <w:r w:rsidRPr="00820ECB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820ECB">
              <w:rPr>
                <w:rFonts w:ascii="Arial" w:hAnsi="Arial" w:cs="Arial"/>
                <w:i/>
              </w:rPr>
              <w:t>c</w:t>
            </w:r>
            <w:r w:rsidRPr="00820ECB">
              <w:rPr>
                <w:rFonts w:ascii="Arial" w:hAnsi="Arial" w:cs="Arial"/>
                <w:i/>
                <w:vertAlign w:val="subscript"/>
              </w:rPr>
              <w:t>Al</w:t>
            </w:r>
            <w:proofErr w:type="spellEnd"/>
            <w:r w:rsidRPr="00820ECB">
              <w:rPr>
                <w:rFonts w:ascii="Arial" w:hAnsi="Arial" w:cs="Arial"/>
                <w:i/>
              </w:rPr>
              <w:t xml:space="preserve"> ∙ </w:t>
            </w:r>
            <w:proofErr w:type="spellStart"/>
            <w:r w:rsidRPr="00820ECB">
              <w:rPr>
                <w:rFonts w:ascii="Arial" w:hAnsi="Arial" w:cs="Arial"/>
                <w:i/>
              </w:rPr>
              <w:t>m</w:t>
            </w:r>
            <w:r w:rsidRPr="00820ECB">
              <w:rPr>
                <w:rFonts w:ascii="Arial" w:hAnsi="Arial" w:cs="Arial"/>
                <w:i/>
                <w:vertAlign w:val="subscript"/>
              </w:rPr>
              <w:t>Al</w:t>
            </w:r>
            <w:proofErr w:type="spellEnd"/>
            <w:r w:rsidRPr="00820ECB">
              <w:rPr>
                <w:rFonts w:ascii="Arial" w:hAnsi="Arial" w:cs="Arial"/>
                <w:i/>
              </w:rPr>
              <w:t xml:space="preserve"> ∙ ∆ϑ</w:t>
            </w:r>
          </w:p>
        </w:tc>
      </w:tr>
      <w:tr w:rsidR="008B2253" w:rsidTr="00D85539">
        <w:tc>
          <w:tcPr>
            <w:tcW w:w="1734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Erwärmung</w:t>
            </w: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</w:tr>
      <w:tr w:rsidR="008B2253" w:rsidTr="00D85539">
        <w:tc>
          <w:tcPr>
            <w:tcW w:w="1734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Abkühlung</w:t>
            </w: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</w:tr>
      <w:tr w:rsidR="00624546" w:rsidTr="00A86BB1">
        <w:tc>
          <w:tcPr>
            <w:tcW w:w="9104" w:type="dxa"/>
            <w:gridSpan w:val="5"/>
          </w:tcPr>
          <w:p w:rsidR="00624546" w:rsidRPr="00820ECB" w:rsidRDefault="00624546" w:rsidP="00624546">
            <w:pPr>
              <w:jc w:val="both"/>
              <w:rPr>
                <w:rFonts w:ascii="Arial" w:hAnsi="Arial" w:cs="Arial"/>
                <w:i/>
              </w:rPr>
            </w:pPr>
            <w:r w:rsidRPr="00820ECB">
              <w:rPr>
                <w:rFonts w:ascii="Arial" w:hAnsi="Arial" w:cs="Arial"/>
                <w:i/>
              </w:rPr>
              <w:t xml:space="preserve">      </w:t>
            </w:r>
            <w:r w:rsidR="00D85539" w:rsidRPr="00820ECB">
              <w:rPr>
                <w:rFonts w:ascii="Arial" w:hAnsi="Arial" w:cs="Arial"/>
                <w:i/>
              </w:rPr>
              <w:t xml:space="preserve">∆ </w:t>
            </w:r>
            <w:proofErr w:type="spellStart"/>
            <w:r w:rsidR="00D85539">
              <w:rPr>
                <w:rFonts w:ascii="Arial" w:hAnsi="Arial" w:cs="Arial"/>
                <w:i/>
              </w:rPr>
              <w:t>E</w:t>
            </w:r>
            <w:r w:rsidR="00D85539" w:rsidRPr="00820ECB">
              <w:rPr>
                <w:rFonts w:ascii="Arial" w:hAnsi="Arial" w:cs="Arial"/>
                <w:i/>
                <w:vertAlign w:val="subscript"/>
              </w:rPr>
              <w:t>Gesamt</w:t>
            </w:r>
            <w:proofErr w:type="spellEnd"/>
            <w:r w:rsidR="00D85539" w:rsidRPr="00820ECB">
              <w:rPr>
                <w:rFonts w:ascii="Arial" w:hAnsi="Arial" w:cs="Arial"/>
                <w:i/>
              </w:rPr>
              <w:t xml:space="preserve"> </w:t>
            </w:r>
            <w:r w:rsidRPr="00820ECB">
              <w:rPr>
                <w:rFonts w:ascii="Arial" w:hAnsi="Arial" w:cs="Arial"/>
                <w:i/>
              </w:rPr>
              <w:t>=</w:t>
            </w:r>
          </w:p>
        </w:tc>
      </w:tr>
    </w:tbl>
    <w:p w:rsidR="00E955AE" w:rsidRDefault="00E955AE" w:rsidP="00E955AE">
      <w:pPr>
        <w:spacing w:after="0"/>
        <w:jc w:val="both"/>
        <w:rPr>
          <w:rFonts w:ascii="Arial" w:hAnsi="Arial" w:cs="Arial"/>
        </w:rPr>
      </w:pPr>
    </w:p>
    <w:p w:rsidR="00D85539" w:rsidRDefault="002B2E6C" w:rsidP="00D8553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37" style="position:absolute;left:0;text-align:left;margin-left:244.9pt;margin-top:14.3pt;width:53.25pt;height:35.1pt;z-index:251675648" coordorigin="6195,13851" coordsize="882,702">
            <v:shape id="_x0000_s1038" type="#_x0000_t202" style="position:absolute;left:6195;top:13851;width:882;height:635;mso-height-percent:200;mso-height-percent:200;mso-width-relative:margin;mso-height-relative:margin" filled="f" stroked="f">
              <v:textbox style="mso-next-textbox:#_x0000_s1038;mso-fit-shape-to-text:t">
                <w:txbxContent>
                  <w:p w:rsidR="00D85539" w:rsidRPr="00820ECB" w:rsidRDefault="00D85539" w:rsidP="00D85539">
                    <w:pPr>
                      <w:rPr>
                        <w:rFonts w:ascii="Arial" w:hAnsi="Arial" w:cs="Arial"/>
                        <w:i/>
                      </w:rPr>
                    </w:pPr>
                    <w:r w:rsidRPr="00820ECB">
                      <w:rPr>
                        <w:rFonts w:ascii="Arial" w:hAnsi="Arial" w:cs="Arial"/>
                        <w:i/>
                      </w:rPr>
                      <w:t>∆</w:t>
                    </w:r>
                    <w:proofErr w:type="spellStart"/>
                    <w:r>
                      <w:rPr>
                        <w:rFonts w:ascii="Arial" w:hAnsi="Arial" w:cs="Arial"/>
                        <w:i/>
                      </w:rPr>
                      <w:t>E</w:t>
                    </w:r>
                    <w:r w:rsidRPr="00820ECB">
                      <w:rPr>
                        <w:rFonts w:ascii="Arial" w:hAnsi="Arial" w:cs="Arial"/>
                        <w:i/>
                        <w:vertAlign w:val="subscript"/>
                      </w:rPr>
                      <w:t>Mittel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6240;top:14203;width:702;height:350;mso-width-relative:margin;mso-height-relative:margin" filled="f" stroked="f">
              <v:textbox style="mso-next-textbox:#_x0000_s1039">
                <w:txbxContent>
                  <w:p w:rsidR="00D85539" w:rsidRPr="00820ECB" w:rsidRDefault="00D85539" w:rsidP="00D85539">
                    <w:pPr>
                      <w:rPr>
                        <w:rFonts w:ascii="Arial" w:hAnsi="Arial" w:cs="Arial"/>
                        <w:i/>
                      </w:rPr>
                    </w:pPr>
                    <w:r w:rsidRPr="00820ECB">
                      <w:rPr>
                        <w:rFonts w:ascii="Arial" w:hAnsi="Arial" w:cs="Arial"/>
                        <w:i/>
                      </w:rPr>
                      <w:t>A ∙ t</w:t>
                    </w:r>
                  </w:p>
                </w:txbxContent>
              </v:textbox>
            </v:shape>
            <v:shape id="_x0000_s1040" type="#_x0000_t32" style="position:absolute;left:6300;top:14210;width:600;height:0" o:connectortype="straight"/>
          </v:group>
        </w:pict>
      </w:r>
      <w:r>
        <w:rPr>
          <w:rFonts w:ascii="Arial" w:hAnsi="Arial" w:cs="Arial"/>
          <w:noProof/>
          <w:lang w:eastAsia="de-DE"/>
        </w:rPr>
        <w:pict>
          <v:rect id="_x0000_s1041" style="position:absolute;left:0;text-align:left;margin-left:218.65pt;margin-top:15.45pt;width:79.5pt;height:35.25pt;z-index:251676672" filled="f"/>
        </w:pict>
      </w:r>
      <w:r w:rsidR="00D85539">
        <w:rPr>
          <w:rFonts w:ascii="Arial" w:hAnsi="Arial" w:cs="Arial"/>
        </w:rPr>
        <w:t>Bestimme einen Mittelwert aller Gesamtenergien (</w:t>
      </w:r>
      <w:r w:rsidR="00D85539" w:rsidRPr="00820ECB">
        <w:rPr>
          <w:rFonts w:ascii="Arial" w:hAnsi="Arial" w:cs="Arial"/>
          <w:i/>
        </w:rPr>
        <w:t>∆</w:t>
      </w:r>
      <w:proofErr w:type="spellStart"/>
      <w:r w:rsidR="00D85539">
        <w:rPr>
          <w:rFonts w:ascii="Arial" w:hAnsi="Arial" w:cs="Arial"/>
          <w:i/>
        </w:rPr>
        <w:t>E</w:t>
      </w:r>
      <w:r w:rsidR="00D85539" w:rsidRPr="00820ECB">
        <w:rPr>
          <w:rFonts w:ascii="Arial" w:hAnsi="Arial" w:cs="Arial"/>
          <w:i/>
          <w:vertAlign w:val="subscript"/>
        </w:rPr>
        <w:t>Mittel</w:t>
      </w:r>
      <w:proofErr w:type="spellEnd"/>
      <w:r w:rsidR="00D85539">
        <w:rPr>
          <w:rFonts w:ascii="Arial" w:hAnsi="Arial" w:cs="Arial"/>
        </w:rPr>
        <w:t>).</w:t>
      </w:r>
    </w:p>
    <w:p w:rsidR="00D85539" w:rsidRDefault="00D85539" w:rsidP="00D85539">
      <w:pPr>
        <w:spacing w:after="0"/>
        <w:jc w:val="both"/>
        <w:rPr>
          <w:rFonts w:ascii="Arial" w:hAnsi="Arial" w:cs="Arial"/>
        </w:rPr>
      </w:pPr>
      <w:r w:rsidRPr="00C06970">
        <w:rPr>
          <w:rFonts w:ascii="Arial" w:hAnsi="Arial" w:cs="Arial"/>
          <w:b/>
        </w:rPr>
        <w:t>Die Solarkonstante</w:t>
      </w:r>
      <w:r>
        <w:rPr>
          <w:rFonts w:ascii="Arial" w:hAnsi="Arial" w:cs="Arial"/>
        </w:rPr>
        <w:t xml:space="preserve"> berechnet sich nun zu:    </w:t>
      </w:r>
      <w:r w:rsidRPr="00820ECB">
        <w:rPr>
          <w:rFonts w:ascii="Arial" w:hAnsi="Arial" w:cs="Arial"/>
          <w:i/>
        </w:rPr>
        <w:t>S</w:t>
      </w:r>
      <w:r w:rsidRPr="00820ECB">
        <w:rPr>
          <w:rFonts w:ascii="Arial" w:hAnsi="Arial" w:cs="Arial"/>
          <w:i/>
          <w:vertAlign w:val="subscript"/>
        </w:rPr>
        <w:t>0</w:t>
      </w:r>
      <w:r w:rsidRPr="00820ECB">
        <w:rPr>
          <w:rFonts w:ascii="Arial" w:hAnsi="Arial" w:cs="Arial"/>
          <w:i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D85539" w:rsidRDefault="00D85539" w:rsidP="00D85539">
      <w:pPr>
        <w:spacing w:after="0"/>
        <w:jc w:val="both"/>
        <w:rPr>
          <w:rFonts w:ascii="Arial" w:hAnsi="Arial" w:cs="Arial"/>
        </w:rPr>
      </w:pPr>
    </w:p>
    <w:p w:rsidR="00D85539" w:rsidRPr="002D5E79" w:rsidRDefault="002B2E6C" w:rsidP="00D85539">
      <w:pPr>
        <w:jc w:val="both"/>
        <w:rPr>
          <w:rFonts w:ascii="Arial" w:hAnsi="Arial" w:cs="Arial"/>
          <w:b/>
          <w:iCs/>
        </w:rPr>
      </w:pPr>
      <w:r w:rsidRPr="002B2E6C">
        <w:rPr>
          <w:rFonts w:ascii="Arial" w:hAnsi="Arial" w:cs="Arial"/>
          <w:i/>
          <w:noProof/>
          <w:lang w:eastAsia="de-DE"/>
        </w:rPr>
        <w:pict>
          <v:shape id="_x0000_s1034" type="#_x0000_t202" style="position:absolute;left:0;text-align:left;margin-left:215.25pt;margin-top:32.5pt;width:254.1pt;height:21.4pt;z-index:251672576;mso-width-relative:margin;mso-height-relative:margin" filled="f" stroked="f">
            <v:textbox style="mso-next-textbox:#_x0000_s1034">
              <w:txbxContent>
                <w:p w:rsidR="00140FB2" w:rsidRPr="00014625" w:rsidRDefault="00140FB2" w:rsidP="00140F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 w:rsidR="00D85539">
        <w:rPr>
          <w:rFonts w:ascii="Arial" w:hAnsi="Arial" w:cs="Arial"/>
        </w:rPr>
        <w:t>Vergleiche Dein Ergebnis mit dem Literaturwert und erläutere Gründe für die Abweichung.</w:t>
      </w:r>
    </w:p>
    <w:p w:rsidR="00E33916" w:rsidRPr="00E33916" w:rsidRDefault="00E33916" w:rsidP="00E3391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6522" w:rsidRPr="007E6522" w:rsidRDefault="007E6522" w:rsidP="0034319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Hinweise und Bemerkungen zur Messung und zum Vergleich mit dem Literaturwert:</w:t>
      </w:r>
    </w:p>
    <w:p w:rsidR="00A161C5" w:rsidRDefault="00A161C5" w:rsidP="0034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beste Schwärzung erreicht man durch den Ruß einer Kerzenflamme.</w:t>
      </w:r>
    </w:p>
    <w:p w:rsidR="00261BE0" w:rsidRDefault="00261BE0" w:rsidP="0034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Kopplung des Thermometers mit dem </w:t>
      </w:r>
      <w:proofErr w:type="spellStart"/>
      <w:r>
        <w:rPr>
          <w:rFonts w:ascii="Arial" w:hAnsi="Arial" w:cs="Arial"/>
          <w:i/>
        </w:rPr>
        <w:t>Alublock</w:t>
      </w:r>
      <w:proofErr w:type="spellEnd"/>
      <w:r>
        <w:rPr>
          <w:rFonts w:ascii="Arial" w:hAnsi="Arial" w:cs="Arial"/>
          <w:i/>
        </w:rPr>
        <w:t xml:space="preserve"> muss sichergestellt sein. Dies erreicht man am einfachsten durch Aluminiumfolie (oder mit Wärmeleitpaste).</w:t>
      </w:r>
    </w:p>
    <w:p w:rsidR="007E6522" w:rsidRDefault="007E6522" w:rsidP="0034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Bei der Aufwärmmessung sollte die erste Minute, wegen der thermischen Trägheit des Körpers, nicht in die </w:t>
      </w:r>
      <w:proofErr w:type="spellStart"/>
      <w:r>
        <w:rPr>
          <w:rFonts w:ascii="Arial" w:hAnsi="Arial" w:cs="Arial"/>
          <w:i/>
        </w:rPr>
        <w:t>Messzeit</w:t>
      </w:r>
      <w:proofErr w:type="spellEnd"/>
      <w:r>
        <w:rPr>
          <w:rFonts w:ascii="Arial" w:hAnsi="Arial" w:cs="Arial"/>
          <w:i/>
        </w:rPr>
        <w:t xml:space="preserve"> einbezogen werden (also hier im Bsp. 6 Minuten aufwärmen, 5 Minuten abkühlen).</w:t>
      </w:r>
    </w:p>
    <w:p w:rsidR="007E6522" w:rsidRDefault="007E6522" w:rsidP="007E65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Es ist darauf zu achten, dass der </w:t>
      </w:r>
      <w:proofErr w:type="spellStart"/>
      <w:r>
        <w:rPr>
          <w:rFonts w:ascii="Arial" w:hAnsi="Arial" w:cs="Arial"/>
          <w:i/>
        </w:rPr>
        <w:t>Alublock</w:t>
      </w:r>
      <w:proofErr w:type="spellEnd"/>
      <w:r>
        <w:rPr>
          <w:rFonts w:ascii="Arial" w:hAnsi="Arial" w:cs="Arial"/>
          <w:i/>
        </w:rPr>
        <w:t xml:space="preserve"> nicht durch Wind zusätzlich abgekühlt wird.</w:t>
      </w:r>
    </w:p>
    <w:p w:rsidR="00C11AFD" w:rsidRDefault="007E6522" w:rsidP="0034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Aufgrund der </w:t>
      </w:r>
      <w:proofErr w:type="spellStart"/>
      <w:r>
        <w:rPr>
          <w:rFonts w:ascii="Arial" w:hAnsi="Arial" w:cs="Arial"/>
          <w:i/>
        </w:rPr>
        <w:t>tages</w:t>
      </w:r>
      <w:proofErr w:type="spellEnd"/>
      <w:r>
        <w:rPr>
          <w:rFonts w:ascii="Arial" w:hAnsi="Arial" w:cs="Arial"/>
          <w:i/>
        </w:rPr>
        <w:t xml:space="preserve">- und jahreszeitabhängigen </w:t>
      </w:r>
      <w:r w:rsidR="00E607C4">
        <w:rPr>
          <w:rFonts w:ascii="Arial" w:hAnsi="Arial" w:cs="Arial"/>
          <w:i/>
        </w:rPr>
        <w:t>Strecke, die das Licht</w:t>
      </w:r>
      <w:r w:rsidR="00F431C7">
        <w:rPr>
          <w:rFonts w:ascii="Arial" w:hAnsi="Arial" w:cs="Arial"/>
          <w:i/>
        </w:rPr>
        <w:t xml:space="preserve"> der Sonne</w:t>
      </w:r>
      <w:r w:rsidR="00E607C4">
        <w:rPr>
          <w:rFonts w:ascii="Arial" w:hAnsi="Arial" w:cs="Arial"/>
          <w:i/>
        </w:rPr>
        <w:t xml:space="preserve"> durch die Erdatmosphäre zurücklegt, werden die Ergebnisse je nach Datum und Uhrzeit sehr schwanken und teilweise deutlich vom Literaturwert abweichen. Die besten Ergebnisse erreicht</w:t>
      </w:r>
      <w:r w:rsidR="00F431C7">
        <w:rPr>
          <w:rFonts w:ascii="Arial" w:hAnsi="Arial" w:cs="Arial"/>
          <w:i/>
        </w:rPr>
        <w:t xml:space="preserve"> man mit dieser sehr einfachen </w:t>
      </w:r>
      <w:proofErr w:type="spellStart"/>
      <w:r w:rsidR="00F431C7">
        <w:rPr>
          <w:rFonts w:ascii="Arial" w:hAnsi="Arial" w:cs="Arial"/>
          <w:i/>
        </w:rPr>
        <w:t>Messm</w:t>
      </w:r>
      <w:r w:rsidR="00E607C4">
        <w:rPr>
          <w:rFonts w:ascii="Arial" w:hAnsi="Arial" w:cs="Arial"/>
          <w:i/>
        </w:rPr>
        <w:t>ethode</w:t>
      </w:r>
      <w:proofErr w:type="spellEnd"/>
      <w:r w:rsidR="00E607C4">
        <w:rPr>
          <w:rFonts w:ascii="Arial" w:hAnsi="Arial" w:cs="Arial"/>
          <w:i/>
        </w:rPr>
        <w:t xml:space="preserve"> demnach im Sommer um die Mittagszeit.</w:t>
      </w:r>
      <w:r w:rsidR="00C11AFD">
        <w:rPr>
          <w:rFonts w:ascii="Arial" w:hAnsi="Arial" w:cs="Arial"/>
          <w:i/>
        </w:rPr>
        <w:t xml:space="preserve"> Auch bei hoch stehender Sonne erreichen nur 60% der Strahlungsleistung die Erdoberfläche. Die Werte, die man hierbei misst, liegen meist zwischen 750 W/m² und 850 W/m². Der Literaturwert beträgt 1367 W/m².</w:t>
      </w:r>
    </w:p>
    <w:p w:rsidR="00E607C4" w:rsidRDefault="00E607C4" w:rsidP="003431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Will man präziser werden, muss man deutlich mehr Aufwand betreiben und die Mathematik über </w:t>
      </w:r>
      <w:r w:rsidR="00F431C7">
        <w:rPr>
          <w:rFonts w:ascii="Arial" w:hAnsi="Arial" w:cs="Arial"/>
          <w:i/>
        </w:rPr>
        <w:t>dem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Neuntklässlerniveau</w:t>
      </w:r>
      <w:proofErr w:type="spellEnd"/>
      <w:r>
        <w:rPr>
          <w:rFonts w:ascii="Arial" w:hAnsi="Arial" w:cs="Arial"/>
          <w:i/>
        </w:rPr>
        <w:t xml:space="preserve"> bemühen. Dies muss hier aber wirklich nicht sein, um das Grundprinzip zu verstehen.</w:t>
      </w:r>
    </w:p>
    <w:p w:rsidR="00E607C4" w:rsidRDefault="00E607C4" w:rsidP="00F431C7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Für eine sehr präzise Messung (</w:t>
      </w:r>
      <w:r w:rsidR="00A161C5">
        <w:rPr>
          <w:rFonts w:ascii="Arial" w:hAnsi="Arial" w:cs="Arial"/>
          <w:i/>
        </w:rPr>
        <w:t xml:space="preserve">für </w:t>
      </w:r>
      <w:r>
        <w:rPr>
          <w:rFonts w:ascii="Arial" w:hAnsi="Arial" w:cs="Arial"/>
          <w:i/>
        </w:rPr>
        <w:t>Oberstufe Astronomie-Wahlfach oder Physik 3-stündig  mit Schwerpunkt Astronomie) sei auf folgende Seite verwiesen:</w:t>
      </w:r>
    </w:p>
    <w:p w:rsidR="00F431C7" w:rsidRPr="00F431C7" w:rsidRDefault="00F431C7" w:rsidP="00343198">
      <w:pPr>
        <w:jc w:val="both"/>
        <w:rPr>
          <w:rFonts w:ascii="Arial" w:hAnsi="Arial" w:cs="Arial"/>
          <w:i/>
          <w:color w:val="0070C0"/>
        </w:rPr>
      </w:pPr>
      <w:r w:rsidRPr="00F431C7">
        <w:rPr>
          <w:rFonts w:ascii="Arial" w:hAnsi="Arial" w:cs="Arial"/>
          <w:i/>
          <w:color w:val="0070C0"/>
        </w:rPr>
        <w:t>http://www.wissenschaft-schulen.de/alias/material/die-bestimmung-der-solarkonstante/1051440</w:t>
      </w:r>
    </w:p>
    <w:p w:rsidR="00F431C7" w:rsidRDefault="00F431C7" w:rsidP="00343198">
      <w:pPr>
        <w:jc w:val="both"/>
        <w:rPr>
          <w:rFonts w:ascii="Arial" w:hAnsi="Arial" w:cs="Arial"/>
          <w:i/>
        </w:rPr>
      </w:pPr>
    </w:p>
    <w:p w:rsidR="00343198" w:rsidRPr="00E33916" w:rsidRDefault="00343198" w:rsidP="00343198">
      <w:pPr>
        <w:jc w:val="both"/>
        <w:rPr>
          <w:rFonts w:ascii="Arial" w:hAnsi="Arial" w:cs="Arial"/>
          <w:i/>
        </w:rPr>
      </w:pPr>
      <w:r w:rsidRPr="00E33916">
        <w:rPr>
          <w:rFonts w:ascii="Arial" w:hAnsi="Arial" w:cs="Arial"/>
          <w:i/>
        </w:rPr>
        <w:t xml:space="preserve">Auch an einem sonnigen Tag wird ein erheblicher Teil der Sonnenstrahlung an der Atmosphäre absorbiert bzw. reflektiert, so dass nicht alle Strahlung bis zum </w:t>
      </w:r>
      <w:proofErr w:type="spellStart"/>
      <w:r w:rsidRPr="00E33916">
        <w:rPr>
          <w:rFonts w:ascii="Arial" w:hAnsi="Arial" w:cs="Arial"/>
          <w:i/>
        </w:rPr>
        <w:t>Alublock</w:t>
      </w:r>
      <w:proofErr w:type="spellEnd"/>
      <w:r w:rsidRPr="00E33916">
        <w:rPr>
          <w:rFonts w:ascii="Arial" w:hAnsi="Arial" w:cs="Arial"/>
          <w:i/>
        </w:rPr>
        <w:t xml:space="preserve"> kommt. </w:t>
      </w:r>
    </w:p>
    <w:p w:rsidR="00343198" w:rsidRPr="00E33916" w:rsidRDefault="00343198" w:rsidP="00343198">
      <w:pPr>
        <w:jc w:val="both"/>
        <w:rPr>
          <w:rFonts w:ascii="Arial" w:hAnsi="Arial" w:cs="Arial"/>
          <w:i/>
        </w:rPr>
      </w:pPr>
      <w:r w:rsidRPr="00E33916">
        <w:rPr>
          <w:rFonts w:ascii="Arial" w:hAnsi="Arial" w:cs="Arial"/>
          <w:i/>
        </w:rPr>
        <w:t xml:space="preserve">Die schwarze Oberfläche des </w:t>
      </w:r>
      <w:proofErr w:type="spellStart"/>
      <w:r w:rsidR="00E33916">
        <w:rPr>
          <w:rFonts w:ascii="Arial" w:hAnsi="Arial" w:cs="Arial"/>
          <w:i/>
        </w:rPr>
        <w:t>Alublock</w:t>
      </w:r>
      <w:r w:rsidRPr="00E33916">
        <w:rPr>
          <w:rFonts w:ascii="Arial" w:hAnsi="Arial" w:cs="Arial"/>
          <w:i/>
        </w:rPr>
        <w:t>s</w:t>
      </w:r>
      <w:proofErr w:type="spellEnd"/>
      <w:r w:rsidRPr="00E33916">
        <w:rPr>
          <w:rFonts w:ascii="Arial" w:hAnsi="Arial" w:cs="Arial"/>
          <w:i/>
        </w:rPr>
        <w:t xml:space="preserve"> absorbiert nicht zu 100% die ankommende Sonnenstrahlung. </w:t>
      </w:r>
    </w:p>
    <w:p w:rsidR="00343198" w:rsidRPr="00E33916" w:rsidRDefault="00343198" w:rsidP="00E33916">
      <w:pPr>
        <w:jc w:val="both"/>
        <w:rPr>
          <w:rFonts w:ascii="Arial" w:hAnsi="Arial" w:cs="Arial"/>
          <w:i/>
        </w:rPr>
      </w:pPr>
      <w:r w:rsidRPr="00E33916">
        <w:rPr>
          <w:rFonts w:ascii="Arial" w:hAnsi="Arial" w:cs="Arial"/>
          <w:i/>
        </w:rPr>
        <w:t xml:space="preserve">Ein Teil der eingestrahlten Energie wird auch zur Erwärmung des </w:t>
      </w:r>
      <w:r w:rsidR="00E33916" w:rsidRPr="00E33916">
        <w:rPr>
          <w:rFonts w:ascii="Arial" w:hAnsi="Arial" w:cs="Arial"/>
          <w:i/>
        </w:rPr>
        <w:t>Styropors und</w:t>
      </w:r>
      <w:r w:rsidRPr="00E33916">
        <w:rPr>
          <w:rFonts w:ascii="Arial" w:hAnsi="Arial" w:cs="Arial"/>
          <w:i/>
        </w:rPr>
        <w:t xml:space="preserve"> des Thermometers verwendet. </w:t>
      </w:r>
    </w:p>
    <w:p w:rsidR="00343198" w:rsidRPr="00E33916" w:rsidRDefault="00343198" w:rsidP="00343198">
      <w:pPr>
        <w:jc w:val="both"/>
        <w:rPr>
          <w:rFonts w:ascii="Arial" w:hAnsi="Arial" w:cs="Arial"/>
          <w:i/>
        </w:rPr>
      </w:pPr>
      <w:r w:rsidRPr="00E33916">
        <w:rPr>
          <w:rFonts w:ascii="Arial" w:hAnsi="Arial" w:cs="Arial"/>
          <w:i/>
        </w:rPr>
        <w:t>D</w:t>
      </w:r>
      <w:r w:rsidR="00E33916" w:rsidRPr="00E33916">
        <w:rPr>
          <w:rFonts w:ascii="Arial" w:hAnsi="Arial" w:cs="Arial"/>
          <w:i/>
        </w:rPr>
        <w:t>er</w:t>
      </w:r>
      <w:r w:rsidRPr="00E33916">
        <w:rPr>
          <w:rFonts w:ascii="Arial" w:hAnsi="Arial" w:cs="Arial"/>
          <w:i/>
        </w:rPr>
        <w:t xml:space="preserve"> erwärmte </w:t>
      </w:r>
      <w:proofErr w:type="spellStart"/>
      <w:r w:rsidR="00E33916" w:rsidRPr="00E33916">
        <w:rPr>
          <w:rFonts w:ascii="Arial" w:hAnsi="Arial" w:cs="Arial"/>
          <w:i/>
        </w:rPr>
        <w:t>Alublock</w:t>
      </w:r>
      <w:proofErr w:type="spellEnd"/>
      <w:r w:rsidRPr="00E33916">
        <w:rPr>
          <w:rFonts w:ascii="Arial" w:hAnsi="Arial" w:cs="Arial"/>
          <w:i/>
        </w:rPr>
        <w:t xml:space="preserve"> gibt bereits vor Ende des Versuchs Wärmeenergie an die Umgebung (Luft, Halterung, ...) ab. </w:t>
      </w:r>
    </w:p>
    <w:p w:rsidR="00343198" w:rsidRPr="00343198" w:rsidRDefault="002B2E6C" w:rsidP="00A86BB1">
      <w:pPr>
        <w:jc w:val="both"/>
        <w:rPr>
          <w:rFonts w:ascii="Arial" w:hAnsi="Arial" w:cs="Arial"/>
        </w:rPr>
      </w:pPr>
      <w:r w:rsidRPr="002B2E6C">
        <w:rPr>
          <w:rFonts w:ascii="Arial" w:hAnsi="Arial" w:cs="Arial"/>
          <w:i/>
          <w:noProof/>
          <w:lang w:eastAsia="de-DE"/>
        </w:rPr>
        <w:pict>
          <v:shape id="_x0000_s1044" type="#_x0000_t202" style="position:absolute;left:0;text-align:left;margin-left:215.25pt;margin-top:117.65pt;width:254.1pt;height:21.4pt;z-index:251678720;mso-width-relative:margin;mso-height-relative:margin" filled="f" stroked="f">
            <v:textbox style="mso-next-textbox:#_x0000_s1044">
              <w:txbxContent>
                <w:p w:rsidR="00F431C7" w:rsidRPr="00014625" w:rsidRDefault="00F431C7" w:rsidP="00F431C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35" type="#_x0000_t202" style="position:absolute;left:0;text-align:left;margin-left:215.25pt;margin-top:547.35pt;width:254.1pt;height:21.4pt;z-index:251673600;mso-width-relative:margin;mso-height-relative:margin" filled="f" stroked="f">
            <v:textbox style="mso-next-textbox:#_x0000_s1035">
              <w:txbxContent>
                <w:p w:rsidR="00140FB2" w:rsidRPr="00014625" w:rsidRDefault="00140FB2" w:rsidP="00140F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</w:p>
    <w:sectPr w:rsidR="00343198" w:rsidRPr="00343198" w:rsidSect="00D64E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46" w:rsidRDefault="00946846" w:rsidP="00762DC9">
      <w:pPr>
        <w:spacing w:after="0" w:line="240" w:lineRule="auto"/>
      </w:pPr>
      <w:r>
        <w:separator/>
      </w:r>
    </w:p>
  </w:endnote>
  <w:endnote w:type="continuationSeparator" w:id="0">
    <w:p w:rsidR="00946846" w:rsidRDefault="0094684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98" w:rsidRDefault="002B2E6C">
    <w:pPr>
      <w:pStyle w:val="Fuzeile"/>
    </w:pPr>
    <w:r>
      <w:rPr>
        <w:noProof/>
        <w:lang w:eastAsia="de-DE"/>
      </w:rPr>
      <w:pict>
        <v:group id="_x0000_s2151" style="position:absolute;margin-left:25.85pt;margin-top:-8.1pt;width:440.2pt;height:21.4pt;z-index:-251640832" coordorigin="1912,15331" coordsize="8804,428">
          <v:rect id="_x0000_s2152" style="position:absolute;left:9651;top:15385;width:1065;height:329;visibility:visible;v-text-anchor:middle-center" filled="f" strokecolor="white [3212]" strokeweight="0">
            <v:textbox style="mso-next-textbox:#_x0000_s2152;mso-rotate-with-shape:t" inset="2.5mm,1.25mm,2.5mm,1.25mm">
              <w:txbxContent>
                <w:p w:rsidR="00140FB2" w:rsidRDefault="00140FB2" w:rsidP="00140FB2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53" type="#_x0000_t202" style="position:absolute;left:1912;top:15331;width:5894;height:428;mso-width-relative:margin;mso-height-relative:margin" filled="f" stroked="f">
            <v:textbox style="mso-next-textbox:#_x0000_s2153">
              <w:txbxContent>
                <w:p w:rsidR="00140FB2" w:rsidRPr="00ED7F24" w:rsidRDefault="001855BC" w:rsidP="00140F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(01.05</w:t>
                  </w:r>
                  <w:r w:rsidR="00140FB2">
                    <w:rPr>
                      <w:color w:val="FFFFFF" w:themeColor="background1"/>
                    </w:rPr>
                    <w:t>.2019</w:t>
                  </w:r>
                  <w:r w:rsidR="00140FB2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140FB2" w:rsidRPr="00140FB2">
      <w:rPr>
        <w:noProof/>
        <w:lang w:eastAsia="de-DE"/>
      </w:rPr>
      <w:drawing>
        <wp:anchor distT="0" distB="0" distL="114300" distR="114300" simplePos="0" relativeHeight="25165823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198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46" w:rsidRDefault="00946846" w:rsidP="00762DC9">
      <w:pPr>
        <w:spacing w:after="0" w:line="240" w:lineRule="auto"/>
      </w:pPr>
      <w:r>
        <w:separator/>
      </w:r>
    </w:p>
  </w:footnote>
  <w:footnote w:type="continuationSeparator" w:id="0">
    <w:p w:rsidR="00946846" w:rsidRDefault="0094684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98" w:rsidRDefault="009272EF">
    <w:pPr>
      <w:pStyle w:val="Kopfzeile"/>
    </w:pPr>
    <w:r w:rsidRPr="009272EF">
      <w:rPr>
        <w:noProof/>
        <w:lang w:eastAsia="de-DE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140970</wp:posOffset>
          </wp:positionV>
          <wp:extent cx="998220" cy="173355"/>
          <wp:effectExtent l="19050" t="0" r="0" b="0"/>
          <wp:wrapNone/>
          <wp:docPr id="1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7" t="17808" r="360" b="29195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3198" w:rsidRPr="00035A54">
      <w:rPr>
        <w:noProof/>
        <w:lang w:eastAsia="de-DE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3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E6C">
      <w:rPr>
        <w:noProof/>
        <w:lang w:eastAsia="de-DE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147" type="#_x0000_t92" style="position:absolute;margin-left:453.6pt;margin-top:4.35pt;width:10.9pt;height:10.75pt;z-index:251672576;mso-position-horizontal-relative:text;mso-position-vertical-relative:text" fillcolor="yellow" strokeweight=".5pt"/>
      </w:pict>
    </w:r>
    <w:r w:rsidR="002B2E6C">
      <w:rPr>
        <w:noProof/>
        <w:lang w:eastAsia="de-DE"/>
      </w:rPr>
      <w:pict>
        <v:group id="_x0000_s2136" style="position:absolute;margin-left:440.75pt;margin-top:16.95pt;width:16.9pt;height:8.55pt;rotation:-2968187fd;z-index:251671552;mso-position-horizontal-relative:text;mso-position-vertical-relative:text" coordorigin="9671,936" coordsize="503,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7" type="#_x0000_t32" style="position:absolute;left:9671;top:1170;width:47;height:1;flip:x" o:connectortype="straight">
            <v:stroke endarrow="block" endarrowwidth="narrow" endarrowlength="short"/>
          </v:shape>
          <v:group id="_x0000_s2138" style="position:absolute;left:9754;top:1120;width:420;height:86" coordorigin="7986,1714" coordsize="1857,427">
            <v:shape id="_x0000_s2139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0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1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  <v:shape id="_x0000_s2142" type="#_x0000_t32" style="position:absolute;left:9761;top:983;width:32;height:1;flip:x" o:connectortype="straight">
            <v:stroke endarrow="block" endarrowwidth="narrow" endarrowlength="short"/>
          </v:shape>
          <v:group id="_x0000_s2143" style="position:absolute;left:9836;top:936;width:283;height:86" coordorigin="7986,1714" coordsize="1857,427">
            <v:shape id="_x0000_s2144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5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6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</v:group>
      </w:pict>
    </w:r>
    <w:r w:rsidR="002B2E6C">
      <w:rPr>
        <w:noProof/>
        <w:lang w:eastAsia="de-DE"/>
      </w:rPr>
      <w:pict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2B2E6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:rsidR="00343198" w:rsidRDefault="00343198" w:rsidP="00762DC9">
                <w:pPr>
                  <w:pStyle w:val="ZPGTitel"/>
                  <w:jc w:val="left"/>
                </w:pPr>
                <w:r>
                  <w:t>Das Licht der Sonne</w:t>
                </w:r>
              </w:p>
              <w:p w:rsidR="00343198" w:rsidRDefault="00343198" w:rsidP="00762DC9"/>
            </w:txbxContent>
          </v:textbox>
        </v:shape>
      </w:pict>
    </w:r>
  </w:p>
  <w:p w:rsidR="00343198" w:rsidRDefault="0034319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3" type="connector" idref="#_x0000_s2137"/>
        <o:r id="V:Rule4" type="connector" idref="#_x0000_s21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4AF4"/>
    <w:rsid w:val="00030FE3"/>
    <w:rsid w:val="00035A54"/>
    <w:rsid w:val="000A07D9"/>
    <w:rsid w:val="000A3C8B"/>
    <w:rsid w:val="000A5FC1"/>
    <w:rsid w:val="000C07E0"/>
    <w:rsid w:val="000D7CC1"/>
    <w:rsid w:val="000E12DD"/>
    <w:rsid w:val="000E54D8"/>
    <w:rsid w:val="0013777E"/>
    <w:rsid w:val="00140FB2"/>
    <w:rsid w:val="00143822"/>
    <w:rsid w:val="00147504"/>
    <w:rsid w:val="00150802"/>
    <w:rsid w:val="00183388"/>
    <w:rsid w:val="001855BC"/>
    <w:rsid w:val="001D4C4A"/>
    <w:rsid w:val="001F38E2"/>
    <w:rsid w:val="00261BE0"/>
    <w:rsid w:val="00263C04"/>
    <w:rsid w:val="0028041F"/>
    <w:rsid w:val="002A160B"/>
    <w:rsid w:val="002B2E6C"/>
    <w:rsid w:val="002D3192"/>
    <w:rsid w:val="002D5E79"/>
    <w:rsid w:val="002E4875"/>
    <w:rsid w:val="002F0D82"/>
    <w:rsid w:val="002F5FDA"/>
    <w:rsid w:val="0031380F"/>
    <w:rsid w:val="00343198"/>
    <w:rsid w:val="003602F0"/>
    <w:rsid w:val="00390C0A"/>
    <w:rsid w:val="003D1F30"/>
    <w:rsid w:val="003D4335"/>
    <w:rsid w:val="00407D9C"/>
    <w:rsid w:val="00435CF0"/>
    <w:rsid w:val="0044308E"/>
    <w:rsid w:val="00443C7A"/>
    <w:rsid w:val="00465F9B"/>
    <w:rsid w:val="004703FD"/>
    <w:rsid w:val="0047656C"/>
    <w:rsid w:val="00495004"/>
    <w:rsid w:val="004A4C2A"/>
    <w:rsid w:val="0051039C"/>
    <w:rsid w:val="005543B2"/>
    <w:rsid w:val="00567E21"/>
    <w:rsid w:val="005A41D9"/>
    <w:rsid w:val="005C047C"/>
    <w:rsid w:val="005E34D6"/>
    <w:rsid w:val="00624546"/>
    <w:rsid w:val="00645B38"/>
    <w:rsid w:val="00651FAE"/>
    <w:rsid w:val="00662210"/>
    <w:rsid w:val="006701F7"/>
    <w:rsid w:val="006A5D06"/>
    <w:rsid w:val="007018A8"/>
    <w:rsid w:val="007018AF"/>
    <w:rsid w:val="00750006"/>
    <w:rsid w:val="00762DC9"/>
    <w:rsid w:val="007954B8"/>
    <w:rsid w:val="007B2B67"/>
    <w:rsid w:val="007E6522"/>
    <w:rsid w:val="007F7857"/>
    <w:rsid w:val="008200CE"/>
    <w:rsid w:val="00820ECB"/>
    <w:rsid w:val="008537B9"/>
    <w:rsid w:val="008572E5"/>
    <w:rsid w:val="008A6333"/>
    <w:rsid w:val="008B2253"/>
    <w:rsid w:val="008C0305"/>
    <w:rsid w:val="008D0B2D"/>
    <w:rsid w:val="009012F6"/>
    <w:rsid w:val="009079AB"/>
    <w:rsid w:val="00914A45"/>
    <w:rsid w:val="009208BC"/>
    <w:rsid w:val="009272EF"/>
    <w:rsid w:val="00946846"/>
    <w:rsid w:val="009B0411"/>
    <w:rsid w:val="009D603D"/>
    <w:rsid w:val="009F1862"/>
    <w:rsid w:val="00A161C5"/>
    <w:rsid w:val="00A40FAF"/>
    <w:rsid w:val="00A73294"/>
    <w:rsid w:val="00A86BB1"/>
    <w:rsid w:val="00AC7767"/>
    <w:rsid w:val="00AD1736"/>
    <w:rsid w:val="00B83061"/>
    <w:rsid w:val="00B836B5"/>
    <w:rsid w:val="00B959E2"/>
    <w:rsid w:val="00BC60E6"/>
    <w:rsid w:val="00BD6FDE"/>
    <w:rsid w:val="00BE4E01"/>
    <w:rsid w:val="00C06970"/>
    <w:rsid w:val="00C106C3"/>
    <w:rsid w:val="00C11AFD"/>
    <w:rsid w:val="00C16DE0"/>
    <w:rsid w:val="00CB5943"/>
    <w:rsid w:val="00CB7F7F"/>
    <w:rsid w:val="00CC3999"/>
    <w:rsid w:val="00CD2E07"/>
    <w:rsid w:val="00CD60E0"/>
    <w:rsid w:val="00CF47C4"/>
    <w:rsid w:val="00D0093C"/>
    <w:rsid w:val="00D467D2"/>
    <w:rsid w:val="00D64E57"/>
    <w:rsid w:val="00D7711F"/>
    <w:rsid w:val="00D85539"/>
    <w:rsid w:val="00D965E6"/>
    <w:rsid w:val="00DD407C"/>
    <w:rsid w:val="00E0210A"/>
    <w:rsid w:val="00E33916"/>
    <w:rsid w:val="00E607C4"/>
    <w:rsid w:val="00E619F9"/>
    <w:rsid w:val="00E633DB"/>
    <w:rsid w:val="00E955AE"/>
    <w:rsid w:val="00EA4B1C"/>
    <w:rsid w:val="00F330FD"/>
    <w:rsid w:val="00F431C7"/>
    <w:rsid w:val="00F82A5D"/>
    <w:rsid w:val="00FA26D2"/>
    <w:rsid w:val="00FC0B3C"/>
    <w:rsid w:val="00FE4123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8678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21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3971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40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1896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425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9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7944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2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236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5773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A657-230E-48F4-9C95-A36B2093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Sven Hanssen</cp:lastModifiedBy>
  <cp:revision>30</cp:revision>
  <dcterms:created xsi:type="dcterms:W3CDTF">2018-11-26T13:44:00Z</dcterms:created>
  <dcterms:modified xsi:type="dcterms:W3CDTF">2019-05-05T08:29:00Z</dcterms:modified>
</cp:coreProperties>
</file>