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33" w:rsidRDefault="0071236B" w:rsidP="0071236B">
      <w:pPr>
        <w:jc w:val="center"/>
        <w:rPr>
          <w:b/>
          <w:sz w:val="28"/>
        </w:rPr>
      </w:pPr>
      <w:r>
        <w:rPr>
          <w:b/>
          <w:sz w:val="28"/>
        </w:rPr>
        <w:t>STETIGE VERTEILUNGEN</w:t>
      </w:r>
    </w:p>
    <w:p w:rsidR="00906D47" w:rsidRDefault="0071236B" w:rsidP="00B21E11">
      <w:pPr>
        <w:pStyle w:val="Listenabsatz"/>
        <w:numPr>
          <w:ilvl w:val="0"/>
          <w:numId w:val="1"/>
        </w:numPr>
        <w:ind w:left="426" w:hanging="426"/>
      </w:pPr>
      <w:r w:rsidRPr="00A83E66">
        <w:rPr>
          <w:b/>
          <w:sz w:val="24"/>
        </w:rPr>
        <w:t xml:space="preserve">Die Näherungsformel von </w:t>
      </w:r>
      <w:proofErr w:type="spellStart"/>
      <w:r w:rsidRPr="00A83E66">
        <w:rPr>
          <w:b/>
          <w:sz w:val="24"/>
        </w:rPr>
        <w:t>Moivre</w:t>
      </w:r>
      <w:proofErr w:type="spellEnd"/>
      <w:r w:rsidRPr="00A83E66">
        <w:rPr>
          <w:b/>
          <w:sz w:val="24"/>
        </w:rPr>
        <w:t>-Laplace</w:t>
      </w:r>
      <w:r w:rsidR="00A83E66">
        <w:rPr>
          <w:b/>
          <w:sz w:val="24"/>
        </w:rPr>
        <w:br/>
      </w:r>
      <w:r w:rsidR="00376DD5">
        <w:rPr>
          <w:b/>
          <w:noProof/>
          <w:sz w:val="24"/>
          <w:lang w:eastAsia="de-DE"/>
        </w:rPr>
        <w:drawing>
          <wp:inline distT="0" distB="0" distL="0" distR="0">
            <wp:extent cx="5760720" cy="1825093"/>
            <wp:effectExtent l="19050" t="0" r="0" b="0"/>
            <wp:docPr id="1" name="Bild 84" descr="D:\Abbildungen\Abb_10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D:\Abbildungen\Abb_10.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E66">
        <w:br/>
      </w:r>
      <w:r>
        <w:t xml:space="preserve">Betrachtet man die Binomialverteilungen </w:t>
      </w:r>
      <w:r w:rsidR="00072F87" w:rsidRPr="00946C58">
        <w:rPr>
          <w:position w:val="-14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8pt;height:18pt" o:ole="">
            <v:imagedata r:id="rId8" o:title=""/>
          </v:shape>
          <o:OLEObject Type="Embed" ProgID="Equation.DSMT4" ShapeID="_x0000_i1105" DrawAspect="Content" ObjectID="_1350378971" r:id="rId9"/>
        </w:object>
      </w:r>
      <w:r>
        <w:t xml:space="preserve">für </w:t>
      </w:r>
      <w:r w:rsidR="00A83E66">
        <w:t>wachsendes n bei konstantem p, so werden die Histogramme einer binomialverteilten Zufallsvariablen breiter</w:t>
      </w:r>
      <w:r w:rsidR="00946C58">
        <w:t xml:space="preserve"> und symmetrischer um den </w:t>
      </w:r>
      <w:proofErr w:type="gramStart"/>
      <w:r w:rsidR="00946C58">
        <w:t xml:space="preserve">Erwartungswert </w:t>
      </w:r>
      <w:proofErr w:type="gramEnd"/>
      <w:r w:rsidR="00946C58" w:rsidRPr="00946C58">
        <w:rPr>
          <w:position w:val="-10"/>
        </w:rPr>
        <w:object w:dxaOrig="760" w:dyaOrig="260">
          <v:shape id="_x0000_i1106" type="#_x0000_t75" style="width:38.25pt;height:12.75pt" o:ole="">
            <v:imagedata r:id="rId10" o:title=""/>
          </v:shape>
          <o:OLEObject Type="Embed" ProgID="Equation.DSMT4" ShapeID="_x0000_i1106" DrawAspect="Content" ObjectID="_1350378972" r:id="rId11"/>
        </w:object>
      </w:r>
      <w:r w:rsidR="00A83E66">
        <w:t xml:space="preserve">. </w:t>
      </w:r>
      <w:r w:rsidR="00946C58">
        <w:t xml:space="preserve"> </w:t>
      </w:r>
      <w:r w:rsidR="00A83E66">
        <w:br/>
        <w:t>Die Wahrscheinlichkeit eines einzelnen Ergebnisses wird immer kleiner, da die Flächensumme  der Rechtecke immer die Gesamtwahrscheinlichkeit 1 ergibt.</w:t>
      </w:r>
      <w:r w:rsidR="00946C58">
        <w:br/>
        <w:t xml:space="preserve">Die Histogramme erhalten zunehmend Glockenform, wobei sich die (Symmetrie-)Achse an der Stelle </w:t>
      </w:r>
      <w:r w:rsidR="00946C58" w:rsidRPr="00946C58">
        <w:rPr>
          <w:position w:val="-10"/>
        </w:rPr>
        <w:object w:dxaOrig="760" w:dyaOrig="260">
          <v:shape id="_x0000_i1107" type="#_x0000_t75" style="width:38.25pt;height:12.75pt" o:ole="">
            <v:imagedata r:id="rId10" o:title=""/>
          </v:shape>
          <o:OLEObject Type="Embed" ProgID="Equation.DSMT4" ShapeID="_x0000_i1107" DrawAspect="Content" ObjectID="_1350378973" r:id="rId12"/>
        </w:object>
      </w:r>
      <w:r w:rsidR="00946C58">
        <w:t xml:space="preserve">immer mehr nach rechts verschiebt. </w:t>
      </w:r>
    </w:p>
    <w:p w:rsidR="00906D47" w:rsidRDefault="00946C58" w:rsidP="00906D47">
      <w:pPr>
        <w:pStyle w:val="Listenabsatz"/>
        <w:tabs>
          <w:tab w:val="left" w:pos="3544"/>
        </w:tabs>
        <w:ind w:left="426"/>
      </w:pPr>
      <w:r>
        <w:br/>
        <w:t xml:space="preserve">Um das Verhalten von </w:t>
      </w:r>
      <w:r w:rsidRPr="00946C58">
        <w:rPr>
          <w:position w:val="-14"/>
        </w:rPr>
        <w:object w:dxaOrig="360" w:dyaOrig="360">
          <v:shape id="_x0000_i1025" type="#_x0000_t75" style="width:18pt;height:18pt" o:ole="">
            <v:imagedata r:id="rId8" o:title=""/>
          </v:shape>
          <o:OLEObject Type="Embed" ProgID="Equation.DSMT4" ShapeID="_x0000_i1025" DrawAspect="Content" ObjectID="_1350378974" r:id="rId13"/>
        </w:object>
      </w:r>
      <w:r w:rsidR="00072F87">
        <w:t xml:space="preserve">für große Werte von n besser untersuchen zu können, verschiebt man die Schaubilder so, dass der Erwartungswert </w:t>
      </w:r>
      <w:r w:rsidR="00072F87" w:rsidRPr="00946C58">
        <w:rPr>
          <w:position w:val="-10"/>
        </w:rPr>
        <w:object w:dxaOrig="760" w:dyaOrig="260">
          <v:shape id="_x0000_i1026" type="#_x0000_t75" style="width:38.25pt;height:12.75pt" o:ole="">
            <v:imagedata r:id="rId10" o:title=""/>
          </v:shape>
          <o:OLEObject Type="Embed" ProgID="Equation.DSMT4" ShapeID="_x0000_i1026" DrawAspect="Content" ObjectID="_1350378975" r:id="rId14"/>
        </w:object>
      </w:r>
      <w:r w:rsidR="00072F87">
        <w:t>auf der 2. Koordinatenachse liegt und gleicht  somit die Verschiebung der (Symmetrie-) Achse aus</w:t>
      </w:r>
      <w:r w:rsidR="00906D47">
        <w:t xml:space="preserve">. Jeder Wert X=k wird um </w:t>
      </w:r>
      <w:r w:rsidR="00906D47" w:rsidRPr="00946C58">
        <w:rPr>
          <w:position w:val="-10"/>
        </w:rPr>
        <w:object w:dxaOrig="220" w:dyaOrig="240">
          <v:shape id="_x0000_i1027" type="#_x0000_t75" style="width:11.25pt;height:12pt" o:ole="">
            <v:imagedata r:id="rId15" o:title=""/>
          </v:shape>
          <o:OLEObject Type="Embed" ProgID="Equation.DSMT4" ShapeID="_x0000_i1027" DrawAspect="Content" ObjectID="_1350378976" r:id="rId16"/>
        </w:object>
      </w:r>
      <w:r w:rsidR="00906D47">
        <w:t>Einheiten nach links verschoben.</w:t>
      </w:r>
      <w:r w:rsidR="00072F87">
        <w:br/>
        <w:t xml:space="preserve">Gleichzeitig streckt man die </w:t>
      </w:r>
      <w:proofErr w:type="spellStart"/>
      <w:r w:rsidR="00072F87">
        <w:t>Rechteckshöhen</w:t>
      </w:r>
      <w:proofErr w:type="spellEnd"/>
      <w:r w:rsidR="00072F87">
        <w:t>,</w:t>
      </w:r>
      <w:r w:rsidR="00B21E11">
        <w:t xml:space="preserve"> </w:t>
      </w:r>
      <w:r w:rsidR="00072F87">
        <w:t xml:space="preserve"> </w:t>
      </w:r>
      <w:proofErr w:type="gramStart"/>
      <w:r w:rsidR="00072F87">
        <w:t xml:space="preserve">die </w:t>
      </w:r>
      <w:proofErr w:type="gramEnd"/>
      <w:r w:rsidR="00072F87" w:rsidRPr="00946C58">
        <w:rPr>
          <w:position w:val="-14"/>
        </w:rPr>
        <w:object w:dxaOrig="1359" w:dyaOrig="360">
          <v:shape id="_x0000_i1028" type="#_x0000_t75" style="width:68.25pt;height:18pt" o:ole="">
            <v:imagedata r:id="rId17" o:title=""/>
          </v:shape>
          <o:OLEObject Type="Embed" ProgID="Equation.DSMT4" ShapeID="_x0000_i1028" DrawAspect="Content" ObjectID="_1350378977" r:id="rId18"/>
        </w:object>
      </w:r>
      <w:r w:rsidR="00072F87">
        <w:t xml:space="preserve">, mit dem Faktor </w:t>
      </w:r>
      <w:r w:rsidR="00072F87" w:rsidRPr="00072F87">
        <w:rPr>
          <w:position w:val="-10"/>
        </w:rPr>
        <w:object w:dxaOrig="1140" w:dyaOrig="360">
          <v:shape id="_x0000_i1029" type="#_x0000_t75" style="width:57pt;height:18pt" o:ole="">
            <v:imagedata r:id="rId19" o:title=""/>
          </v:shape>
          <o:OLEObject Type="Embed" ProgID="Equation.DSMT4" ShapeID="_x0000_i1029" DrawAspect="Content" ObjectID="_1350378978" r:id="rId20"/>
        </w:object>
      </w:r>
      <w:r w:rsidR="00072F87">
        <w:t xml:space="preserve"> und d</w:t>
      </w:r>
      <w:r w:rsidR="00906D47">
        <w:t xml:space="preserve">ie ursprünglichen </w:t>
      </w:r>
      <w:proofErr w:type="spellStart"/>
      <w:r w:rsidR="00906D47">
        <w:t>Rechtecksbreiten</w:t>
      </w:r>
      <w:proofErr w:type="spellEnd"/>
      <w:r w:rsidR="00906D47">
        <w:t xml:space="preserve"> mit 1LE </w:t>
      </w:r>
      <w:r w:rsidR="00072F87">
        <w:t xml:space="preserve"> mit dem Faktor </w:t>
      </w:r>
      <w:r w:rsidR="00072F87" w:rsidRPr="00072F87">
        <w:rPr>
          <w:position w:val="-20"/>
        </w:rPr>
        <w:object w:dxaOrig="240" w:dyaOrig="540">
          <v:shape id="_x0000_i1030" type="#_x0000_t75" style="width:12pt;height:27pt" o:ole="">
            <v:imagedata r:id="rId21" o:title=""/>
          </v:shape>
          <o:OLEObject Type="Embed" ProgID="Equation.DSMT4" ShapeID="_x0000_i1030" DrawAspect="Content" ObjectID="_1350378979" r:id="rId22"/>
        </w:object>
      </w:r>
      <w:r w:rsidR="00072F87">
        <w:t xml:space="preserve">. Damit gleicht man das </w:t>
      </w:r>
      <w:proofErr w:type="spellStart"/>
      <w:r w:rsidR="00072F87">
        <w:t>Flacherwerden</w:t>
      </w:r>
      <w:proofErr w:type="spellEnd"/>
      <w:r w:rsidR="00072F87">
        <w:t xml:space="preserve"> der Glockenform aus</w:t>
      </w:r>
      <w:r w:rsidR="00EF604D">
        <w:t xml:space="preserve"> und hat gleichzeitig die Konstanz der Flächenmaßzahlen der Rechtecke (der Einzelwahrscheinlichkeiten) gewahrt</w:t>
      </w:r>
      <w:r w:rsidR="00B21E11">
        <w:t>.</w:t>
      </w:r>
      <w:r w:rsidR="00B21E11">
        <w:br/>
      </w:r>
      <w:r>
        <w:br/>
      </w:r>
      <w:r w:rsidR="00906D47">
        <w:t>Damit gilt:</w:t>
      </w:r>
      <w:r w:rsidR="00B21E11">
        <w:t xml:space="preserve"> </w:t>
      </w:r>
      <w:r w:rsidR="00906D47">
        <w:t xml:space="preserve"> </w:t>
      </w:r>
      <w:r w:rsidR="00906D47">
        <w:br/>
        <w:t xml:space="preserve">Man erhält </w:t>
      </w:r>
      <w:proofErr w:type="gramStart"/>
      <w:r w:rsidR="00906D47">
        <w:t>eine neu</w:t>
      </w:r>
      <w:proofErr w:type="gramEnd"/>
      <w:r w:rsidR="00906D47">
        <w:t xml:space="preserve"> Zufallsvariable, ein </w:t>
      </w:r>
      <w:proofErr w:type="spellStart"/>
      <w:r w:rsidR="00906D47" w:rsidRPr="00906D47">
        <w:rPr>
          <w:b/>
        </w:rPr>
        <w:t>standartisierte</w:t>
      </w:r>
      <w:proofErr w:type="spellEnd"/>
      <w:r w:rsidR="00906D47" w:rsidRPr="00906D47">
        <w:rPr>
          <w:b/>
        </w:rPr>
        <w:t xml:space="preserve">  </w:t>
      </w:r>
      <w:proofErr w:type="spellStart"/>
      <w:r w:rsidR="00906D47" w:rsidRPr="00906D47">
        <w:rPr>
          <w:b/>
        </w:rPr>
        <w:t>Zufallsvaiable</w:t>
      </w:r>
      <w:proofErr w:type="spellEnd"/>
      <w:r w:rsidR="00906D47">
        <w:t xml:space="preserve">    </w:t>
      </w:r>
      <w:r w:rsidR="00906D47" w:rsidRPr="00B21E11">
        <w:rPr>
          <w:position w:val="-20"/>
        </w:rPr>
        <w:object w:dxaOrig="2020" w:dyaOrig="540">
          <v:shape id="_x0000_i1031" type="#_x0000_t75" style="width:101.25pt;height:27pt" o:ole="">
            <v:imagedata r:id="rId23" o:title=""/>
          </v:shape>
          <o:OLEObject Type="Embed" ProgID="Equation.DSMT4" ShapeID="_x0000_i1031" DrawAspect="Content" ObjectID="_1350378980" r:id="rId24"/>
        </w:object>
      </w:r>
      <w:r w:rsidR="00906D47">
        <w:t xml:space="preserve"> .</w:t>
      </w:r>
    </w:p>
    <w:p w:rsidR="00421B55" w:rsidRDefault="00421B55" w:rsidP="00421B55">
      <w:pPr>
        <w:pStyle w:val="Listenabsatz"/>
        <w:tabs>
          <w:tab w:val="left" w:pos="3544"/>
        </w:tabs>
        <w:ind w:left="426"/>
      </w:pPr>
      <w:r>
        <w:t xml:space="preserve">Für </w:t>
      </w:r>
      <w:r w:rsidRPr="00421B55">
        <w:rPr>
          <w:position w:val="-10"/>
        </w:rPr>
        <w:object w:dxaOrig="540" w:dyaOrig="300">
          <v:shape id="_x0000_i1032" type="#_x0000_t75" style="width:27pt;height:15pt" o:ole="">
            <v:imagedata r:id="rId25" o:title=""/>
          </v:shape>
          <o:OLEObject Type="Embed" ProgID="Equation.DSMT4" ShapeID="_x0000_i1032" DrawAspect="Content" ObjectID="_1350378981" r:id="rId26"/>
        </w:object>
      </w:r>
      <w:r>
        <w:t xml:space="preserve"> nimmt die </w:t>
      </w:r>
      <w:proofErr w:type="spellStart"/>
      <w:r>
        <w:t>standartisierte</w:t>
      </w:r>
      <w:proofErr w:type="spellEnd"/>
      <w:r>
        <w:t xml:space="preserve"> Zufallsvariable positive, für </w:t>
      </w:r>
      <w:r w:rsidRPr="00421B55">
        <w:rPr>
          <w:position w:val="-10"/>
        </w:rPr>
        <w:object w:dxaOrig="540" w:dyaOrig="300">
          <v:shape id="_x0000_i1033" type="#_x0000_t75" style="width:27pt;height:15pt" o:ole="">
            <v:imagedata r:id="rId27" o:title=""/>
          </v:shape>
          <o:OLEObject Type="Embed" ProgID="Equation.DSMT4" ShapeID="_x0000_i1033" DrawAspect="Content" ObjectID="_1350378982" r:id="rId28"/>
        </w:object>
      </w:r>
      <w:r>
        <w:t>negative Werte</w:t>
      </w:r>
      <w:r w:rsidR="00B21E11">
        <w:t xml:space="preserve">    </w:t>
      </w:r>
      <w:r>
        <w:t>an.</w:t>
      </w:r>
      <w:r>
        <w:br/>
        <w:t xml:space="preserve">Eine solche Verteilung heißt </w:t>
      </w:r>
      <w:proofErr w:type="spellStart"/>
      <w:r w:rsidRPr="00421B55">
        <w:rPr>
          <w:b/>
        </w:rPr>
        <w:t>standartisierte</w:t>
      </w:r>
      <w:proofErr w:type="spellEnd"/>
      <w:r w:rsidRPr="00421B55">
        <w:rPr>
          <w:b/>
        </w:rPr>
        <w:t xml:space="preserve"> Binomialverteilung</w:t>
      </w:r>
      <w:r>
        <w:t xml:space="preserve">:  </w:t>
      </w:r>
      <w:r w:rsidR="00B21E11">
        <w:t xml:space="preserve"> </w:t>
      </w:r>
      <w:r w:rsidRPr="00421B55">
        <w:rPr>
          <w:position w:val="-10"/>
        </w:rPr>
        <w:object w:dxaOrig="700" w:dyaOrig="300">
          <v:shape id="_x0000_i1034" type="#_x0000_t75" style="width:35.25pt;height:15pt" o:ole="">
            <v:imagedata r:id="rId29" o:title=""/>
          </v:shape>
          <o:OLEObject Type="Embed" ProgID="Equation.DSMT4" ShapeID="_x0000_i1034" DrawAspect="Content" ObjectID="_1350378983" r:id="rId30"/>
        </w:object>
      </w:r>
      <w:r w:rsidR="00B21E11">
        <w:t xml:space="preserve">     </w:t>
      </w:r>
      <w:r w:rsidR="00946C58">
        <w:br/>
      </w:r>
    </w:p>
    <w:p w:rsidR="00CB376B" w:rsidRDefault="00421B55" w:rsidP="00421B55">
      <w:pPr>
        <w:pStyle w:val="Listenabsatz"/>
        <w:tabs>
          <w:tab w:val="left" w:pos="3544"/>
        </w:tabs>
        <w:ind w:left="426"/>
      </w:pPr>
      <w:r>
        <w:t xml:space="preserve">De </w:t>
      </w:r>
      <w:proofErr w:type="spellStart"/>
      <w:r>
        <w:t>Moivre</w:t>
      </w:r>
      <w:proofErr w:type="spellEnd"/>
      <w:r>
        <w:t xml:space="preserve"> hat erkannt, dass die Histogramme bestimmter </w:t>
      </w:r>
      <w:proofErr w:type="spellStart"/>
      <w:r>
        <w:t>standartisierter</w:t>
      </w:r>
      <w:proofErr w:type="spellEnd"/>
      <w:r>
        <w:t xml:space="preserve"> Binomialverteilungen </w:t>
      </w:r>
      <w:r w:rsidR="00CB376B">
        <w:t xml:space="preserve">trotz unterschiedlicher Parameter n und p in guter Näherung einen fast identischen Verlauf zeigen. </w:t>
      </w:r>
      <w:r w:rsidR="00A1279C">
        <w:t>Diese Histogramme haben einen glockenförmigen Verlauf.</w:t>
      </w:r>
      <w:r w:rsidR="00A1279C">
        <w:br/>
      </w:r>
      <w:r w:rsidR="00CB376B">
        <w:t xml:space="preserve">Laplace hat diese Überlegungen weitergeführt und erkannt, dass die Histogramme </w:t>
      </w:r>
      <w:proofErr w:type="spellStart"/>
      <w:r w:rsidR="00CB376B">
        <w:t>standartisierter</w:t>
      </w:r>
      <w:proofErr w:type="spellEnd"/>
      <w:r w:rsidR="00CB376B">
        <w:t xml:space="preserve"> Binomialverteilungen um so besser von glockenförmigen Graphen umrandet werden, je größer die Standardabweichung </w:t>
      </w:r>
      <w:r w:rsidR="00CB376B" w:rsidRPr="00CB376B">
        <w:rPr>
          <w:position w:val="-6"/>
        </w:rPr>
        <w:object w:dxaOrig="220" w:dyaOrig="200">
          <v:shape id="_x0000_i1035" type="#_x0000_t75" style="width:11.25pt;height:9.75pt" o:ole="">
            <v:imagedata r:id="rId31" o:title=""/>
          </v:shape>
          <o:OLEObject Type="Embed" ProgID="Equation.DSMT4" ShapeID="_x0000_i1035" DrawAspect="Content" ObjectID="_1350378984" r:id="rId32"/>
        </w:object>
      </w:r>
      <w:proofErr w:type="gramStart"/>
      <w:r w:rsidR="00CB376B">
        <w:t>ist .(</w:t>
      </w:r>
      <w:proofErr w:type="gramEnd"/>
      <w:r w:rsidR="00CB376B">
        <w:t xml:space="preserve"> Faustregel:  Wenn die Laplace-Bedingung  </w:t>
      </w:r>
      <w:r w:rsidR="00CB376B" w:rsidRPr="00CB376B">
        <w:rPr>
          <w:position w:val="-6"/>
        </w:rPr>
        <w:object w:dxaOrig="540" w:dyaOrig="260">
          <v:shape id="_x0000_i1036" type="#_x0000_t75" style="width:27pt;height:12.75pt" o:ole="">
            <v:imagedata r:id="rId33" o:title=""/>
          </v:shape>
          <o:OLEObject Type="Embed" ProgID="Equation.DSMT4" ShapeID="_x0000_i1036" DrawAspect="Content" ObjectID="_1350378985" r:id="rId34"/>
        </w:object>
      </w:r>
      <w:r w:rsidR="00CB376B">
        <w:t xml:space="preserve"> erfüllt ist)</w:t>
      </w:r>
    </w:p>
    <w:p w:rsidR="00CB376B" w:rsidRDefault="00CB376B" w:rsidP="00421B55">
      <w:pPr>
        <w:pStyle w:val="Listenabsatz"/>
        <w:tabs>
          <w:tab w:val="left" w:pos="3544"/>
        </w:tabs>
        <w:ind w:left="426"/>
      </w:pPr>
    </w:p>
    <w:p w:rsidR="00E34D30" w:rsidRDefault="00A1279C" w:rsidP="00816879">
      <w:pPr>
        <w:pStyle w:val="Listenabsatz"/>
        <w:tabs>
          <w:tab w:val="left" w:pos="3544"/>
        </w:tabs>
        <w:ind w:left="426"/>
      </w:pPr>
      <w:r>
        <w:t xml:space="preserve">Das Schaubild der  Funktion </w:t>
      </w:r>
      <w:r w:rsidR="00816879" w:rsidRPr="00A1279C">
        <w:rPr>
          <w:position w:val="-24"/>
        </w:rPr>
        <w:object w:dxaOrig="2620" w:dyaOrig="600">
          <v:shape id="_x0000_i1037" type="#_x0000_t75" style="width:131.25pt;height:30pt" o:ole="">
            <v:imagedata r:id="rId35" o:title=""/>
          </v:shape>
          <o:OLEObject Type="Embed" ProgID="Equation.DSMT4" ShapeID="_x0000_i1037" DrawAspect="Content" ObjectID="_1350378986" r:id="rId36"/>
        </w:object>
      </w:r>
      <w:r>
        <w:t xml:space="preserve"> </w:t>
      </w:r>
      <w:r w:rsidR="00816879">
        <w:t>liefert die „Grenzkurve</w:t>
      </w:r>
      <w:proofErr w:type="gramStart"/>
      <w:r w:rsidR="00816879">
        <w:t>“  ,</w:t>
      </w:r>
      <w:proofErr w:type="gramEnd"/>
      <w:r>
        <w:t>die</w:t>
      </w:r>
      <w:r w:rsidR="00816879">
        <w:t xml:space="preserve"> Glockenkurve</w:t>
      </w:r>
      <w:r>
        <w:t xml:space="preserve"> (als Grenzlage der Histogramme für </w:t>
      </w:r>
      <w:r w:rsidRPr="00A1279C">
        <w:rPr>
          <w:position w:val="-6"/>
        </w:rPr>
        <w:object w:dxaOrig="620" w:dyaOrig="220">
          <v:shape id="_x0000_i1038" type="#_x0000_t75" style="width:30.75pt;height:11.25pt" o:ole="">
            <v:imagedata r:id="rId37" o:title=""/>
          </v:shape>
          <o:OLEObject Type="Embed" ProgID="Equation.DSMT4" ShapeID="_x0000_i1038" DrawAspect="Content" ObjectID="_1350378987" r:id="rId38"/>
        </w:object>
      </w:r>
      <w:r>
        <w:t>)</w:t>
      </w:r>
      <w:r>
        <w:br/>
      </w:r>
      <w:r w:rsidR="00816879">
        <w:t>Diese Funktion</w:t>
      </w:r>
      <w:r w:rsidR="00816879" w:rsidRPr="00816879">
        <w:rPr>
          <w:position w:val="-10"/>
        </w:rPr>
        <w:object w:dxaOrig="200" w:dyaOrig="240">
          <v:shape id="_x0000_i1039" type="#_x0000_t75" style="width:9.75pt;height:12pt" o:ole="">
            <v:imagedata r:id="rId39" o:title=""/>
          </v:shape>
          <o:OLEObject Type="Embed" ProgID="Equation.DSMT4" ShapeID="_x0000_i1039" DrawAspect="Content" ObjectID="_1350378988" r:id="rId40"/>
        </w:object>
      </w:r>
      <w:r w:rsidR="00816879">
        <w:t xml:space="preserve"> heißt </w:t>
      </w:r>
      <w:r w:rsidR="00D901BA">
        <w:rPr>
          <w:b/>
        </w:rPr>
        <w:t>Gauß</w:t>
      </w:r>
      <w:r w:rsidR="00816879">
        <w:rPr>
          <w:b/>
        </w:rPr>
        <w:t>-Funktion</w:t>
      </w:r>
      <w:r w:rsidR="00816879">
        <w:t xml:space="preserve">, ihr Schaubild heißt </w:t>
      </w:r>
      <w:proofErr w:type="spellStart"/>
      <w:r w:rsidR="00816879">
        <w:rPr>
          <w:b/>
        </w:rPr>
        <w:t>Gau</w:t>
      </w:r>
      <w:r w:rsidR="00D901BA">
        <w:rPr>
          <w:b/>
        </w:rPr>
        <w:t>ß’sche</w:t>
      </w:r>
      <w:proofErr w:type="spellEnd"/>
      <w:r w:rsidR="00D901BA">
        <w:rPr>
          <w:b/>
        </w:rPr>
        <w:t xml:space="preserve"> Glockenkurve</w:t>
      </w:r>
      <w:r w:rsidR="00816879">
        <w:rPr>
          <w:b/>
        </w:rPr>
        <w:t>.</w:t>
      </w:r>
      <w:r w:rsidR="00816879">
        <w:rPr>
          <w:b/>
        </w:rPr>
        <w:br/>
      </w:r>
      <w:r w:rsidR="00816879">
        <w:t>Diese Glockenkurve ist symmetrisch zur y-Achse und hat die x-Achse als Asymptote.</w:t>
      </w:r>
      <w:r w:rsidR="00E34D30">
        <w:br/>
      </w:r>
      <w:proofErr w:type="spellStart"/>
      <w:r w:rsidR="00816879">
        <w:t>Moivre</w:t>
      </w:r>
      <w:proofErr w:type="spellEnd"/>
      <w:r w:rsidR="00816879">
        <w:t xml:space="preserve"> hat diese Glockenkurve für p=0,5 untersucht, Laplace zeigte, dass sich auch im Fall </w:t>
      </w:r>
      <w:r w:rsidR="00816879" w:rsidRPr="00816879">
        <w:rPr>
          <w:position w:val="-10"/>
        </w:rPr>
        <w:object w:dxaOrig="700" w:dyaOrig="300">
          <v:shape id="_x0000_i1040" type="#_x0000_t75" style="width:35.25pt;height:15pt" o:ole="">
            <v:imagedata r:id="rId41" o:title=""/>
          </v:shape>
          <o:OLEObject Type="Embed" ProgID="Equation.DSMT4" ShapeID="_x0000_i1040" DrawAspect="Content" ObjectID="_1350378989" r:id="rId42"/>
        </w:object>
      </w:r>
      <w:r w:rsidR="00816879">
        <w:t>für große Werte von n dieselbe Grenzkurve ergibt.</w:t>
      </w:r>
    </w:p>
    <w:p w:rsidR="00330EED" w:rsidRDefault="00330EED" w:rsidP="00816879">
      <w:pPr>
        <w:pStyle w:val="Listenabsatz"/>
        <w:tabs>
          <w:tab w:val="left" w:pos="3544"/>
        </w:tabs>
        <w:ind w:left="426"/>
      </w:pPr>
    </w:p>
    <w:p w:rsidR="00330EED" w:rsidRDefault="00330EED" w:rsidP="00816879">
      <w:pPr>
        <w:pStyle w:val="Listenabsatz"/>
        <w:tabs>
          <w:tab w:val="left" w:pos="3544"/>
        </w:tabs>
        <w:ind w:left="426"/>
      </w:pPr>
      <w:r>
        <w:t xml:space="preserve">Beispiel:   Binomialverteilung  mit n=60, p=0,5,  </w:t>
      </w:r>
      <w:r w:rsidRPr="00330EED">
        <w:rPr>
          <w:position w:val="-10"/>
        </w:rPr>
        <w:object w:dxaOrig="3019" w:dyaOrig="360">
          <v:shape id="_x0000_i1041" type="#_x0000_t75" style="width:150.75pt;height:18pt" o:ole="">
            <v:imagedata r:id="rId43" o:title=""/>
          </v:shape>
          <o:OLEObject Type="Embed" ProgID="Equation.DSMT4" ShapeID="_x0000_i1041" DrawAspect="Content" ObjectID="_1350378990" r:id="rId44"/>
        </w:object>
      </w:r>
    </w:p>
    <w:p w:rsidR="00330EED" w:rsidRDefault="00376DD5" w:rsidP="00376DD5">
      <w:pPr>
        <w:pStyle w:val="Listenabsatz"/>
        <w:tabs>
          <w:tab w:val="left" w:pos="3544"/>
        </w:tabs>
        <w:ind w:left="426"/>
      </w:pPr>
      <w:r>
        <w:rPr>
          <w:noProof/>
          <w:lang w:eastAsia="de-DE"/>
        </w:rPr>
        <w:drawing>
          <wp:inline distT="0" distB="0" distL="0" distR="0">
            <wp:extent cx="3524250" cy="1571625"/>
            <wp:effectExtent l="19050" t="0" r="0" b="9525"/>
            <wp:docPr id="109" name="Bild 109" descr="D:\Abbildungen\Abb_10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D:\Abbildungen\Abb_10.10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EED" w:rsidRDefault="00872E43" w:rsidP="00330EED"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252095</wp:posOffset>
            </wp:positionV>
            <wp:extent cx="3054985" cy="2781300"/>
            <wp:effectExtent l="19050" t="0" r="0" b="0"/>
            <wp:wrapTight wrapText="bothSides">
              <wp:wrapPolygon edited="0">
                <wp:start x="-135" y="0"/>
                <wp:lineTo x="-135" y="21452"/>
                <wp:lineTo x="21551" y="21452"/>
                <wp:lineTo x="21551" y="0"/>
                <wp:lineTo x="-135" y="0"/>
              </wp:wrapPolygon>
            </wp:wrapTight>
            <wp:docPr id="122" name="Bild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EED">
        <w:t xml:space="preserve">   </w:t>
      </w:r>
      <w:proofErr w:type="spellStart"/>
      <w:r w:rsidR="00330EED">
        <w:t>Standartisierte</w:t>
      </w:r>
      <w:proofErr w:type="spellEnd"/>
      <w:r w:rsidR="00330EED">
        <w:t xml:space="preserve"> Binomialverteilung:</w:t>
      </w:r>
      <w:r w:rsidRPr="00872E43">
        <w:t xml:space="preserve"> </w:t>
      </w:r>
      <w:r>
        <w:t xml:space="preserve">                                              </w:t>
      </w:r>
      <w:proofErr w:type="spellStart"/>
      <w:r>
        <w:t>Gauss</w:t>
      </w:r>
      <w:proofErr w:type="spellEnd"/>
      <w:r>
        <w:t>-Kurve:</w:t>
      </w:r>
    </w:p>
    <w:p w:rsidR="00872E43" w:rsidRDefault="00376DD5" w:rsidP="00330EED"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164465</wp:posOffset>
            </wp:positionV>
            <wp:extent cx="3152775" cy="2333625"/>
            <wp:effectExtent l="19050" t="0" r="9525" b="0"/>
            <wp:wrapTight wrapText="bothSides">
              <wp:wrapPolygon edited="0">
                <wp:start x="-131" y="0"/>
                <wp:lineTo x="-131" y="21512"/>
                <wp:lineTo x="21665" y="21512"/>
                <wp:lineTo x="21665" y="0"/>
                <wp:lineTo x="-131" y="0"/>
              </wp:wrapPolygon>
            </wp:wrapTight>
            <wp:docPr id="110" name="Bild 110" descr="D:\Abbildungen\Abb_10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D:\Abbildungen\Abb_10.11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E43" w:rsidRDefault="00872E43" w:rsidP="00330EED"/>
    <w:p w:rsidR="00872E43" w:rsidRDefault="00872E43" w:rsidP="00330EED"/>
    <w:p w:rsidR="00872E43" w:rsidRDefault="00872E43" w:rsidP="00330EED"/>
    <w:p w:rsidR="00872E43" w:rsidRDefault="00872E43" w:rsidP="00330EED"/>
    <w:p w:rsidR="00872E43" w:rsidRDefault="00872E43" w:rsidP="00330EED"/>
    <w:p w:rsidR="00872E43" w:rsidRDefault="00872E43" w:rsidP="00330EED"/>
    <w:p w:rsidR="00872E43" w:rsidRDefault="00872E43" w:rsidP="00330EED"/>
    <w:p w:rsidR="00872E43" w:rsidRDefault="00872E43" w:rsidP="00330EED"/>
    <w:p w:rsidR="00376DD5" w:rsidRDefault="00376DD5" w:rsidP="00330EED"/>
    <w:p w:rsidR="000E3FA0" w:rsidRDefault="00EA2E7C">
      <w:r>
        <w:t xml:space="preserve">Der </w:t>
      </w:r>
      <w:r w:rsidR="000E3FA0">
        <w:t>Flächeninhalt zwischen der Gauß</w:t>
      </w:r>
      <w:r>
        <w:t xml:space="preserve">-Kurve und der x-Achse entspricht  somit dem der Summe der Inhalte  aller </w:t>
      </w:r>
      <w:proofErr w:type="spellStart"/>
      <w:r>
        <w:t>Rechtecksflächen</w:t>
      </w:r>
      <w:proofErr w:type="spellEnd"/>
      <w:r>
        <w:t xml:space="preserve"> des Histogramms einer binomialverteilten Zufallsvariablen X ebenso wie die der dazugehörigen standardisierten Zufallsvari</w:t>
      </w:r>
      <w:r w:rsidR="000E3FA0">
        <w:t>a</w:t>
      </w:r>
      <w:r>
        <w:t xml:space="preserve">blen Z </w:t>
      </w:r>
      <w:r w:rsidR="000E3FA0">
        <w:t>und hat der Wert 1:</w:t>
      </w:r>
      <w:r w:rsidR="000E3FA0" w:rsidRPr="000E3FA0">
        <w:t xml:space="preserve"> </w:t>
      </w:r>
      <w:r w:rsidR="000E3FA0" w:rsidRPr="000E3FA0">
        <w:rPr>
          <w:position w:val="-26"/>
        </w:rPr>
        <w:object w:dxaOrig="1160" w:dyaOrig="639">
          <v:shape id="_x0000_i1042" type="#_x0000_t75" style="width:57.75pt;height:32.25pt" o:ole="">
            <v:imagedata r:id="rId48" o:title=""/>
          </v:shape>
          <o:OLEObject Type="Embed" ProgID="Equation.DSMT4" ShapeID="_x0000_i1042" DrawAspect="Content" ObjectID="_1350378991" r:id="rId49"/>
        </w:object>
      </w:r>
      <w:r w:rsidR="000E3FA0">
        <w:br/>
      </w:r>
    </w:p>
    <w:p w:rsidR="00872E43" w:rsidRDefault="00872E43"/>
    <w:p w:rsidR="00A423DA" w:rsidRDefault="000E3FA0" w:rsidP="00330EED">
      <w:r>
        <w:rPr>
          <w:sz w:val="24"/>
        </w:rPr>
        <w:lastRenderedPageBreak/>
        <w:t>D</w:t>
      </w:r>
      <w:r w:rsidR="00EA2E7C" w:rsidRPr="00EA2E7C">
        <w:rPr>
          <w:sz w:val="24"/>
        </w:rPr>
        <w:t xml:space="preserve">ie Summenwahrscheinlichkeit </w:t>
      </w:r>
      <w:r w:rsidR="00EA2E7C" w:rsidRPr="00EA2E7C">
        <w:rPr>
          <w:position w:val="-14"/>
        </w:rPr>
        <w:object w:dxaOrig="1900" w:dyaOrig="360">
          <v:shape id="_x0000_i1043" type="#_x0000_t75" style="width:95.25pt;height:18pt" o:ole="">
            <v:imagedata r:id="rId50" o:title=""/>
          </v:shape>
          <o:OLEObject Type="Embed" ProgID="Equation.DSMT4" ShapeID="_x0000_i1043" DrawAspect="Content" ObjectID="_1350378992" r:id="rId51"/>
        </w:object>
      </w:r>
      <w:r w:rsidR="00EA2E7C">
        <w:t xml:space="preserve"> </w:t>
      </w:r>
      <w:r>
        <w:t xml:space="preserve">kann dann </w:t>
      </w:r>
      <w:r w:rsidR="00EA2E7C">
        <w:t xml:space="preserve">näherungsweise durch </w:t>
      </w:r>
      <w:r w:rsidR="00B4018C">
        <w:t xml:space="preserve">den Inhalt der Teilfläche, die von der </w:t>
      </w:r>
      <w:proofErr w:type="spellStart"/>
      <w:r w:rsidR="00B4018C">
        <w:t>Gauss</w:t>
      </w:r>
      <w:proofErr w:type="spellEnd"/>
      <w:r w:rsidR="00B4018C">
        <w:t>-Kurve</w:t>
      </w:r>
      <w:r w:rsidR="00A423DA">
        <w:t xml:space="preserve"> und der x-Achse  (bzw. z-Achse) im Intervall </w:t>
      </w:r>
      <w:r w:rsidR="00A423DA" w:rsidRPr="00A423DA">
        <w:rPr>
          <w:position w:val="-10"/>
        </w:rPr>
        <w:object w:dxaOrig="639" w:dyaOrig="300">
          <v:shape id="_x0000_i1044" type="#_x0000_t75" style="width:32.25pt;height:15pt" o:ole="">
            <v:imagedata r:id="rId52" o:title=""/>
          </v:shape>
          <o:OLEObject Type="Embed" ProgID="Equation.DSMT4" ShapeID="_x0000_i1044" DrawAspect="Content" ObjectID="_1350378993" r:id="rId53"/>
        </w:object>
      </w:r>
      <w:r w:rsidR="00A423DA">
        <w:t>eingeschlossen wird, berechnet werden:</w:t>
      </w:r>
    </w:p>
    <w:tbl>
      <w:tblPr>
        <w:tblStyle w:val="Tabellengitternetz"/>
        <w:tblW w:w="0" w:type="auto"/>
        <w:tblLook w:val="04A0"/>
      </w:tblPr>
      <w:tblGrid>
        <w:gridCol w:w="9212"/>
      </w:tblGrid>
      <w:tr w:rsidR="00A423DA" w:rsidTr="00A423DA">
        <w:tc>
          <w:tcPr>
            <w:tcW w:w="9212" w:type="dxa"/>
          </w:tcPr>
          <w:p w:rsidR="00A423DA" w:rsidRDefault="00F635F1" w:rsidP="00F635F1">
            <w:r w:rsidRPr="00F635F1">
              <w:t>Für</w:t>
            </w:r>
            <w:r>
              <w:t xml:space="preserve"> d</w:t>
            </w:r>
            <w:r w:rsidRPr="00F635F1">
              <w:t xml:space="preserve">ie </w:t>
            </w:r>
            <w:r w:rsidR="00A423DA" w:rsidRPr="00F635F1">
              <w:t>integrale Näherung der Summenwahrscheinlichkeit</w:t>
            </w:r>
            <w:r w:rsidRPr="00EA2E7C">
              <w:rPr>
                <w:position w:val="-14"/>
              </w:rPr>
              <w:object w:dxaOrig="2100" w:dyaOrig="360">
                <v:shape id="_x0000_i1045" type="#_x0000_t75" style="width:105pt;height:18pt" o:ole="">
                  <v:imagedata r:id="rId54" o:title=""/>
                </v:shape>
                <o:OLEObject Type="Embed" ProgID="Equation.DSMT4" ShapeID="_x0000_i1045" DrawAspect="Content" ObjectID="_1350378994" r:id="rId55"/>
              </w:object>
            </w:r>
            <w:r>
              <w:t>gilt:</w:t>
            </w:r>
          </w:p>
          <w:p w:rsidR="00F635F1" w:rsidRDefault="00F635F1" w:rsidP="00F635F1"/>
          <w:p w:rsidR="00F635F1" w:rsidRDefault="00F635F1" w:rsidP="00F635F1">
            <w:r>
              <w:rPr>
                <w:b/>
              </w:rPr>
              <w:t xml:space="preserve">                                              </w:t>
            </w:r>
            <w:r w:rsidRPr="00F635F1">
              <w:rPr>
                <w:b/>
                <w:position w:val="-26"/>
              </w:rPr>
              <w:object w:dxaOrig="3620" w:dyaOrig="639">
                <v:shape id="_x0000_i1046" type="#_x0000_t75" style="width:180.75pt;height:32.25pt" o:ole="">
                  <v:imagedata r:id="rId56" o:title=""/>
                </v:shape>
                <o:OLEObject Type="Embed" ProgID="Equation.DSMT4" ShapeID="_x0000_i1046" DrawAspect="Content" ObjectID="_1350378995" r:id="rId57"/>
              </w:object>
            </w:r>
            <w:r>
              <w:rPr>
                <w:b/>
              </w:rPr>
              <w:br/>
            </w:r>
            <w:r w:rsidRPr="00F635F1">
              <w:t>Diese Gleichung bezeichnet man als integrale</w:t>
            </w:r>
            <w:r>
              <w:rPr>
                <w:b/>
              </w:rPr>
              <w:t xml:space="preserve"> </w:t>
            </w:r>
            <w:r>
              <w:t>Näherungsformel</w:t>
            </w:r>
            <w:r>
              <w:rPr>
                <w:b/>
              </w:rPr>
              <w:t xml:space="preserve"> </w:t>
            </w:r>
            <w:r>
              <w:t xml:space="preserve">von de </w:t>
            </w:r>
            <w:proofErr w:type="spellStart"/>
            <w:r>
              <w:t>Moivre</w:t>
            </w:r>
            <w:proofErr w:type="spellEnd"/>
            <w:r>
              <w:t>-Laplace.</w:t>
            </w:r>
          </w:p>
          <w:p w:rsidR="00F635F1" w:rsidRDefault="00F635F1" w:rsidP="00F635F1"/>
          <w:p w:rsidR="00F635F1" w:rsidRPr="00F635F1" w:rsidRDefault="00F635F1" w:rsidP="00F635F1">
            <w:r>
              <w:t xml:space="preserve">Die Integrale </w:t>
            </w:r>
            <w:r w:rsidRPr="00F635F1">
              <w:rPr>
                <w:position w:val="-26"/>
              </w:rPr>
              <w:object w:dxaOrig="1560" w:dyaOrig="639">
                <v:shape id="_x0000_i1047" type="#_x0000_t75" style="width:78pt;height:32.25pt" o:ole="">
                  <v:imagedata r:id="rId58" o:title=""/>
                </v:shape>
                <o:OLEObject Type="Embed" ProgID="Equation.DSMT4" ShapeID="_x0000_i1047" DrawAspect="Content" ObjectID="_1350378996" r:id="rId59"/>
              </w:object>
            </w:r>
            <w:r>
              <w:t xml:space="preserve"> sind Näherungswerte der </w:t>
            </w:r>
            <w:proofErr w:type="gramStart"/>
            <w:r>
              <w:t xml:space="preserve">Summenwahrscheinlichkeiten </w:t>
            </w:r>
            <w:proofErr w:type="gramEnd"/>
            <w:r w:rsidRPr="00EA2E7C">
              <w:rPr>
                <w:position w:val="-14"/>
              </w:rPr>
              <w:object w:dxaOrig="980" w:dyaOrig="360">
                <v:shape id="_x0000_i1048" type="#_x0000_t75" style="width:48.75pt;height:18pt" o:ole="">
                  <v:imagedata r:id="rId60" o:title=""/>
                </v:shape>
                <o:OLEObject Type="Embed" ProgID="Equation.DSMT4" ShapeID="_x0000_i1048" DrawAspect="Content" ObjectID="_1350378997" r:id="rId61"/>
              </w:object>
            </w:r>
            <w:r>
              <w:t>.</w:t>
            </w:r>
          </w:p>
        </w:tc>
      </w:tr>
    </w:tbl>
    <w:p w:rsidR="00872E43" w:rsidRDefault="00376DD5" w:rsidP="00330EED"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-1905</wp:posOffset>
            </wp:positionV>
            <wp:extent cx="2857500" cy="2333625"/>
            <wp:effectExtent l="19050" t="0" r="0" b="0"/>
            <wp:wrapTight wrapText="bothSides">
              <wp:wrapPolygon edited="0">
                <wp:start x="-144" y="0"/>
                <wp:lineTo x="-144" y="21512"/>
                <wp:lineTo x="21600" y="21512"/>
                <wp:lineTo x="21600" y="0"/>
                <wp:lineTo x="-144" y="0"/>
              </wp:wrapPolygon>
            </wp:wrapTight>
            <wp:docPr id="111" name="Bild 111" descr="D:\Abbildungen\Abb_10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D:\Abbildungen\Abb_10.12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3DA" w:rsidRDefault="00A423DA" w:rsidP="00330EED"/>
    <w:p w:rsidR="00A423DA" w:rsidRDefault="00A423DA" w:rsidP="00330EED"/>
    <w:p w:rsidR="00DD0390" w:rsidRDefault="00DD0390" w:rsidP="00330EED"/>
    <w:p w:rsidR="00DD0390" w:rsidRDefault="00DD0390" w:rsidP="00330EED"/>
    <w:p w:rsidR="00DD0390" w:rsidRDefault="00DD0390" w:rsidP="00330EED"/>
    <w:p w:rsidR="00376DD5" w:rsidRDefault="00376DD5" w:rsidP="00330EED"/>
    <w:p w:rsidR="00376DD5" w:rsidRDefault="00376DD5" w:rsidP="00330EED"/>
    <w:p w:rsidR="00DD0390" w:rsidRDefault="00DD0390" w:rsidP="00330EED">
      <w:r>
        <w:t>Folgerungen:</w:t>
      </w:r>
    </w:p>
    <w:p w:rsidR="00DD0390" w:rsidRDefault="00376DD5" w:rsidP="00DD0390">
      <w:pPr>
        <w:pStyle w:val="Listenabsatz"/>
        <w:numPr>
          <w:ilvl w:val="0"/>
          <w:numId w:val="2"/>
        </w:numPr>
      </w:pP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128270</wp:posOffset>
            </wp:positionV>
            <wp:extent cx="2200275" cy="1750060"/>
            <wp:effectExtent l="19050" t="0" r="9525" b="2540"/>
            <wp:wrapTight wrapText="bothSides">
              <wp:wrapPolygon edited="0">
                <wp:start x="-187" y="0"/>
                <wp:lineTo x="-187" y="21631"/>
                <wp:lineTo x="21694" y="21631"/>
                <wp:lineTo x="21694" y="0"/>
                <wp:lineTo x="-187" y="0"/>
              </wp:wrapPolygon>
            </wp:wrapTight>
            <wp:docPr id="124" name="Bild 124" descr="D:\Abbildungen\Abb_10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D:\Abbildungen\Abb_10.15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390">
        <w:t>P(X&gt;k)=</w:t>
      </w:r>
      <w:r w:rsidR="00DD0390" w:rsidRPr="00DD0390">
        <w:t xml:space="preserve"> </w:t>
      </w:r>
      <w:r w:rsidR="00DD0390" w:rsidRPr="00EA2E7C">
        <w:rPr>
          <w:position w:val="-14"/>
        </w:rPr>
        <w:object w:dxaOrig="3379" w:dyaOrig="360">
          <v:shape id="_x0000_i1049" type="#_x0000_t75" style="width:168.75pt;height:18pt" o:ole="">
            <v:imagedata r:id="rId64" o:title=""/>
          </v:shape>
          <o:OLEObject Type="Embed" ProgID="Equation.DSMT4" ShapeID="_x0000_i1049" DrawAspect="Content" ObjectID="_1350378998" r:id="rId65"/>
        </w:object>
      </w:r>
      <w:r w:rsidR="006968B1">
        <w:br/>
      </w:r>
    </w:p>
    <w:p w:rsidR="006968B1" w:rsidRDefault="00376DD5" w:rsidP="001D2741">
      <w:pPr>
        <w:pStyle w:val="Listenabsatz"/>
        <w:numPr>
          <w:ilvl w:val="0"/>
          <w:numId w:val="2"/>
        </w:numPr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2402205</wp:posOffset>
            </wp:positionV>
            <wp:extent cx="1362075" cy="942975"/>
            <wp:effectExtent l="19050" t="0" r="9525" b="9525"/>
            <wp:wrapTight wrapText="bothSides">
              <wp:wrapPolygon edited="0">
                <wp:start x="-302" y="0"/>
                <wp:lineTo x="-302" y="21818"/>
                <wp:lineTo x="21751" y="21818"/>
                <wp:lineTo x="21751" y="0"/>
                <wp:lineTo x="-302" y="0"/>
              </wp:wrapPolygon>
            </wp:wrapTight>
            <wp:docPr id="125" name="Bild 125" descr="D:\Abbildungen\Abb_10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D:\Abbildungen\Abb_10.16.jp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390">
        <w:t xml:space="preserve">Die Intervallwahrscheinlichkeit </w:t>
      </w:r>
      <w:r w:rsidR="00DD0390" w:rsidRPr="00DD0390">
        <w:rPr>
          <w:position w:val="-10"/>
        </w:rPr>
        <w:object w:dxaOrig="1260" w:dyaOrig="320">
          <v:shape id="_x0000_i1050" type="#_x0000_t75" style="width:63pt;height:15.75pt" o:ole="">
            <v:imagedata r:id="rId67" o:title=""/>
          </v:shape>
          <o:OLEObject Type="Embed" ProgID="Equation.DSMT4" ShapeID="_x0000_i1050" DrawAspect="Content" ObjectID="_1350378999" r:id="rId68"/>
        </w:object>
      </w:r>
      <w:r w:rsidR="00DD0390">
        <w:t>ist näherun</w:t>
      </w:r>
      <w:r w:rsidR="006968B1">
        <w:t>g</w:t>
      </w:r>
      <w:r w:rsidR="00DD0390">
        <w:t xml:space="preserve">sweise gleich der Differenz </w:t>
      </w:r>
      <w:r w:rsidR="00DD0390" w:rsidRPr="00DD0390">
        <w:rPr>
          <w:position w:val="-26"/>
        </w:rPr>
        <w:object w:dxaOrig="3100" w:dyaOrig="639">
          <v:shape id="_x0000_i1051" type="#_x0000_t75" style="width:155.25pt;height:32.25pt" o:ole="">
            <v:imagedata r:id="rId69" o:title=""/>
          </v:shape>
          <o:OLEObject Type="Embed" ProgID="Equation.DSMT4" ShapeID="_x0000_i1051" DrawAspect="Content" ObjectID="_1350379000" r:id="rId70"/>
        </w:object>
      </w:r>
      <w:r w:rsidR="006968B1">
        <w:br/>
      </w:r>
      <w:r w:rsidR="001D2741">
        <w:t xml:space="preserve">mit </w:t>
      </w:r>
      <w:r w:rsidR="001D2741" w:rsidRPr="001D2741">
        <w:rPr>
          <w:position w:val="-20"/>
        </w:rPr>
        <w:object w:dxaOrig="2500" w:dyaOrig="540">
          <v:shape id="_x0000_i1052" type="#_x0000_t75" style="width:125.25pt;height:27pt" o:ole="">
            <v:imagedata r:id="rId71" o:title=""/>
          </v:shape>
          <o:OLEObject Type="Embed" ProgID="Equation.DSMT4" ShapeID="_x0000_i1052" DrawAspect="Content" ObjectID="_1350379001" r:id="rId72"/>
        </w:object>
      </w:r>
      <w:r w:rsidR="00FC094C">
        <w:br/>
      </w:r>
      <w:r w:rsidR="00FC094C">
        <w:br/>
        <w:t>Korrekturglieder:</w:t>
      </w:r>
      <w:r w:rsidR="001D2741">
        <w:br/>
        <w:t>Da k</w:t>
      </w:r>
      <w:r w:rsidR="001D2741">
        <w:rPr>
          <w:vertAlign w:val="subscript"/>
        </w:rPr>
        <w:t>1</w:t>
      </w:r>
      <w:r w:rsidR="001D2741">
        <w:t xml:space="preserve"> und k</w:t>
      </w:r>
      <w:r w:rsidR="001D2741">
        <w:rPr>
          <w:vertAlign w:val="subscript"/>
        </w:rPr>
        <w:t>2</w:t>
      </w:r>
      <w:r w:rsidR="001D2741">
        <w:t xml:space="preserve"> die Mitten der </w:t>
      </w:r>
      <w:proofErr w:type="spellStart"/>
      <w:r w:rsidR="001D2741">
        <w:t>Rechtecksbreiten</w:t>
      </w:r>
      <w:proofErr w:type="spellEnd"/>
      <w:r w:rsidR="001D2741">
        <w:t xml:space="preserve"> sind, </w:t>
      </w:r>
      <w:r w:rsidR="001D2741">
        <w:br/>
        <w:t>rückt man vor der Standardisierung k</w:t>
      </w:r>
      <w:r w:rsidR="001D2741">
        <w:rPr>
          <w:vertAlign w:val="subscript"/>
        </w:rPr>
        <w:t>1</w:t>
      </w:r>
      <w:r w:rsidR="001D2741">
        <w:t xml:space="preserve"> um 0,5 LE nach links und k</w:t>
      </w:r>
      <w:r w:rsidR="001D2741">
        <w:rPr>
          <w:vertAlign w:val="subscript"/>
        </w:rPr>
        <w:t>2</w:t>
      </w:r>
      <w:r w:rsidR="001D2741">
        <w:t xml:space="preserve"> um 0,5 LE nach rechts.</w:t>
      </w:r>
      <w:r w:rsidR="001D2741">
        <w:br/>
        <w:t>Damit hat man einen besseren Näherungswert der Intervallwahrscheinlichkeit.</w:t>
      </w:r>
      <w:r w:rsidR="001D2741">
        <w:br/>
        <w:t xml:space="preserve">Für die standardisierten Variablen gilt dann:  </w:t>
      </w:r>
      <w:r w:rsidR="001D2741" w:rsidRPr="001D2741">
        <w:rPr>
          <w:position w:val="-20"/>
        </w:rPr>
        <w:object w:dxaOrig="3560" w:dyaOrig="540">
          <v:shape id="_x0000_i1053" type="#_x0000_t75" style="width:177.75pt;height:27pt" o:ole="">
            <v:imagedata r:id="rId73" o:title=""/>
          </v:shape>
          <o:OLEObject Type="Embed" ProgID="Equation.DSMT4" ShapeID="_x0000_i1053" DrawAspect="Content" ObjectID="_1350379002" r:id="rId74"/>
        </w:object>
      </w:r>
      <w:r w:rsidR="001D2741">
        <w:br/>
      </w:r>
      <w:r w:rsidR="00D901BA">
        <w:t xml:space="preserve">und </w:t>
      </w:r>
      <w:r w:rsidR="001D2741">
        <w:t xml:space="preserve"> für die integrale Näherung der Intervallwahrscheinlichkeit</w:t>
      </w:r>
      <w:r w:rsidR="00D901BA">
        <w:br/>
      </w:r>
      <w:r w:rsidR="006968B1">
        <w:br/>
      </w:r>
      <w:r w:rsidR="00D901BA" w:rsidRPr="00D901BA">
        <w:rPr>
          <w:position w:val="-26"/>
        </w:rPr>
        <w:object w:dxaOrig="4860" w:dyaOrig="620">
          <v:shape id="_x0000_i1054" type="#_x0000_t75" style="width:243pt;height:30.75pt" o:ole="">
            <v:imagedata r:id="rId75" o:title=""/>
          </v:shape>
          <o:OLEObject Type="Embed" ProgID="Equation.DSMT4" ShapeID="_x0000_i1054" DrawAspect="Content" ObjectID="_1350379003" r:id="rId76"/>
        </w:object>
      </w:r>
      <w:r w:rsidR="00FC094C">
        <w:br/>
      </w:r>
      <w:r>
        <w:rPr>
          <w:noProof/>
          <w:lang w:eastAsia="de-D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519430</wp:posOffset>
            </wp:positionV>
            <wp:extent cx="1828800" cy="1493520"/>
            <wp:effectExtent l="19050" t="0" r="0" b="0"/>
            <wp:wrapTight wrapText="bothSides">
              <wp:wrapPolygon edited="0">
                <wp:start x="-225" y="0"/>
                <wp:lineTo x="-225" y="21214"/>
                <wp:lineTo x="21600" y="21214"/>
                <wp:lineTo x="21600" y="0"/>
                <wp:lineTo x="-225" y="0"/>
              </wp:wrapPolygon>
            </wp:wrapTight>
            <wp:docPr id="3" name="Bild 121" descr="D:\Abbildungen\Abb_10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D:\Abbildungen\Abb_10.14.jp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4C">
        <w:t xml:space="preserve">Diese Korrektur ist insbesondere dann wichtig, wenn n und </w:t>
      </w:r>
      <w:r w:rsidR="00FC094C" w:rsidRPr="00FC094C">
        <w:rPr>
          <w:position w:val="-6"/>
        </w:rPr>
        <w:object w:dxaOrig="220" w:dyaOrig="200">
          <v:shape id="_x0000_i1055" type="#_x0000_t75" style="width:11.25pt;height:9.75pt" o:ole="">
            <v:imagedata r:id="rId78" o:title=""/>
          </v:shape>
          <o:OLEObject Type="Embed" ProgID="Equation.DSMT4" ShapeID="_x0000_i1055" DrawAspect="Content" ObjectID="_1350379004" r:id="rId79"/>
        </w:object>
      </w:r>
      <w:r w:rsidR="00FC094C">
        <w:t>nicht hinreichend groß sind.</w:t>
      </w:r>
      <w:r w:rsidR="00FC094C">
        <w:br/>
      </w:r>
      <w:r w:rsidR="00FC094C">
        <w:br/>
      </w:r>
    </w:p>
    <w:p w:rsidR="006968B1" w:rsidRDefault="006968B1" w:rsidP="00DD0390">
      <w:pPr>
        <w:pStyle w:val="Listenabsatz"/>
        <w:numPr>
          <w:ilvl w:val="0"/>
          <w:numId w:val="2"/>
        </w:numPr>
      </w:pPr>
      <w:r>
        <w:t xml:space="preserve">Ist z&lt;0, ist </w:t>
      </w:r>
      <w:r w:rsidRPr="006968B1">
        <w:rPr>
          <w:position w:val="-10"/>
        </w:rPr>
        <w:object w:dxaOrig="980" w:dyaOrig="300">
          <v:shape id="_x0000_i1056" type="#_x0000_t75" style="width:48.75pt;height:15pt" o:ole="">
            <v:imagedata r:id="rId80" o:title=""/>
          </v:shape>
          <o:OLEObject Type="Embed" ProgID="Equation.DSMT4" ShapeID="_x0000_i1056" DrawAspect="Content" ObjectID="_1350379005" r:id="rId81"/>
        </w:object>
      </w:r>
      <w:r>
        <w:t xml:space="preserve">  </w:t>
      </w:r>
      <w:r>
        <w:br/>
      </w:r>
      <w:r>
        <w:br/>
      </w:r>
      <w:r>
        <w:br/>
      </w:r>
    </w:p>
    <w:p w:rsidR="00D901BA" w:rsidRDefault="006968B1" w:rsidP="00D901BA">
      <w:pPr>
        <w:pStyle w:val="Listenabsatz"/>
        <w:numPr>
          <w:ilvl w:val="0"/>
          <w:numId w:val="2"/>
        </w:numPr>
        <w:ind w:left="426" w:firstLine="0"/>
      </w:pPr>
      <w:r>
        <w:t xml:space="preserve">Es gilt: </w:t>
      </w:r>
      <w:r w:rsidRPr="006968B1">
        <w:rPr>
          <w:position w:val="-10"/>
        </w:rPr>
        <w:object w:dxaOrig="1480" w:dyaOrig="300">
          <v:shape id="_x0000_i1057" type="#_x0000_t75" style="width:74.25pt;height:15pt" o:ole="">
            <v:imagedata r:id="rId82" o:title=""/>
          </v:shape>
          <o:OLEObject Type="Embed" ProgID="Equation.DSMT4" ShapeID="_x0000_i1057" DrawAspect="Content" ObjectID="_1350379006" r:id="rId83"/>
        </w:object>
      </w:r>
    </w:p>
    <w:p w:rsidR="00D901BA" w:rsidRDefault="00D901BA" w:rsidP="00D901BA"/>
    <w:p w:rsidR="00D901BA" w:rsidRDefault="00D901BA" w:rsidP="00D901BA">
      <w:pPr>
        <w:pStyle w:val="Listenabsatz"/>
        <w:numPr>
          <w:ilvl w:val="0"/>
          <w:numId w:val="1"/>
        </w:numPr>
        <w:ind w:left="426" w:hanging="426"/>
      </w:pPr>
      <w:r w:rsidRPr="00D901BA">
        <w:rPr>
          <w:b/>
          <w:sz w:val="24"/>
        </w:rPr>
        <w:t xml:space="preserve">Die </w:t>
      </w:r>
      <w:proofErr w:type="spellStart"/>
      <w:r w:rsidRPr="00D901BA">
        <w:rPr>
          <w:b/>
          <w:sz w:val="24"/>
        </w:rPr>
        <w:t>Gauß’sche</w:t>
      </w:r>
      <w:proofErr w:type="spellEnd"/>
      <w:r w:rsidRPr="00D901BA">
        <w:rPr>
          <w:b/>
          <w:sz w:val="24"/>
        </w:rPr>
        <w:t xml:space="preserve"> G</w:t>
      </w:r>
      <w:r w:rsidRPr="00D901BA">
        <w:rPr>
          <w:b/>
        </w:rPr>
        <w:t>l</w:t>
      </w:r>
      <w:r w:rsidRPr="00D901BA">
        <w:rPr>
          <w:b/>
          <w:sz w:val="24"/>
        </w:rPr>
        <w:t>oc</w:t>
      </w:r>
      <w:r w:rsidRPr="00D901BA">
        <w:rPr>
          <w:b/>
          <w:sz w:val="24"/>
          <w:szCs w:val="24"/>
        </w:rPr>
        <w:t>kenfunktion</w:t>
      </w:r>
    </w:p>
    <w:p w:rsidR="000E3FA0" w:rsidRDefault="001D2741" w:rsidP="00D901BA">
      <w:pPr>
        <w:pStyle w:val="Listenabsatz"/>
        <w:ind w:left="426"/>
      </w:pPr>
      <w:r w:rsidRPr="00D901BA">
        <w:br/>
      </w:r>
      <w:r w:rsidR="00FC094C">
        <w:t xml:space="preserve">Die </w:t>
      </w:r>
      <w:r w:rsidR="000E3FA0">
        <w:t xml:space="preserve"> </w:t>
      </w:r>
      <w:proofErr w:type="spellStart"/>
      <w:r w:rsidR="000E3FA0">
        <w:t>Gauß‘sche</w:t>
      </w:r>
      <w:proofErr w:type="spellEnd"/>
      <w:r w:rsidR="000E3FA0">
        <w:t xml:space="preserve"> Glockenfunktion </w:t>
      </w:r>
      <w:r w:rsidR="000E3FA0" w:rsidRPr="000E3FA0">
        <w:rPr>
          <w:position w:val="-20"/>
        </w:rPr>
        <w:object w:dxaOrig="1920" w:dyaOrig="560">
          <v:shape id="_x0000_i1058" type="#_x0000_t75" style="width:96pt;height:27.75pt" o:ole="">
            <v:imagedata r:id="rId84" o:title=""/>
          </v:shape>
          <o:OLEObject Type="Embed" ProgID="Equation.DSMT4" ShapeID="_x0000_i1058" DrawAspect="Content" ObjectID="_1350379007" r:id="rId85"/>
        </w:object>
      </w:r>
      <w:r w:rsidR="000E3FA0">
        <w:t xml:space="preserve">  </w:t>
      </w:r>
      <w:r w:rsidR="00FC094C">
        <w:t xml:space="preserve">, mit der man die Konturen von Binomialverteilungen beschreiben kann, heißt </w:t>
      </w:r>
      <w:r w:rsidR="00FC094C" w:rsidRPr="00FC094C">
        <w:rPr>
          <w:b/>
        </w:rPr>
        <w:t>Standard-Glockenfunktion</w:t>
      </w:r>
      <w:r w:rsidR="00FC094C">
        <w:t>.</w:t>
      </w:r>
    </w:p>
    <w:p w:rsidR="00FC094C" w:rsidRDefault="001D2741" w:rsidP="00D901BA">
      <w:pPr>
        <w:pStyle w:val="Listenabsatz"/>
        <w:ind w:left="426"/>
      </w:pPr>
      <w:r>
        <w:br/>
      </w:r>
    </w:p>
    <w:tbl>
      <w:tblPr>
        <w:tblStyle w:val="Tabellengitternetz"/>
        <w:tblW w:w="8862" w:type="dxa"/>
        <w:tblInd w:w="250" w:type="dxa"/>
        <w:tblLook w:val="04A0"/>
      </w:tblPr>
      <w:tblGrid>
        <w:gridCol w:w="8862"/>
      </w:tblGrid>
      <w:tr w:rsidR="00FC094C" w:rsidTr="004105C0">
        <w:tc>
          <w:tcPr>
            <w:tcW w:w="8862" w:type="dxa"/>
          </w:tcPr>
          <w:p w:rsidR="00FC094C" w:rsidRDefault="00FC094C" w:rsidP="004105C0">
            <w:pPr>
              <w:pStyle w:val="Listenabsatz"/>
              <w:ind w:left="0"/>
            </w:pPr>
            <w:r>
              <w:t xml:space="preserve">Funktionen </w:t>
            </w:r>
            <w:r w:rsidRPr="00FC094C">
              <w:rPr>
                <w:position w:val="-24"/>
              </w:rPr>
              <w:object w:dxaOrig="3080" w:dyaOrig="639">
                <v:shape id="_x0000_i1059" type="#_x0000_t75" style="width:153.75pt;height:32.25pt" o:ole="">
                  <v:imagedata r:id="rId86" o:title=""/>
                </v:shape>
                <o:OLEObject Type="Embed" ProgID="Equation.DSMT4" ShapeID="_x0000_i1059" DrawAspect="Content" ObjectID="_1350379008" r:id="rId87"/>
              </w:object>
            </w:r>
            <w:r w:rsidR="005F5C51">
              <w:t xml:space="preserve"> heißen </w:t>
            </w:r>
            <w:proofErr w:type="spellStart"/>
            <w:r w:rsidR="005F5C51" w:rsidRPr="005F5C51">
              <w:rPr>
                <w:b/>
              </w:rPr>
              <w:t>Gauß’sche</w:t>
            </w:r>
            <w:proofErr w:type="spellEnd"/>
            <w:r w:rsidR="005F5C51" w:rsidRPr="005F5C51">
              <w:rPr>
                <w:b/>
              </w:rPr>
              <w:t xml:space="preserve"> Glockenfunktionen</w:t>
            </w:r>
            <w:r w:rsidR="005F5C51">
              <w:t xml:space="preserve"> mit den festen </w:t>
            </w:r>
            <w:proofErr w:type="gramStart"/>
            <w:r w:rsidR="005F5C51">
              <w:t xml:space="preserve">Parametern </w:t>
            </w:r>
            <w:proofErr w:type="gramEnd"/>
            <w:r w:rsidR="005F5C51" w:rsidRPr="005F5C51">
              <w:rPr>
                <w:position w:val="-10"/>
              </w:rPr>
              <w:object w:dxaOrig="900" w:dyaOrig="300">
                <v:shape id="_x0000_i1060" type="#_x0000_t75" style="width:45pt;height:15pt" o:ole="">
                  <v:imagedata r:id="rId88" o:title=""/>
                </v:shape>
                <o:OLEObject Type="Embed" ProgID="Equation.DSMT4" ShapeID="_x0000_i1060" DrawAspect="Content" ObjectID="_1350379009" r:id="rId89"/>
              </w:object>
            </w:r>
            <w:r w:rsidR="005F5C51">
              <w:t>.</w:t>
            </w:r>
          </w:p>
          <w:p w:rsidR="00A30F4B" w:rsidRDefault="00A30F4B" w:rsidP="00D901BA">
            <w:pPr>
              <w:pStyle w:val="Listenabsatz"/>
              <w:ind w:left="0"/>
            </w:pPr>
          </w:p>
          <w:p w:rsidR="005F5C51" w:rsidRDefault="005F5C51" w:rsidP="00D901BA">
            <w:pPr>
              <w:pStyle w:val="Listenabsatz"/>
              <w:ind w:left="0"/>
            </w:pPr>
            <w:r>
              <w:t xml:space="preserve">Sie besitzen eine Maximalstelle bei </w:t>
            </w:r>
            <w:r w:rsidR="00A30F4B" w:rsidRPr="005F5C51">
              <w:rPr>
                <w:position w:val="-10"/>
              </w:rPr>
              <w:object w:dxaOrig="540" w:dyaOrig="260">
                <v:shape id="_x0000_i1061" type="#_x0000_t75" style="width:27pt;height:12.75pt" o:ole="">
                  <v:imagedata r:id="rId90" o:title=""/>
                </v:shape>
                <o:OLEObject Type="Embed" ProgID="Equation.DSMT4" ShapeID="_x0000_i1061" DrawAspect="Content" ObjectID="_1350379010" r:id="rId91"/>
              </w:object>
            </w:r>
            <w:r>
              <w:t xml:space="preserve"> </w:t>
            </w:r>
            <w:r w:rsidR="009C60C3">
              <w:t xml:space="preserve">mit dem Maximalwert </w:t>
            </w:r>
            <w:r w:rsidR="009C60C3" w:rsidRPr="009C60C3">
              <w:rPr>
                <w:position w:val="-24"/>
              </w:rPr>
              <w:object w:dxaOrig="1219" w:dyaOrig="580">
                <v:shape id="_x0000_i1062" type="#_x0000_t75" style="width:60.75pt;height:29.25pt" o:ole="">
                  <v:imagedata r:id="rId92" o:title=""/>
                </v:shape>
                <o:OLEObject Type="Embed" ProgID="Equation.DSMT4" ShapeID="_x0000_i1062" DrawAspect="Content" ObjectID="_1350379011" r:id="rId93"/>
              </w:object>
            </w:r>
            <w:r w:rsidR="009C60C3">
              <w:br/>
            </w:r>
            <w:r>
              <w:t xml:space="preserve">und zwei Wendestellen bei </w:t>
            </w:r>
            <w:r w:rsidR="00A30F4B">
              <w:t xml:space="preserve"> </w:t>
            </w:r>
            <w:r w:rsidR="00A30F4B" w:rsidRPr="005F5C51">
              <w:rPr>
                <w:position w:val="-10"/>
              </w:rPr>
              <w:object w:dxaOrig="880" w:dyaOrig="279">
                <v:shape id="_x0000_i1063" type="#_x0000_t75" style="width:44.25pt;height:14.25pt" o:ole="">
                  <v:imagedata r:id="rId94" o:title=""/>
                </v:shape>
                <o:OLEObject Type="Embed" ProgID="Equation.DSMT4" ShapeID="_x0000_i1063" DrawAspect="Content" ObjectID="_1350379012" r:id="rId95"/>
              </w:object>
            </w:r>
            <w:r w:rsidR="009C60C3">
              <w:t xml:space="preserve"> mit dem Funktionswert </w:t>
            </w:r>
            <w:r w:rsidR="009C60C3" w:rsidRPr="009C60C3">
              <w:rPr>
                <w:position w:val="-24"/>
              </w:rPr>
              <w:object w:dxaOrig="1480" w:dyaOrig="600">
                <v:shape id="_x0000_i1064" type="#_x0000_t75" style="width:74.25pt;height:30pt" o:ole="">
                  <v:imagedata r:id="rId96" o:title=""/>
                </v:shape>
                <o:OLEObject Type="Embed" ProgID="Equation.DSMT4" ShapeID="_x0000_i1064" DrawAspect="Content" ObjectID="_1350379013" r:id="rId97"/>
              </w:object>
            </w:r>
          </w:p>
          <w:p w:rsidR="009C60C3" w:rsidRDefault="009C60C3" w:rsidP="00D901BA">
            <w:pPr>
              <w:pStyle w:val="Listenabsatz"/>
              <w:ind w:left="0"/>
            </w:pPr>
          </w:p>
          <w:p w:rsidR="009C60C3" w:rsidRDefault="009C60C3" w:rsidP="00D901BA">
            <w:pPr>
              <w:pStyle w:val="Listenabsatz"/>
              <w:ind w:left="0"/>
            </w:pPr>
            <w:r>
              <w:t xml:space="preserve">Und es gilt:  </w:t>
            </w:r>
            <w:r w:rsidRPr="000E3FA0">
              <w:rPr>
                <w:position w:val="-26"/>
              </w:rPr>
              <w:object w:dxaOrig="1380" w:dyaOrig="639">
                <v:shape id="_x0000_i1065" type="#_x0000_t75" style="width:69pt;height:32.25pt" o:ole="">
                  <v:imagedata r:id="rId98" o:title=""/>
                </v:shape>
                <o:OLEObject Type="Embed" ProgID="Equation.DSMT4" ShapeID="_x0000_i1065" DrawAspect="Content" ObjectID="_1350379014" r:id="rId99"/>
              </w:object>
            </w:r>
          </w:p>
          <w:p w:rsidR="00A30F4B" w:rsidRDefault="00A30F4B" w:rsidP="00D901BA">
            <w:pPr>
              <w:pStyle w:val="Listenabsatz"/>
              <w:ind w:left="0"/>
            </w:pPr>
          </w:p>
          <w:p w:rsidR="005F5C51" w:rsidRDefault="005F5C51" w:rsidP="00D901BA">
            <w:pPr>
              <w:pStyle w:val="Listenabsatz"/>
              <w:ind w:left="0"/>
            </w:pPr>
            <w:r>
              <w:t xml:space="preserve">Für </w:t>
            </w:r>
            <w:r w:rsidRPr="005F5C51">
              <w:rPr>
                <w:position w:val="-10"/>
              </w:rPr>
              <w:object w:dxaOrig="1460" w:dyaOrig="300">
                <v:shape id="_x0000_i1066" type="#_x0000_t75" style="width:72.75pt;height:15pt" o:ole="">
                  <v:imagedata r:id="rId100" o:title=""/>
                </v:shape>
                <o:OLEObject Type="Embed" ProgID="Equation.DSMT4" ShapeID="_x0000_i1066" DrawAspect="Content" ObjectID="_1350379015" r:id="rId101"/>
              </w:object>
            </w:r>
            <w:r>
              <w:t xml:space="preserve"> erhält man die Standard-Glockenfunktion.</w:t>
            </w:r>
          </w:p>
        </w:tc>
      </w:tr>
    </w:tbl>
    <w:p w:rsidR="00A30F4B" w:rsidRDefault="00A30F4B" w:rsidP="00A30F4B">
      <w:pPr>
        <w:pStyle w:val="Listenabsatz"/>
        <w:ind w:left="426"/>
      </w:pPr>
    </w:p>
    <w:p w:rsidR="00A30F4B" w:rsidRDefault="00A30F4B" w:rsidP="00A30F4B">
      <w:pPr>
        <w:pStyle w:val="Listenabsatz"/>
        <w:ind w:left="426"/>
      </w:pPr>
      <w:r>
        <w:t>Anmerkungen:</w:t>
      </w:r>
    </w:p>
    <w:p w:rsidR="00A30F4B" w:rsidRDefault="009C60C3" w:rsidP="00A30F4B">
      <w:pPr>
        <w:pStyle w:val="Listenabsatz"/>
        <w:numPr>
          <w:ilvl w:val="0"/>
          <w:numId w:val="3"/>
        </w:numPr>
      </w:pPr>
      <w:r>
        <w:t xml:space="preserve">Die </w:t>
      </w:r>
      <w:proofErr w:type="spellStart"/>
      <w:r>
        <w:t>Gauß’schen</w:t>
      </w:r>
      <w:proofErr w:type="spellEnd"/>
      <w:r>
        <w:t xml:space="preserve"> Glockenfunktionen lassen sich nur numerisch integrieren.</w:t>
      </w:r>
    </w:p>
    <w:p w:rsidR="009A5A9C" w:rsidRDefault="009A5A9C" w:rsidP="00A30F4B">
      <w:pPr>
        <w:pStyle w:val="Listenabsatz"/>
        <w:numPr>
          <w:ilvl w:val="0"/>
          <w:numId w:val="3"/>
        </w:numPr>
      </w:pPr>
      <w:r>
        <w:t>Verschiedene Schaubilder:</w:t>
      </w:r>
    </w:p>
    <w:p w:rsidR="009A5A9C" w:rsidRDefault="009A5A9C" w:rsidP="009A5A9C">
      <w:pPr>
        <w:pStyle w:val="Listenabsatz"/>
        <w:ind w:left="786"/>
      </w:pPr>
    </w:p>
    <w:p w:rsidR="009A5A9C" w:rsidRDefault="009A5A9C">
      <w:pPr>
        <w:rPr>
          <w:b/>
          <w:sz w:val="24"/>
        </w:rPr>
      </w:pPr>
      <w:r>
        <w:rPr>
          <w:b/>
          <w:sz w:val="24"/>
        </w:rPr>
        <w:br w:type="page"/>
      </w:r>
    </w:p>
    <w:p w:rsidR="00B15FDC" w:rsidRPr="00B15FDC" w:rsidRDefault="00A35C7E" w:rsidP="00B15FDC">
      <w:pPr>
        <w:pStyle w:val="Listenabsatz"/>
        <w:numPr>
          <w:ilvl w:val="0"/>
          <w:numId w:val="1"/>
        </w:numPr>
        <w:ind w:left="426" w:hanging="426"/>
        <w:rPr>
          <w:b/>
          <w:sz w:val="24"/>
        </w:rPr>
      </w:pPr>
      <w:r w:rsidRPr="00B15FDC">
        <w:rPr>
          <w:b/>
          <w:sz w:val="24"/>
        </w:rPr>
        <w:lastRenderedPageBreak/>
        <w:t>Stetige Zufallsvariable</w:t>
      </w:r>
      <w:r w:rsidR="000E3807">
        <w:rPr>
          <w:b/>
          <w:sz w:val="24"/>
        </w:rPr>
        <w:t xml:space="preserve"> und Wahrscheinlichkeitsdichte</w:t>
      </w:r>
      <w:r w:rsidR="00B15FDC">
        <w:rPr>
          <w:b/>
          <w:sz w:val="24"/>
        </w:rPr>
        <w:br/>
      </w:r>
    </w:p>
    <w:p w:rsidR="00B15FDC" w:rsidRDefault="00B15FDC" w:rsidP="00A35C7E">
      <w:pPr>
        <w:pStyle w:val="Listenabsatz"/>
        <w:ind w:left="426"/>
      </w:pPr>
      <w:r>
        <w:rPr>
          <w:b/>
        </w:rPr>
        <w:t xml:space="preserve">Diskrete Zufallsvariable </w:t>
      </w:r>
      <w:proofErr w:type="gramStart"/>
      <w:r>
        <w:t>sind</w:t>
      </w:r>
      <w:proofErr w:type="gramEnd"/>
      <w:r>
        <w:t xml:space="preserve"> Zufallsvariable, deren</w:t>
      </w:r>
      <w:r w:rsidR="009434B5">
        <w:t xml:space="preserve"> Werte </w:t>
      </w:r>
      <w:proofErr w:type="spellStart"/>
      <w:r w:rsidR="009434B5">
        <w:t>abzählbar</w:t>
      </w:r>
      <w:proofErr w:type="spellEnd"/>
      <w:r w:rsidR="009434B5">
        <w:t xml:space="preserve"> sind und durchnummeriert werden können. Je zwei benachbarte Ergebnisse sind eindeutig unterscheidbar. </w:t>
      </w:r>
      <w:r w:rsidR="009434B5">
        <w:br/>
        <w:t>Ihre</w:t>
      </w:r>
      <w:r>
        <w:t xml:space="preserve"> Wahrscheinlichkeiten </w:t>
      </w:r>
      <w:r w:rsidR="009434B5">
        <w:t xml:space="preserve">kann </w:t>
      </w:r>
      <w:r>
        <w:t xml:space="preserve">man in Tabellen </w:t>
      </w:r>
      <w:r w:rsidR="009434B5">
        <w:t>darstellen.</w:t>
      </w:r>
      <w:r w:rsidR="009434B5">
        <w:br/>
      </w:r>
      <w:r>
        <w:t xml:space="preserve"> </w:t>
      </w:r>
      <w:r w:rsidR="009434B5">
        <w:t>Beispiel: 100mal würfeln, die Zufallsvariable X gibt die Anzahl der 6en an.</w:t>
      </w:r>
    </w:p>
    <w:p w:rsidR="00B15FDC" w:rsidRDefault="00B15FDC" w:rsidP="00B15FDC">
      <w:pPr>
        <w:pStyle w:val="Listenabsatz"/>
        <w:ind w:left="426"/>
      </w:pPr>
      <w:r>
        <w:rPr>
          <w:b/>
        </w:rPr>
        <w:t xml:space="preserve">Stetige Zufallsvariable  </w:t>
      </w:r>
      <w:r>
        <w:t xml:space="preserve">sind Zufallsvariable, deren Werte beliebig dicht liegende reelle Zahlen sind, wobei zwischen zwei beliebig dicht liegenden Werten einer stetigen </w:t>
      </w:r>
      <w:proofErr w:type="gramStart"/>
      <w:r>
        <w:t>Zufallsvariablen</w:t>
      </w:r>
      <w:proofErr w:type="gramEnd"/>
      <w:r>
        <w:t xml:space="preserve"> immer noch unendlich viele Werte liegen.</w:t>
      </w:r>
    </w:p>
    <w:p w:rsidR="009434B5" w:rsidRDefault="00B15FDC" w:rsidP="00B15FDC">
      <w:pPr>
        <w:pStyle w:val="Listenabsatz"/>
        <w:ind w:left="426"/>
      </w:pPr>
      <w:r>
        <w:rPr>
          <w:b/>
        </w:rPr>
        <w:t xml:space="preserve">Beispiel für eine stetige Zufallsvariable: </w:t>
      </w:r>
      <w:r>
        <w:rPr>
          <w:b/>
        </w:rPr>
        <w:br/>
      </w:r>
      <w:r>
        <w:t>In einer Zentrifuge befindet sich ein kleines Holzkügelchen, das durch mehrere Öffnungen die Zentrifuge verlassen kann.</w:t>
      </w:r>
      <w:r w:rsidR="009434B5">
        <w:t xml:space="preserve"> Die Winkelgeschwindigkeit der Zentrifuge wird innerhalb von 2 Minuten auf einen maximalen Wert hochgefahren. Die Zufallsvariable X gibt an, wie viel  Zeit vergeht, bis das Kügelchen innerhalb dieser 2 Minuten die Zentrifuge verlassen hat (wobei die Kugel auf jeden Fall innerhalb von 2 Min die Zentrifuge verlässt.)</w:t>
      </w:r>
      <w:r w:rsidR="009434B5">
        <w:br/>
        <w:t xml:space="preserve">Es gibt also unendlich viele Werte für die Zufallsvariable im Intervall (0:2], </w:t>
      </w:r>
      <w:r w:rsidR="009434B5">
        <w:br/>
        <w:t>alle Zahlen x mit 0&lt;x</w:t>
      </w:r>
      <w:r w:rsidR="009434B5" w:rsidRPr="009434B5">
        <w:rPr>
          <w:position w:val="-4"/>
        </w:rPr>
        <w:object w:dxaOrig="180" w:dyaOrig="220">
          <v:shape id="_x0000_i1067" type="#_x0000_t75" style="width:9pt;height:11.25pt" o:ole="">
            <v:imagedata r:id="rId102" o:title=""/>
          </v:shape>
          <o:OLEObject Type="Embed" ProgID="Equation.DSMT4" ShapeID="_x0000_i1067" DrawAspect="Content" ObjectID="_1350379016" r:id="rId103"/>
        </w:object>
      </w:r>
      <w:r w:rsidR="009434B5">
        <w:t>2 sind möglich. Die Zufallsvariable ist stetig.</w:t>
      </w:r>
    </w:p>
    <w:p w:rsidR="009434B5" w:rsidRDefault="009434B5" w:rsidP="00B15FDC">
      <w:pPr>
        <w:pStyle w:val="Listenabsatz"/>
        <w:ind w:left="426"/>
        <w:rPr>
          <w:b/>
        </w:rPr>
      </w:pPr>
    </w:p>
    <w:p w:rsidR="000E3807" w:rsidRPr="000E3807" w:rsidRDefault="000E3807" w:rsidP="00B15FDC">
      <w:pPr>
        <w:pStyle w:val="Listenabsatz"/>
        <w:ind w:left="426"/>
        <w:rPr>
          <w:b/>
        </w:rPr>
      </w:pPr>
      <w:r w:rsidRPr="000E3807">
        <w:t xml:space="preserve">Eine Funktion f, aus </w:t>
      </w:r>
      <w:r>
        <w:t xml:space="preserve">der man Wahrscheinlichkeiten durch Integrieren erhält, nennt man </w:t>
      </w:r>
      <w:r>
        <w:rPr>
          <w:b/>
        </w:rPr>
        <w:t>Wahrscheinlichkeitsdichte.</w:t>
      </w:r>
    </w:p>
    <w:tbl>
      <w:tblPr>
        <w:tblStyle w:val="Tabellengitternetz"/>
        <w:tblW w:w="0" w:type="auto"/>
        <w:tblInd w:w="426" w:type="dxa"/>
        <w:tblLook w:val="04A0"/>
      </w:tblPr>
      <w:tblGrid>
        <w:gridCol w:w="8862"/>
      </w:tblGrid>
      <w:tr w:rsidR="000E3807" w:rsidTr="000E3807">
        <w:tc>
          <w:tcPr>
            <w:tcW w:w="9212" w:type="dxa"/>
          </w:tcPr>
          <w:p w:rsidR="000E3807" w:rsidRDefault="000E3807" w:rsidP="00B15FDC">
            <w:pPr>
              <w:pStyle w:val="Listenabsatz"/>
              <w:ind w:left="0"/>
            </w:pPr>
            <w:r>
              <w:t xml:space="preserve">Eine Funktion f heißt </w:t>
            </w:r>
            <w:r>
              <w:rPr>
                <w:b/>
              </w:rPr>
              <w:t xml:space="preserve">Wahrscheinlichkeitsdichte </w:t>
            </w:r>
            <w:r>
              <w:t>über einem Intervall  I=[</w:t>
            </w:r>
            <w:proofErr w:type="spellStart"/>
            <w:r>
              <w:t>a;b</w:t>
            </w:r>
            <w:proofErr w:type="spellEnd"/>
            <w:r>
              <w:t>] (oder I=(</w:t>
            </w:r>
            <w:proofErr w:type="spellStart"/>
            <w:r>
              <w:t>a;b</w:t>
            </w:r>
            <w:proofErr w:type="spellEnd"/>
            <w:r>
              <w:t>)…), wenn gilt:</w:t>
            </w:r>
          </w:p>
          <w:p w:rsidR="000E3807" w:rsidRDefault="000E3807" w:rsidP="00B15FDC">
            <w:pPr>
              <w:pStyle w:val="Listenabsatz"/>
              <w:ind w:left="0"/>
            </w:pPr>
          </w:p>
          <w:p w:rsidR="000E3807" w:rsidRPr="000E3807" w:rsidRDefault="000E3807" w:rsidP="00B15FDC">
            <w:pPr>
              <w:pStyle w:val="Listenabsatz"/>
              <w:ind w:left="0"/>
            </w:pPr>
            <w:r w:rsidRPr="000E3807">
              <w:rPr>
                <w:position w:val="-42"/>
              </w:rPr>
              <w:object w:dxaOrig="2380" w:dyaOrig="940">
                <v:shape id="_x0000_i1068" type="#_x0000_t75" style="width:119.25pt;height:47.25pt" o:ole="">
                  <v:imagedata r:id="rId104" o:title=""/>
                </v:shape>
                <o:OLEObject Type="Embed" ProgID="Equation.DSMT4" ShapeID="_x0000_i1068" DrawAspect="Content" ObjectID="_1350379017" r:id="rId105"/>
              </w:object>
            </w:r>
          </w:p>
        </w:tc>
      </w:tr>
    </w:tbl>
    <w:p w:rsidR="000E3807" w:rsidRDefault="003965D6" w:rsidP="00B15FDC">
      <w:pPr>
        <w:pStyle w:val="Listenabsatz"/>
        <w:ind w:left="426"/>
      </w:pPr>
      <w:r w:rsidRPr="000E3807">
        <w:br/>
      </w:r>
      <w:r w:rsidR="000E3807">
        <w:t>Anmerkungen:</w:t>
      </w:r>
    </w:p>
    <w:p w:rsidR="00CA45A3" w:rsidRDefault="000E3807" w:rsidP="007D2200">
      <w:pPr>
        <w:pStyle w:val="Listenabsatz"/>
        <w:numPr>
          <w:ilvl w:val="0"/>
          <w:numId w:val="4"/>
        </w:numPr>
      </w:pPr>
      <w:r>
        <w:t>Durch (1) ist gewährleistet, dass die Wahrscheinlichkeiten von Teilintervallen nicht negativ sind.</w:t>
      </w:r>
    </w:p>
    <w:p w:rsidR="007D2200" w:rsidRDefault="007D2200" w:rsidP="007D2200">
      <w:pPr>
        <w:pStyle w:val="Listenabsatz"/>
        <w:numPr>
          <w:ilvl w:val="0"/>
          <w:numId w:val="4"/>
        </w:numPr>
      </w:pPr>
      <w:r>
        <w:t>Die Wahrscheinlichkeit des gesamten Intervalls beträgt 1=100%</w:t>
      </w:r>
    </w:p>
    <w:p w:rsidR="007D2200" w:rsidRPr="007D2200" w:rsidRDefault="007D2200" w:rsidP="007D2200">
      <w:pPr>
        <w:pStyle w:val="Listenabsatz"/>
        <w:numPr>
          <w:ilvl w:val="0"/>
          <w:numId w:val="4"/>
        </w:numPr>
      </w:pPr>
      <w:r>
        <w:t xml:space="preserve">Man nennt f auch </w:t>
      </w:r>
      <w:r>
        <w:rPr>
          <w:b/>
        </w:rPr>
        <w:t>Dichtefunktion.</w:t>
      </w:r>
    </w:p>
    <w:p w:rsidR="007D2200" w:rsidRDefault="007D2200" w:rsidP="007D2200">
      <w:pPr>
        <w:pStyle w:val="Listenabsatz"/>
        <w:numPr>
          <w:ilvl w:val="0"/>
          <w:numId w:val="4"/>
        </w:numPr>
      </w:pPr>
      <w:r>
        <w:t xml:space="preserve">Eine Zufallsvariable X mit reellen Werten im Intervall I heißt </w:t>
      </w:r>
      <w:r>
        <w:rPr>
          <w:b/>
        </w:rPr>
        <w:t>stetig verteilt</w:t>
      </w:r>
      <w:r>
        <w:t>, wenn gilt:</w:t>
      </w:r>
      <w:r>
        <w:br/>
        <w:t xml:space="preserve">                                      </w:t>
      </w:r>
      <w:r w:rsidRPr="007D2200">
        <w:rPr>
          <w:position w:val="-30"/>
        </w:rPr>
        <w:object w:dxaOrig="4140" w:dyaOrig="680">
          <v:shape id="_x0000_i1069" type="#_x0000_t75" style="width:207pt;height:33.75pt" o:ole="">
            <v:imagedata r:id="rId106" o:title=""/>
          </v:shape>
          <o:OLEObject Type="Embed" ProgID="Equation.DSMT4" ShapeID="_x0000_i1069" DrawAspect="Content" ObjectID="_1350379018" r:id="rId107"/>
        </w:object>
      </w:r>
    </w:p>
    <w:p w:rsidR="00391888" w:rsidRDefault="007D2200" w:rsidP="007D2200">
      <w:pPr>
        <w:pStyle w:val="Listenabsatz"/>
        <w:numPr>
          <w:ilvl w:val="0"/>
          <w:numId w:val="4"/>
        </w:numPr>
      </w:pPr>
      <w:r>
        <w:t>Die Funktionswerte f(x) sind keine Wahrscheinlichkeiten.</w:t>
      </w:r>
      <w:r>
        <w:br/>
        <w:t xml:space="preserve">Denn die Wahrscheinlichkeit, dass die Zufallsvariable genau den Wert k annimmt, berechnet sich </w:t>
      </w:r>
      <w:r w:rsidRPr="00391888">
        <w:rPr>
          <w:b/>
        </w:rPr>
        <w:t>durch</w:t>
      </w:r>
      <w:r>
        <w:t xml:space="preserve"> </w:t>
      </w:r>
      <w:r w:rsidRPr="007D2200">
        <w:t xml:space="preserve"> </w:t>
      </w:r>
      <w:r w:rsidRPr="007D2200">
        <w:rPr>
          <w:position w:val="-26"/>
        </w:rPr>
        <w:object w:dxaOrig="2380" w:dyaOrig="639">
          <v:shape id="_x0000_i1070" type="#_x0000_t75" style="width:119.25pt;height:32.25pt" o:ole="">
            <v:imagedata r:id="rId108" o:title=""/>
          </v:shape>
          <o:OLEObject Type="Embed" ProgID="Equation.DSMT4" ShapeID="_x0000_i1070" DrawAspect="Content" ObjectID="_1350379019" r:id="rId109"/>
        </w:object>
      </w:r>
      <w:r w:rsidR="00391888">
        <w:t>,d.h. die Einzelwahrscheinlichkeiten sind exakt null.</w:t>
      </w:r>
    </w:p>
    <w:p w:rsidR="00391888" w:rsidRDefault="00391888">
      <w:r>
        <w:br w:type="page"/>
      </w:r>
    </w:p>
    <w:p w:rsidR="007D2200" w:rsidRPr="00391888" w:rsidRDefault="00391888" w:rsidP="00391888">
      <w:pPr>
        <w:pStyle w:val="Listenabsatz"/>
        <w:numPr>
          <w:ilvl w:val="0"/>
          <w:numId w:val="1"/>
        </w:numPr>
        <w:ind w:left="284" w:hanging="284"/>
        <w:rPr>
          <w:b/>
          <w:sz w:val="24"/>
        </w:rPr>
      </w:pPr>
      <w:r>
        <w:rPr>
          <w:b/>
          <w:sz w:val="24"/>
        </w:rPr>
        <w:lastRenderedPageBreak/>
        <w:t xml:space="preserve">Normalverteilte Zufallsvariablen </w:t>
      </w:r>
      <w:r>
        <w:rPr>
          <w:b/>
          <w:sz w:val="24"/>
        </w:rPr>
        <w:br/>
      </w:r>
      <w:r>
        <w:rPr>
          <w:sz w:val="24"/>
        </w:rPr>
        <w:t xml:space="preserve">Eine stetige Zufallsvariable, die durch ihren Erwartungswert </w:t>
      </w:r>
      <w:r w:rsidRPr="00391888">
        <w:rPr>
          <w:position w:val="-10"/>
          <w:sz w:val="24"/>
        </w:rPr>
        <w:object w:dxaOrig="220" w:dyaOrig="240">
          <v:shape id="_x0000_i1071" type="#_x0000_t75" style="width:11.25pt;height:12pt" o:ole="">
            <v:imagedata r:id="rId110" o:title=""/>
          </v:shape>
          <o:OLEObject Type="Embed" ProgID="Equation.DSMT4" ShapeID="_x0000_i1071" DrawAspect="Content" ObjectID="_1350379020" r:id="rId111"/>
        </w:object>
      </w:r>
      <w:r>
        <w:rPr>
          <w:sz w:val="24"/>
        </w:rPr>
        <w:t xml:space="preserve">und ihre Standardabweichung </w:t>
      </w:r>
      <w:r w:rsidRPr="00391888">
        <w:rPr>
          <w:position w:val="-6"/>
          <w:sz w:val="24"/>
        </w:rPr>
        <w:object w:dxaOrig="220" w:dyaOrig="200">
          <v:shape id="_x0000_i1072" type="#_x0000_t75" style="width:11.25pt;height:9.75pt" o:ole="">
            <v:imagedata r:id="rId112" o:title=""/>
          </v:shape>
          <o:OLEObject Type="Embed" ProgID="Equation.DSMT4" ShapeID="_x0000_i1072" DrawAspect="Content" ObjectID="_1350379021" r:id="rId113"/>
        </w:object>
      </w:r>
      <w:r>
        <w:rPr>
          <w:sz w:val="24"/>
        </w:rPr>
        <w:t xml:space="preserve">festgelegt ist und nach der Standardisierung </w:t>
      </w:r>
      <w:r w:rsidRPr="00391888">
        <w:rPr>
          <w:position w:val="-20"/>
          <w:sz w:val="24"/>
        </w:rPr>
        <w:object w:dxaOrig="859" w:dyaOrig="540">
          <v:shape id="_x0000_i1073" type="#_x0000_t75" style="width:42.75pt;height:27pt" o:ole="">
            <v:imagedata r:id="rId114" o:title=""/>
          </v:shape>
          <o:OLEObject Type="Embed" ProgID="Equation.DSMT4" ShapeID="_x0000_i1073" DrawAspect="Content" ObjectID="_1350379022" r:id="rId115"/>
        </w:object>
      </w:r>
      <w:r>
        <w:rPr>
          <w:sz w:val="24"/>
        </w:rPr>
        <w:br/>
        <w:t xml:space="preserve">als Dichtefunktion  die </w:t>
      </w:r>
      <w:proofErr w:type="spellStart"/>
      <w:r>
        <w:rPr>
          <w:sz w:val="24"/>
        </w:rPr>
        <w:t>Gauß’sche</w:t>
      </w:r>
      <w:proofErr w:type="spellEnd"/>
      <w:r>
        <w:rPr>
          <w:sz w:val="24"/>
        </w:rPr>
        <w:t xml:space="preserve"> Glockenfunktion </w:t>
      </w:r>
      <w:r w:rsidRPr="00391888">
        <w:rPr>
          <w:position w:val="-14"/>
          <w:sz w:val="24"/>
        </w:rPr>
        <w:object w:dxaOrig="400" w:dyaOrig="360">
          <v:shape id="_x0000_i1074" type="#_x0000_t75" style="width:20.25pt;height:18pt" o:ole="">
            <v:imagedata r:id="rId116" o:title=""/>
          </v:shape>
          <o:OLEObject Type="Embed" ProgID="Equation.DSMT4" ShapeID="_x0000_i1074" DrawAspect="Content" ObjectID="_1350379023" r:id="rId117"/>
        </w:object>
      </w:r>
      <w:r>
        <w:rPr>
          <w:sz w:val="24"/>
        </w:rPr>
        <w:t>besitzt,</w:t>
      </w:r>
    </w:p>
    <w:p w:rsidR="00505EB0" w:rsidRDefault="00391888" w:rsidP="00505EB0">
      <w:pPr>
        <w:pStyle w:val="Listenabsatz"/>
        <w:ind w:left="284"/>
      </w:pPr>
      <w:r>
        <w:rPr>
          <w:sz w:val="24"/>
        </w:rPr>
        <w:t xml:space="preserve">heißt </w:t>
      </w:r>
      <w:r>
        <w:rPr>
          <w:b/>
          <w:sz w:val="24"/>
        </w:rPr>
        <w:t xml:space="preserve">normalverteilte Zufallsvariable mit den </w:t>
      </w:r>
      <w:proofErr w:type="gramStart"/>
      <w:r>
        <w:rPr>
          <w:b/>
          <w:sz w:val="24"/>
        </w:rPr>
        <w:t xml:space="preserve">Parametern </w:t>
      </w:r>
      <w:proofErr w:type="gramEnd"/>
      <w:r w:rsidRPr="00391888">
        <w:rPr>
          <w:b/>
          <w:position w:val="-10"/>
          <w:sz w:val="24"/>
        </w:rPr>
        <w:object w:dxaOrig="880" w:dyaOrig="300">
          <v:shape id="_x0000_i1075" type="#_x0000_t75" style="width:44.25pt;height:15pt" o:ole="">
            <v:imagedata r:id="rId118" o:title=""/>
          </v:shape>
          <o:OLEObject Type="Embed" ProgID="Equation.DSMT4" ShapeID="_x0000_i1075" DrawAspect="Content" ObjectID="_1350379024" r:id="rId119"/>
        </w:object>
      </w:r>
      <w:r w:rsidR="00505EB0">
        <w:rPr>
          <w:b/>
          <w:sz w:val="24"/>
        </w:rPr>
        <w:t>.</w:t>
      </w:r>
      <w:r w:rsidR="00505EB0" w:rsidRPr="00505EB0">
        <w:rPr>
          <w:sz w:val="24"/>
        </w:rPr>
        <w:t xml:space="preserve"> </w:t>
      </w:r>
      <w:r w:rsidR="00505EB0">
        <w:rPr>
          <w:sz w:val="24"/>
        </w:rPr>
        <w:br/>
        <w:t xml:space="preserve">Man sagt:  </w:t>
      </w:r>
      <w:r w:rsidR="00505EB0">
        <w:rPr>
          <w:b/>
          <w:sz w:val="24"/>
        </w:rPr>
        <w:t xml:space="preserve">X </w:t>
      </w:r>
      <w:proofErr w:type="gramStart"/>
      <w:r w:rsidR="00505EB0">
        <w:rPr>
          <w:b/>
          <w:sz w:val="24"/>
        </w:rPr>
        <w:t>ist</w:t>
      </w:r>
      <w:r w:rsidR="00505EB0">
        <w:t xml:space="preserve">  </w:t>
      </w:r>
      <w:proofErr w:type="gramEnd"/>
      <w:r w:rsidR="00505EB0" w:rsidRPr="00391888">
        <w:rPr>
          <w:position w:val="-10"/>
        </w:rPr>
        <w:object w:dxaOrig="1700" w:dyaOrig="300">
          <v:shape id="_x0000_i1076" type="#_x0000_t75" style="width:84.75pt;height:15pt" o:ole="">
            <v:imagedata r:id="rId120" o:title=""/>
          </v:shape>
          <o:OLEObject Type="Embed" ProgID="Equation.DSMT4" ShapeID="_x0000_i1076" DrawAspect="Content" ObjectID="_1350379025" r:id="rId121"/>
        </w:object>
      </w:r>
      <w:r w:rsidR="00505EB0">
        <w:t>.</w:t>
      </w:r>
    </w:p>
    <w:p w:rsidR="00391888" w:rsidRPr="00505EB0" w:rsidRDefault="00505EB0" w:rsidP="00391888">
      <w:pPr>
        <w:pStyle w:val="Listenabsatz"/>
        <w:ind w:left="284"/>
        <w:rPr>
          <w:sz w:val="24"/>
        </w:rPr>
      </w:pPr>
      <w:r>
        <w:rPr>
          <w:b/>
          <w:sz w:val="24"/>
        </w:rPr>
        <w:br/>
      </w:r>
      <w:r w:rsidRPr="00505EB0">
        <w:rPr>
          <w:sz w:val="24"/>
        </w:rPr>
        <w:t>Wahrscheinlichkeiten für Bereiche lassen</w:t>
      </w:r>
      <w:r>
        <w:rPr>
          <w:b/>
          <w:sz w:val="24"/>
        </w:rPr>
        <w:t xml:space="preserve"> </w:t>
      </w:r>
      <w:r>
        <w:rPr>
          <w:sz w:val="24"/>
        </w:rPr>
        <w:t xml:space="preserve">sich durch Integration der Dichtefunktion bestimmen:   </w:t>
      </w:r>
      <w:r w:rsidRPr="00B97241">
        <w:rPr>
          <w:position w:val="-26"/>
        </w:rPr>
        <w:object w:dxaOrig="2079" w:dyaOrig="639">
          <v:shape id="_x0000_i1077" type="#_x0000_t75" style="width:104.25pt;height:32.25pt" o:ole="">
            <v:imagedata r:id="rId122" o:title=""/>
          </v:shape>
          <o:OLEObject Type="Embed" ProgID="Equation.DSMT4" ShapeID="_x0000_i1077" DrawAspect="Content" ObjectID="_1350379026" r:id="rId123"/>
        </w:object>
      </w:r>
    </w:p>
    <w:p w:rsidR="00B97241" w:rsidRDefault="00505EB0" w:rsidP="00391888">
      <w:pPr>
        <w:pStyle w:val="Listenabsatz"/>
        <w:ind w:left="284"/>
      </w:pPr>
      <w:r>
        <w:br/>
      </w:r>
      <w:r w:rsidR="00B97241">
        <w:t>Speziell:</w:t>
      </w:r>
    </w:p>
    <w:p w:rsidR="0074568B" w:rsidRPr="00B97241" w:rsidRDefault="0074568B" w:rsidP="00391888">
      <w:pPr>
        <w:pStyle w:val="Listenabsatz"/>
        <w:ind w:left="284"/>
      </w:pPr>
      <w:r>
        <w:t xml:space="preserve">Die Normalverteilung für </w:t>
      </w:r>
      <w:r w:rsidRPr="0074568B">
        <w:rPr>
          <w:position w:val="-10"/>
        </w:rPr>
        <w:object w:dxaOrig="1520" w:dyaOrig="300">
          <v:shape id="_x0000_i1078" type="#_x0000_t75" style="width:75.75pt;height:15pt" o:ole="">
            <v:imagedata r:id="rId124" o:title=""/>
          </v:shape>
          <o:OLEObject Type="Embed" ProgID="Equation.DSMT4" ShapeID="_x0000_i1078" DrawAspect="Content" ObjectID="_1350379027" r:id="rId125"/>
        </w:object>
      </w:r>
      <w:r>
        <w:t>(mit der Standard-Glockenfunktion</w:t>
      </w:r>
      <w:r w:rsidRPr="000E3FA0">
        <w:rPr>
          <w:position w:val="-20"/>
        </w:rPr>
        <w:object w:dxaOrig="1920" w:dyaOrig="560">
          <v:shape id="_x0000_i1079" type="#_x0000_t75" style="width:96pt;height:27.75pt" o:ole="">
            <v:imagedata r:id="rId84" o:title=""/>
          </v:shape>
          <o:OLEObject Type="Embed" ProgID="Equation.DSMT4" ShapeID="_x0000_i1079" DrawAspect="Content" ObjectID="_1350379028" r:id="rId126"/>
        </w:object>
      </w:r>
      <w:r>
        <w:t xml:space="preserve"> ) heißt </w:t>
      </w:r>
      <w:r>
        <w:rPr>
          <w:b/>
        </w:rPr>
        <w:t xml:space="preserve">Standardnormalverteilung </w:t>
      </w:r>
      <w:r w:rsidR="00B97241">
        <w:rPr>
          <w:b/>
        </w:rPr>
        <w:t>N(0</w:t>
      </w:r>
      <w:proofErr w:type="gramStart"/>
      <w:r w:rsidR="00B97241">
        <w:rPr>
          <w:b/>
        </w:rPr>
        <w:t>;1</w:t>
      </w:r>
      <w:proofErr w:type="gramEnd"/>
      <w:r w:rsidR="00B97241">
        <w:rPr>
          <w:b/>
        </w:rPr>
        <w:t>).</w:t>
      </w:r>
      <w:r w:rsidR="00B97241">
        <w:rPr>
          <w:b/>
        </w:rPr>
        <w:br/>
      </w:r>
      <w:r w:rsidR="00B97241">
        <w:t xml:space="preserve">Die Wahrscheinlichkeit </w:t>
      </w:r>
      <w:r w:rsidR="00B97241" w:rsidRPr="00B97241">
        <w:rPr>
          <w:position w:val="-10"/>
        </w:rPr>
        <w:object w:dxaOrig="780" w:dyaOrig="300">
          <v:shape id="_x0000_i1080" type="#_x0000_t75" style="width:39pt;height:15pt" o:ole="">
            <v:imagedata r:id="rId127" o:title=""/>
          </v:shape>
          <o:OLEObject Type="Embed" ProgID="Equation.DSMT4" ShapeID="_x0000_i1080" DrawAspect="Content" ObjectID="_1350379029" r:id="rId128"/>
        </w:object>
      </w:r>
      <w:r w:rsidR="00B97241">
        <w:t>einer standardnormalverteilten (stetigen) Zufallsvariablen X  berechnet sich durch:</w:t>
      </w:r>
      <w:r w:rsidR="00B97241" w:rsidRPr="00B97241">
        <w:t xml:space="preserve"> </w:t>
      </w:r>
      <w:r w:rsidR="00B97241" w:rsidRPr="00B97241">
        <w:rPr>
          <w:position w:val="-26"/>
        </w:rPr>
        <w:object w:dxaOrig="4420" w:dyaOrig="639">
          <v:shape id="_x0000_i1081" type="#_x0000_t75" style="width:221.25pt;height:32.25pt" o:ole="">
            <v:imagedata r:id="rId129" o:title=""/>
          </v:shape>
          <o:OLEObject Type="Embed" ProgID="Equation.DSMT4" ShapeID="_x0000_i1081" DrawAspect="Content" ObjectID="_1350379030" r:id="rId130"/>
        </w:object>
      </w:r>
    </w:p>
    <w:p w:rsidR="00B97241" w:rsidRPr="00B97241" w:rsidRDefault="00B97241" w:rsidP="00391888">
      <w:pPr>
        <w:pStyle w:val="Listenabsatz"/>
        <w:ind w:left="284"/>
      </w:pPr>
    </w:p>
    <w:p w:rsidR="007461E6" w:rsidRDefault="007461E6" w:rsidP="00391888">
      <w:pPr>
        <w:pStyle w:val="Listenabsatz"/>
        <w:ind w:left="284"/>
      </w:pPr>
    </w:p>
    <w:p w:rsidR="00B97241" w:rsidRPr="009A5A9C" w:rsidRDefault="00B97241" w:rsidP="00391888">
      <w:pPr>
        <w:pStyle w:val="Listenabsatz"/>
        <w:ind w:left="284"/>
        <w:rPr>
          <w:b/>
        </w:rPr>
      </w:pPr>
      <w:r w:rsidRPr="009A5A9C">
        <w:rPr>
          <w:b/>
        </w:rPr>
        <w:t>Anmerkungen:</w:t>
      </w:r>
    </w:p>
    <w:p w:rsidR="00B97241" w:rsidRDefault="00B97241" w:rsidP="00B97241">
      <w:pPr>
        <w:pStyle w:val="Listenabsatz"/>
        <w:numPr>
          <w:ilvl w:val="0"/>
          <w:numId w:val="5"/>
        </w:numPr>
      </w:pPr>
      <w:r>
        <w:t>Die Normalverteilung ist eine spezielle stetige Verteilung.</w:t>
      </w:r>
    </w:p>
    <w:p w:rsidR="00B97241" w:rsidRDefault="00505EB0" w:rsidP="00B97241">
      <w:pPr>
        <w:pStyle w:val="Listenabsatz"/>
        <w:numPr>
          <w:ilvl w:val="0"/>
          <w:numId w:val="5"/>
        </w:numPr>
      </w:pPr>
      <w:r>
        <w:t>Einsatz des GTR:</w:t>
      </w:r>
      <w:r>
        <w:br/>
        <w:t xml:space="preserve">Mit </w:t>
      </w:r>
      <w:proofErr w:type="spellStart"/>
      <w:r>
        <w:t>normalcdf</w:t>
      </w:r>
      <w:proofErr w:type="spellEnd"/>
      <w:r>
        <w:t>(</w:t>
      </w:r>
      <w:proofErr w:type="spellStart"/>
      <w:r>
        <w:t>a</w:t>
      </w:r>
      <w:proofErr w:type="gramStart"/>
      <w:r>
        <w:t>,b</w:t>
      </w:r>
      <w:proofErr w:type="spellEnd"/>
      <w:proofErr w:type="gramEnd"/>
      <w:r>
        <w:t>,</w:t>
      </w:r>
      <w:r w:rsidRPr="00505EB0">
        <w:rPr>
          <w:position w:val="-10"/>
        </w:rPr>
        <w:object w:dxaOrig="440" w:dyaOrig="240">
          <v:shape id="_x0000_i1082" type="#_x0000_t75" style="width:21.75pt;height:12pt" o:ole="">
            <v:imagedata r:id="rId131" o:title=""/>
          </v:shape>
          <o:OLEObject Type="Embed" ProgID="Equation.DSMT4" ShapeID="_x0000_i1082" DrawAspect="Content" ObjectID="_1350379031" r:id="rId132"/>
        </w:object>
      </w:r>
      <w:r>
        <w:t xml:space="preserve">)erhält man den Wert für </w:t>
      </w:r>
      <w:r w:rsidR="009A5A9C" w:rsidRPr="00B97241">
        <w:rPr>
          <w:position w:val="-26"/>
        </w:rPr>
        <w:object w:dxaOrig="1260" w:dyaOrig="639">
          <v:shape id="_x0000_i1083" type="#_x0000_t75" style="width:63pt;height:32.25pt" o:ole="">
            <v:imagedata r:id="rId133" o:title=""/>
          </v:shape>
          <o:OLEObject Type="Embed" ProgID="Equation.DSMT4" ShapeID="_x0000_i1083" DrawAspect="Content" ObjectID="_1350379032" r:id="rId134"/>
        </w:object>
      </w:r>
      <w:r w:rsidR="009A5A9C">
        <w:br/>
        <w:t xml:space="preserve">Mit </w:t>
      </w:r>
      <w:proofErr w:type="spellStart"/>
      <w:r w:rsidR="009A5A9C">
        <w:t>normalcdf</w:t>
      </w:r>
      <w:proofErr w:type="spellEnd"/>
      <w:r w:rsidR="009A5A9C">
        <w:t>(</w:t>
      </w:r>
      <w:r w:rsidR="009A5A9C" w:rsidRPr="00505EB0">
        <w:rPr>
          <w:position w:val="-10"/>
        </w:rPr>
        <w:object w:dxaOrig="980" w:dyaOrig="260">
          <v:shape id="_x0000_i1084" type="#_x0000_t75" style="width:48.75pt;height:12.75pt" o:ole="">
            <v:imagedata r:id="rId135" o:title=""/>
          </v:shape>
          <o:OLEObject Type="Embed" ProgID="Equation.DSMT4" ShapeID="_x0000_i1084" DrawAspect="Content" ObjectID="_1350379033" r:id="rId136"/>
        </w:object>
      </w:r>
      <w:r w:rsidR="009A5A9C">
        <w:t xml:space="preserve">) ist die zugehörige Integralfunktion </w:t>
      </w:r>
      <w:r w:rsidR="009A5A9C" w:rsidRPr="00B97241">
        <w:rPr>
          <w:position w:val="-26"/>
        </w:rPr>
        <w:object w:dxaOrig="2040" w:dyaOrig="639">
          <v:shape id="_x0000_i1085" type="#_x0000_t75" style="width:102pt;height:32.25pt" o:ole="">
            <v:imagedata r:id="rId137" o:title=""/>
          </v:shape>
          <o:OLEObject Type="Embed" ProgID="Equation.DSMT4" ShapeID="_x0000_i1085" DrawAspect="Content" ObjectID="_1350379034" r:id="rId138"/>
        </w:object>
      </w:r>
      <w:r w:rsidR="009A5A9C">
        <w:t>gegeben, man kann Funktionswerte an jeder Stelle x=x</w:t>
      </w:r>
      <w:r w:rsidR="009A5A9C">
        <w:rPr>
          <w:vertAlign w:val="subscript"/>
        </w:rPr>
        <w:t>0</w:t>
      </w:r>
      <w:r w:rsidR="009A5A9C">
        <w:t xml:space="preserve"> bestimmen.</w:t>
      </w:r>
      <w:r w:rsidR="009A5A9C">
        <w:br/>
        <w:t xml:space="preserve">(Bei manchen TR muss man statt </w:t>
      </w:r>
      <w:r w:rsidR="009A5A9C" w:rsidRPr="009A5A9C">
        <w:rPr>
          <w:position w:val="-4"/>
        </w:rPr>
        <w:object w:dxaOrig="340" w:dyaOrig="180">
          <v:shape id="_x0000_i1086" type="#_x0000_t75" style="width:17.25pt;height:9pt" o:ole="">
            <v:imagedata r:id="rId139" o:title=""/>
          </v:shape>
          <o:OLEObject Type="Embed" ProgID="Equation.DSMT4" ShapeID="_x0000_i1086" DrawAspect="Content" ObjectID="_1350379035" r:id="rId140"/>
        </w:object>
      </w:r>
      <w:r w:rsidR="009A5A9C">
        <w:t xml:space="preserve">  einen Näherungswert (z.B. -100) einsetzen.)</w:t>
      </w:r>
      <w:r w:rsidR="009A5A9C">
        <w:br/>
        <w:t xml:space="preserve">Mit </w:t>
      </w:r>
      <w:proofErr w:type="spellStart"/>
      <w:r w:rsidR="009A5A9C">
        <w:t>invNorm</w:t>
      </w:r>
      <w:proofErr w:type="spellEnd"/>
      <w:r w:rsidR="009A5A9C">
        <w:t>(Y</w:t>
      </w:r>
      <w:proofErr w:type="gramStart"/>
      <w:r w:rsidR="009A5A9C">
        <w:t>,</w:t>
      </w:r>
      <w:r w:rsidR="009A5A9C" w:rsidRPr="009A5A9C">
        <w:t xml:space="preserve"> </w:t>
      </w:r>
      <w:proofErr w:type="gramEnd"/>
      <w:r w:rsidR="009A5A9C" w:rsidRPr="00505EB0">
        <w:rPr>
          <w:position w:val="-10"/>
        </w:rPr>
        <w:object w:dxaOrig="440" w:dyaOrig="240">
          <v:shape id="_x0000_i1087" type="#_x0000_t75" style="width:21.75pt;height:12pt" o:ole="">
            <v:imagedata r:id="rId131" o:title=""/>
          </v:shape>
          <o:OLEObject Type="Embed" ProgID="Equation.DSMT4" ShapeID="_x0000_i1087" DrawAspect="Content" ObjectID="_1350379036" r:id="rId141"/>
        </w:object>
      </w:r>
      <w:r w:rsidR="009A5A9C">
        <w:t>) kann man die Stelle x bestimmen</w:t>
      </w:r>
      <w:r w:rsidR="003906CF">
        <w:t xml:space="preserve">, an der die Integralfunktion den Wert Y annimmt: </w:t>
      </w:r>
      <w:r w:rsidR="003906CF" w:rsidRPr="00B97241">
        <w:rPr>
          <w:position w:val="-26"/>
        </w:rPr>
        <w:object w:dxaOrig="2400" w:dyaOrig="639">
          <v:shape id="_x0000_i1088" type="#_x0000_t75" style="width:120pt;height:32.25pt" o:ole="">
            <v:imagedata r:id="rId142" o:title=""/>
          </v:shape>
          <o:OLEObject Type="Embed" ProgID="Equation.DSMT4" ShapeID="_x0000_i1088" DrawAspect="Content" ObjectID="_1350379037" r:id="rId143"/>
        </w:object>
      </w:r>
      <w:r w:rsidR="003906CF">
        <w:br/>
        <w:t xml:space="preserve">(Bsp.:  </w:t>
      </w:r>
      <w:proofErr w:type="spellStart"/>
      <w:r w:rsidR="003906CF">
        <w:t>invNorm</w:t>
      </w:r>
      <w:proofErr w:type="spellEnd"/>
      <w:r w:rsidR="003906CF">
        <w:t>( 0.75,7.8,1.5) ergibt ungefähr den Wert 8.81, d.h. an der Stelle x=8,81 hat die Integralfunktion</w:t>
      </w:r>
      <w:r w:rsidR="003906CF" w:rsidRPr="003906CF">
        <w:rPr>
          <w:position w:val="-12"/>
        </w:rPr>
        <w:object w:dxaOrig="600" w:dyaOrig="340">
          <v:shape id="_x0000_i1089" type="#_x0000_t75" style="width:30pt;height:17.25pt" o:ole="">
            <v:imagedata r:id="rId144" o:title=""/>
          </v:shape>
          <o:OLEObject Type="Embed" ProgID="Equation.DSMT4" ShapeID="_x0000_i1089" DrawAspect="Content" ObjectID="_1350379038" r:id="rId145"/>
        </w:object>
      </w:r>
      <w:r w:rsidR="003906CF">
        <w:t xml:space="preserve"> den Wert 0,75</w:t>
      </w:r>
      <w:r w:rsidR="00A405CF">
        <w:t>.</w:t>
      </w:r>
    </w:p>
    <w:p w:rsidR="006D0A52" w:rsidRDefault="00A405CF" w:rsidP="00B97241">
      <w:pPr>
        <w:pStyle w:val="Listenabsatz"/>
        <w:numPr>
          <w:ilvl w:val="0"/>
          <w:numId w:val="5"/>
        </w:numPr>
      </w:pPr>
      <w:r>
        <w:t xml:space="preserve">Bei der Normalverteilung ist </w:t>
      </w:r>
      <w:r w:rsidRPr="00505EB0">
        <w:rPr>
          <w:position w:val="-10"/>
        </w:rPr>
        <w:object w:dxaOrig="220" w:dyaOrig="240">
          <v:shape id="_x0000_i1090" type="#_x0000_t75" style="width:11.25pt;height:12pt" o:ole="">
            <v:imagedata r:id="rId146" o:title=""/>
          </v:shape>
          <o:OLEObject Type="Embed" ProgID="Equation.DSMT4" ShapeID="_x0000_i1090" DrawAspect="Content" ObjectID="_1350379039" r:id="rId147"/>
        </w:object>
      </w:r>
      <w:r>
        <w:t xml:space="preserve"> der Erwartungswert und </w:t>
      </w:r>
      <w:r w:rsidRPr="00A405CF">
        <w:rPr>
          <w:position w:val="-6"/>
        </w:rPr>
        <w:object w:dxaOrig="220" w:dyaOrig="200">
          <v:shape id="_x0000_i1091" type="#_x0000_t75" style="width:11.25pt;height:9.75pt" o:ole="">
            <v:imagedata r:id="rId148" o:title=""/>
          </v:shape>
          <o:OLEObject Type="Embed" ProgID="Equation.DSMT4" ShapeID="_x0000_i1091" DrawAspect="Content" ObjectID="_1350379040" r:id="rId149"/>
        </w:object>
      </w:r>
      <w:r>
        <w:t xml:space="preserve"> die Standardabweichung.</w:t>
      </w:r>
      <w:r w:rsidR="006D0A52">
        <w:br/>
      </w:r>
      <w:proofErr w:type="spellStart"/>
      <w:r w:rsidR="006D0A52">
        <w:t>Begr</w:t>
      </w:r>
      <w:proofErr w:type="spellEnd"/>
      <w:r w:rsidR="006D0A52">
        <w:t>. LS S.369</w:t>
      </w:r>
    </w:p>
    <w:p w:rsidR="006E17C1" w:rsidRDefault="006E17C1" w:rsidP="00B97241">
      <w:pPr>
        <w:pStyle w:val="Listenabsatz"/>
        <w:numPr>
          <w:ilvl w:val="0"/>
          <w:numId w:val="5"/>
        </w:numPr>
      </w:pPr>
      <w:r>
        <w:t xml:space="preserve">Es gilt </w:t>
      </w:r>
      <w:r w:rsidRPr="006E17C1">
        <w:rPr>
          <w:position w:val="-10"/>
        </w:rPr>
        <w:object w:dxaOrig="2360" w:dyaOrig="300">
          <v:shape id="_x0000_i1092" type="#_x0000_t75" style="width:117.75pt;height:15pt" o:ole="">
            <v:imagedata r:id="rId150" o:title=""/>
          </v:shape>
          <o:OLEObject Type="Embed" ProgID="Equation.DSMT4" ShapeID="_x0000_i1092" DrawAspect="Content" ObjectID="_1350379041" r:id="rId151"/>
        </w:object>
      </w:r>
    </w:p>
    <w:p w:rsidR="003906CF" w:rsidRDefault="006D0A52" w:rsidP="006D0A52">
      <w:r>
        <w:br w:type="page"/>
      </w:r>
    </w:p>
    <w:p w:rsidR="00A405CF" w:rsidRPr="00B97241" w:rsidRDefault="00A405CF" w:rsidP="00181C37">
      <w:pPr>
        <w:pStyle w:val="Listenabsatz"/>
        <w:numPr>
          <w:ilvl w:val="0"/>
          <w:numId w:val="5"/>
        </w:numPr>
      </w:pPr>
      <w:r>
        <w:lastRenderedPageBreak/>
        <w:t>Für jede normalverteilte Zufallsvariable gelten die Sigma-Regeln</w:t>
      </w:r>
      <w:r w:rsidR="006D0A52">
        <w:t>:</w:t>
      </w:r>
      <w:r w:rsidR="00181C37">
        <w:br/>
        <w:t xml:space="preserve">   </w:t>
      </w:r>
      <w:r w:rsidR="00181C37" w:rsidRPr="006D0A52">
        <w:rPr>
          <w:position w:val="-10"/>
        </w:rPr>
        <w:object w:dxaOrig="3980" w:dyaOrig="300">
          <v:shape id="_x0000_i1093" type="#_x0000_t75" style="width:198.75pt;height:15pt" o:ole="">
            <v:imagedata r:id="rId152" o:title=""/>
          </v:shape>
          <o:OLEObject Type="Embed" ProgID="Equation.DSMT4" ShapeID="_x0000_i1093" DrawAspect="Content" ObjectID="_1350379042" r:id="rId153"/>
        </w:object>
      </w:r>
      <w:r w:rsidR="006D0A52">
        <w:br/>
        <w:t xml:space="preserve">  </w:t>
      </w:r>
      <w:r w:rsidR="00181C37">
        <w:t>(Begründung:</w:t>
      </w:r>
      <w:r w:rsidR="006D0A52" w:rsidRPr="006D0A52">
        <w:rPr>
          <w:position w:val="-28"/>
        </w:rPr>
        <w:object w:dxaOrig="8160" w:dyaOrig="660">
          <v:shape id="_x0000_i1094" type="#_x0000_t75" style="width:408pt;height:33pt" o:ole="">
            <v:imagedata r:id="rId154" o:title=""/>
          </v:shape>
          <o:OLEObject Type="Embed" ProgID="Equation.DSMT4" ShapeID="_x0000_i1094" DrawAspect="Content" ObjectID="_1350379043" r:id="rId155"/>
        </w:object>
      </w:r>
      <w:r w:rsidR="00181C37">
        <w:t>)</w:t>
      </w:r>
    </w:p>
    <w:p w:rsidR="00B97241" w:rsidRPr="006D0A52" w:rsidRDefault="006D0A52" w:rsidP="006D0A52">
      <w:pPr>
        <w:pStyle w:val="Listenabsatz"/>
        <w:ind w:left="644" w:firstLine="64"/>
      </w:pPr>
      <w:r w:rsidRPr="006D0A52">
        <w:rPr>
          <w:position w:val="-10"/>
        </w:rPr>
        <w:object w:dxaOrig="4239" w:dyaOrig="300">
          <v:shape id="_x0000_i1095" type="#_x0000_t75" style="width:212.25pt;height:15pt" o:ole="">
            <v:imagedata r:id="rId156" o:title=""/>
          </v:shape>
          <o:OLEObject Type="Embed" ProgID="Equation.DSMT4" ShapeID="_x0000_i1095" DrawAspect="Content" ObjectID="_1350379044" r:id="rId157"/>
        </w:object>
      </w:r>
    </w:p>
    <w:p w:rsidR="006968B1" w:rsidRDefault="006D0A52">
      <w:r>
        <w:t xml:space="preserve">             </w:t>
      </w:r>
      <w:r>
        <w:tab/>
      </w:r>
      <w:r w:rsidRPr="006D0A52">
        <w:rPr>
          <w:position w:val="-10"/>
        </w:rPr>
        <w:object w:dxaOrig="4220" w:dyaOrig="300">
          <v:shape id="_x0000_i1096" type="#_x0000_t75" style="width:210.75pt;height:15pt" o:ole="">
            <v:imagedata r:id="rId158" o:title=""/>
          </v:shape>
          <o:OLEObject Type="Embed" ProgID="Equation.DSMT4" ShapeID="_x0000_i1096" DrawAspect="Content" ObjectID="_1350379045" r:id="rId159"/>
        </w:object>
      </w:r>
    </w:p>
    <w:p w:rsidR="006D0A52" w:rsidRDefault="006D0A52">
      <w:r>
        <w:t xml:space="preserve">            </w:t>
      </w:r>
      <w:r>
        <w:tab/>
        <w:t xml:space="preserve"> bzw. </w:t>
      </w:r>
      <w:r>
        <w:br/>
        <w:t xml:space="preserve">            </w:t>
      </w:r>
      <w:r>
        <w:tab/>
        <w:t xml:space="preserve"> </w:t>
      </w:r>
      <w:r w:rsidRPr="006D0A52">
        <w:rPr>
          <w:position w:val="-10"/>
        </w:rPr>
        <w:object w:dxaOrig="3260" w:dyaOrig="300">
          <v:shape id="_x0000_i1097" type="#_x0000_t75" style="width:162.75pt;height:15pt" o:ole="">
            <v:imagedata r:id="rId160" o:title=""/>
          </v:shape>
          <o:OLEObject Type="Embed" ProgID="Equation.DSMT4" ShapeID="_x0000_i1097" DrawAspect="Content" ObjectID="_1350379046" r:id="rId161"/>
        </w:object>
      </w:r>
    </w:p>
    <w:p w:rsidR="006D0A52" w:rsidRDefault="00181C37" w:rsidP="006D0A52">
      <w:pPr>
        <w:ind w:firstLine="708"/>
      </w:pPr>
      <w:r w:rsidRPr="006D0A52">
        <w:rPr>
          <w:position w:val="-10"/>
        </w:rPr>
        <w:object w:dxaOrig="3260" w:dyaOrig="300">
          <v:shape id="_x0000_i1098" type="#_x0000_t75" style="width:162.75pt;height:15pt" o:ole="">
            <v:imagedata r:id="rId162" o:title=""/>
          </v:shape>
          <o:OLEObject Type="Embed" ProgID="Equation.DSMT4" ShapeID="_x0000_i1098" DrawAspect="Content" ObjectID="_1350379047" r:id="rId163"/>
        </w:object>
      </w:r>
    </w:p>
    <w:p w:rsidR="006D0A52" w:rsidRDefault="00181C37" w:rsidP="006D0A52">
      <w:pPr>
        <w:ind w:firstLine="708"/>
      </w:pPr>
      <w:r w:rsidRPr="006D0A52">
        <w:rPr>
          <w:position w:val="-10"/>
        </w:rPr>
        <w:object w:dxaOrig="3280" w:dyaOrig="300">
          <v:shape id="_x0000_i1099" type="#_x0000_t75" style="width:164.25pt;height:15pt" o:ole="">
            <v:imagedata r:id="rId164" o:title=""/>
          </v:shape>
          <o:OLEObject Type="Embed" ProgID="Equation.DSMT4" ShapeID="_x0000_i1099" DrawAspect="Content" ObjectID="_1350379048" r:id="rId165"/>
        </w:object>
      </w:r>
    </w:p>
    <w:p w:rsidR="006E17C1" w:rsidRDefault="006E17C1" w:rsidP="006D0A52">
      <w:pPr>
        <w:ind w:firstLine="708"/>
      </w:pPr>
    </w:p>
    <w:p w:rsidR="006E17C1" w:rsidRDefault="006E17C1" w:rsidP="006D0A52">
      <w:pPr>
        <w:ind w:firstLine="708"/>
      </w:pPr>
    </w:p>
    <w:p w:rsidR="00210AF1" w:rsidRPr="00210AF1" w:rsidRDefault="00181C37" w:rsidP="006E17C1">
      <w:pPr>
        <w:pStyle w:val="Listenabsatz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Binomialverteilung und Normalverteilung</w:t>
      </w:r>
      <w:r>
        <w:rPr>
          <w:b/>
          <w:sz w:val="24"/>
        </w:rPr>
        <w:br/>
      </w:r>
      <w:r w:rsidR="006E17C1">
        <w:t xml:space="preserve">Die </w:t>
      </w:r>
      <w:proofErr w:type="spellStart"/>
      <w:r w:rsidR="006E17C1">
        <w:t>Gauß‘schen</w:t>
      </w:r>
      <w:proofErr w:type="spellEnd"/>
      <w:r w:rsidR="006E17C1">
        <w:t xml:space="preserve"> Glockenfunktionen</w:t>
      </w:r>
      <w:r w:rsidR="006E17C1">
        <w:rPr>
          <w:sz w:val="24"/>
        </w:rPr>
        <w:t xml:space="preserve"> sind einerseits Wahrscheinlichkeitsdichten stetiger Zufallsvariablen.</w:t>
      </w:r>
      <w:r w:rsidR="006E17C1">
        <w:rPr>
          <w:sz w:val="24"/>
        </w:rPr>
        <w:br/>
        <w:t>Andererseits beschreiben sie die Kontur von Binomialverteilungen unter bestimmten Bedingungen:</w:t>
      </w:r>
      <w:r w:rsidR="006E17C1">
        <w:rPr>
          <w:sz w:val="24"/>
        </w:rPr>
        <w:br/>
      </w:r>
      <w:r w:rsidRPr="006E17C1">
        <w:rPr>
          <w:sz w:val="24"/>
        </w:rPr>
        <w:t xml:space="preserve">Für binomialverteilte Zufallsvariable X mit </w:t>
      </w:r>
      <w:r w:rsidRPr="00181C37">
        <w:rPr>
          <w:position w:val="-10"/>
        </w:rPr>
        <w:object w:dxaOrig="2799" w:dyaOrig="360">
          <v:shape id="_x0000_i1100" type="#_x0000_t75" style="width:140.25pt;height:18pt" o:ole="">
            <v:imagedata r:id="rId166" o:title=""/>
          </v:shape>
          <o:OLEObject Type="Embed" ProgID="Equation.DSMT4" ShapeID="_x0000_i1100" DrawAspect="Content" ObjectID="_1350379049" r:id="rId167"/>
        </w:object>
      </w:r>
      <w:r w:rsidRPr="006E17C1">
        <w:rPr>
          <w:sz w:val="24"/>
        </w:rPr>
        <w:t xml:space="preserve">  mit </w:t>
      </w:r>
      <w:r w:rsidRPr="00181C37">
        <w:rPr>
          <w:position w:val="-6"/>
        </w:rPr>
        <w:object w:dxaOrig="540" w:dyaOrig="260">
          <v:shape id="_x0000_i1101" type="#_x0000_t75" style="width:27pt;height:12.75pt" o:ole="">
            <v:imagedata r:id="rId168" o:title=""/>
          </v:shape>
          <o:OLEObject Type="Embed" ProgID="Equation.DSMT4" ShapeID="_x0000_i1101" DrawAspect="Content" ObjectID="_1350379050" r:id="rId169"/>
        </w:object>
      </w:r>
      <w:r w:rsidR="00210AF1">
        <w:rPr>
          <w:sz w:val="24"/>
        </w:rPr>
        <w:t>gelten die Näherungen:</w:t>
      </w:r>
      <w:r w:rsidR="00210AF1">
        <w:rPr>
          <w:sz w:val="24"/>
        </w:rPr>
        <w:br/>
        <w:t>(1)</w:t>
      </w:r>
      <w:r w:rsidR="006E17C1" w:rsidRPr="006E17C1">
        <w:rPr>
          <w:sz w:val="24"/>
        </w:rPr>
        <w:t xml:space="preserve">    </w:t>
      </w:r>
      <w:r w:rsidRPr="00181C37">
        <w:rPr>
          <w:position w:val="-14"/>
        </w:rPr>
        <w:object w:dxaOrig="2380" w:dyaOrig="360">
          <v:shape id="_x0000_i1102" type="#_x0000_t75" style="width:119.25pt;height:18pt" o:ole="">
            <v:imagedata r:id="rId170" o:title=""/>
          </v:shape>
          <o:OLEObject Type="Embed" ProgID="Equation.DSMT4" ShapeID="_x0000_i1102" DrawAspect="Content" ObjectID="_1350379051" r:id="rId171"/>
        </w:object>
      </w:r>
      <w:r w:rsidR="006E17C1" w:rsidRPr="006E17C1">
        <w:rPr>
          <w:sz w:val="24"/>
        </w:rPr>
        <w:t xml:space="preserve">          </w:t>
      </w:r>
      <w:r w:rsidR="006E17C1">
        <w:t>(lokale Näherungsformel)</w:t>
      </w:r>
      <w:r w:rsidR="006E17C1">
        <w:br/>
        <w:t xml:space="preserve">(2)     </w:t>
      </w:r>
      <w:r w:rsidR="006E17C1" w:rsidRPr="006E17C1">
        <w:rPr>
          <w:position w:val="-28"/>
        </w:rPr>
        <w:object w:dxaOrig="2480" w:dyaOrig="660">
          <v:shape id="_x0000_i1103" type="#_x0000_t75" style="width:123.75pt;height:33pt" o:ole="">
            <v:imagedata r:id="rId172" o:title=""/>
          </v:shape>
          <o:OLEObject Type="Embed" ProgID="Equation.DSMT4" ShapeID="_x0000_i1103" DrawAspect="Content" ObjectID="_1350379052" r:id="rId173"/>
        </w:object>
      </w:r>
      <w:r w:rsidR="006E17C1">
        <w:t xml:space="preserve">         (integrale Näherungsformel</w:t>
      </w:r>
      <w:r w:rsidR="00210AF1">
        <w:t xml:space="preserve">  mit Stetigkeitskorrektur)</w:t>
      </w:r>
      <w:r w:rsidR="00210AF1">
        <w:br/>
      </w:r>
    </w:p>
    <w:p w:rsidR="006E17C1" w:rsidRPr="00210AF1" w:rsidRDefault="00210AF1" w:rsidP="00210AF1">
      <w:pPr>
        <w:pStyle w:val="Listenabsatz"/>
        <w:ind w:left="644"/>
        <w:rPr>
          <w:b/>
          <w:sz w:val="24"/>
        </w:rPr>
      </w:pPr>
      <w:r>
        <w:t>Diese Annäherung der Binomialverteilung durch die Normalverteilung begründet die Sigma-Regel für binomialverteilte Zufallsvariable:</w:t>
      </w:r>
      <w:r w:rsidRPr="00210AF1">
        <w:t xml:space="preserve"> </w:t>
      </w:r>
      <w:r w:rsidRPr="006E17C1">
        <w:rPr>
          <w:position w:val="-28"/>
        </w:rPr>
        <w:object w:dxaOrig="5420" w:dyaOrig="660">
          <v:shape id="_x0000_i1104" type="#_x0000_t75" style="width:270.75pt;height:33pt" o:ole="">
            <v:imagedata r:id="rId174" o:title=""/>
          </v:shape>
          <o:OLEObject Type="Embed" ProgID="Equation.DSMT4" ShapeID="_x0000_i1104" DrawAspect="Content" ObjectID="_1350379053" r:id="rId175"/>
        </w:object>
      </w:r>
      <w:r>
        <w:br/>
      </w:r>
    </w:p>
    <w:p w:rsidR="00DB1817" w:rsidRDefault="00DB1817" w:rsidP="006968B1">
      <w:r>
        <w:br/>
      </w:r>
    </w:p>
    <w:p w:rsidR="00DB1817" w:rsidRDefault="00DB1817">
      <w:r>
        <w:br w:type="page"/>
      </w:r>
    </w:p>
    <w:p w:rsidR="00DD0390" w:rsidRDefault="00DB1817" w:rsidP="006968B1">
      <w:pPr>
        <w:rPr>
          <w:b/>
        </w:rPr>
      </w:pPr>
      <w:r>
        <w:rPr>
          <w:b/>
        </w:rPr>
        <w:lastRenderedPageBreak/>
        <w:t>Weitere spezielle Wahrscheinlichkeitsverteilungen:</w:t>
      </w:r>
    </w:p>
    <w:p w:rsidR="00DB1817" w:rsidRDefault="00DB1817" w:rsidP="006968B1">
      <w:pPr>
        <w:rPr>
          <w:b/>
        </w:rPr>
      </w:pPr>
      <w:r>
        <w:rPr>
          <w:b/>
        </w:rPr>
        <w:t xml:space="preserve">Die </w:t>
      </w:r>
      <w:proofErr w:type="spellStart"/>
      <w:r>
        <w:rPr>
          <w:b/>
        </w:rPr>
        <w:t>Poisson</w:t>
      </w:r>
      <w:proofErr w:type="spellEnd"/>
      <w:r>
        <w:rPr>
          <w:b/>
        </w:rPr>
        <w:t>-Verteilung</w:t>
      </w:r>
    </w:p>
    <w:p w:rsidR="00DB1817" w:rsidRDefault="00DB1817" w:rsidP="006968B1">
      <w:pPr>
        <w:rPr>
          <w:b/>
        </w:rPr>
      </w:pPr>
      <w:r>
        <w:rPr>
          <w:b/>
        </w:rPr>
        <w:t>Geometrische Verteilung</w:t>
      </w:r>
    </w:p>
    <w:p w:rsidR="00DB1817" w:rsidRDefault="00DB1817" w:rsidP="006968B1">
      <w:pPr>
        <w:rPr>
          <w:b/>
        </w:rPr>
      </w:pPr>
      <w:r>
        <w:rPr>
          <w:b/>
        </w:rPr>
        <w:t>Hypergeometrische Verteilung</w:t>
      </w:r>
    </w:p>
    <w:p w:rsidR="00DB1817" w:rsidRPr="00DB1817" w:rsidRDefault="00DB1817" w:rsidP="006968B1">
      <w:pPr>
        <w:rPr>
          <w:b/>
        </w:rPr>
      </w:pPr>
    </w:p>
    <w:sectPr w:rsidR="00DB1817" w:rsidRPr="00DB1817" w:rsidSect="005C7833">
      <w:footerReference w:type="default" r:id="rId17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142" w:rsidRDefault="00716142" w:rsidP="00872E43">
      <w:pPr>
        <w:spacing w:after="0" w:line="240" w:lineRule="auto"/>
      </w:pPr>
      <w:r>
        <w:separator/>
      </w:r>
    </w:p>
  </w:endnote>
  <w:endnote w:type="continuationSeparator" w:id="0">
    <w:p w:rsidR="00716142" w:rsidRDefault="00716142" w:rsidP="0087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37" w:rsidRDefault="00181C37" w:rsidP="00872E43">
    <w:pPr>
      <w:pStyle w:val="Fuzeile"/>
      <w:tabs>
        <w:tab w:val="clear" w:pos="9072"/>
        <w:tab w:val="left" w:pos="5700"/>
      </w:tabs>
      <w:jc w:val="both"/>
    </w:pPr>
    <w:r>
      <w:t xml:space="preserve">Annette Kronberger 2010                                          Seite </w:t>
    </w:r>
    <w:fldSimple w:instr=" PAGE   \* MERGEFORMAT ">
      <w:r w:rsidR="002C2839">
        <w:rPr>
          <w:noProof/>
        </w:rPr>
        <w:t>1</w:t>
      </w:r>
    </w:fldSimple>
    <w:r>
      <w:t xml:space="preserve"> </w:t>
    </w:r>
    <w:r>
      <w:tab/>
    </w:r>
  </w:p>
  <w:p w:rsidR="00181C37" w:rsidRDefault="00181C3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142" w:rsidRDefault="00716142" w:rsidP="00872E43">
      <w:pPr>
        <w:spacing w:after="0" w:line="240" w:lineRule="auto"/>
      </w:pPr>
      <w:r>
        <w:separator/>
      </w:r>
    </w:p>
  </w:footnote>
  <w:footnote w:type="continuationSeparator" w:id="0">
    <w:p w:rsidR="00716142" w:rsidRDefault="00716142" w:rsidP="00872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0581"/>
    <w:multiLevelType w:val="hybridMultilevel"/>
    <w:tmpl w:val="1B48F5F2"/>
    <w:lvl w:ilvl="0" w:tplc="E3B063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4708ED"/>
    <w:multiLevelType w:val="hybridMultilevel"/>
    <w:tmpl w:val="89AAC6D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57FF6"/>
    <w:multiLevelType w:val="hybridMultilevel"/>
    <w:tmpl w:val="E4D0B518"/>
    <w:lvl w:ilvl="0" w:tplc="46942C6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E425F45"/>
    <w:multiLevelType w:val="hybridMultilevel"/>
    <w:tmpl w:val="E3966E58"/>
    <w:lvl w:ilvl="0" w:tplc="0407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6BD228F5"/>
    <w:multiLevelType w:val="hybridMultilevel"/>
    <w:tmpl w:val="C706D6A2"/>
    <w:lvl w:ilvl="0" w:tplc="568CC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36B"/>
    <w:rsid w:val="00072F87"/>
    <w:rsid w:val="000E3807"/>
    <w:rsid w:val="000E3FA0"/>
    <w:rsid w:val="001471CA"/>
    <w:rsid w:val="00181C37"/>
    <w:rsid w:val="001D2741"/>
    <w:rsid w:val="00210AF1"/>
    <w:rsid w:val="002C1D14"/>
    <w:rsid w:val="002C2839"/>
    <w:rsid w:val="00330EED"/>
    <w:rsid w:val="00376DD5"/>
    <w:rsid w:val="003906CF"/>
    <w:rsid w:val="00391888"/>
    <w:rsid w:val="003965D6"/>
    <w:rsid w:val="004105C0"/>
    <w:rsid w:val="00414A51"/>
    <w:rsid w:val="00421B55"/>
    <w:rsid w:val="00505EB0"/>
    <w:rsid w:val="00571DB8"/>
    <w:rsid w:val="005C7833"/>
    <w:rsid w:val="005F5C51"/>
    <w:rsid w:val="006968B1"/>
    <w:rsid w:val="006D0A52"/>
    <w:rsid w:val="006E17C1"/>
    <w:rsid w:val="0071236B"/>
    <w:rsid w:val="00716142"/>
    <w:rsid w:val="0074568B"/>
    <w:rsid w:val="007461E6"/>
    <w:rsid w:val="007D2200"/>
    <w:rsid w:val="00816879"/>
    <w:rsid w:val="00872E43"/>
    <w:rsid w:val="00906D47"/>
    <w:rsid w:val="009434B5"/>
    <w:rsid w:val="00946C58"/>
    <w:rsid w:val="00960F8D"/>
    <w:rsid w:val="009A5A9C"/>
    <w:rsid w:val="009C3A12"/>
    <w:rsid w:val="009C60C3"/>
    <w:rsid w:val="00A1279C"/>
    <w:rsid w:val="00A30F4B"/>
    <w:rsid w:val="00A35C7E"/>
    <w:rsid w:val="00A405CF"/>
    <w:rsid w:val="00A423DA"/>
    <w:rsid w:val="00A83E66"/>
    <w:rsid w:val="00B15FDC"/>
    <w:rsid w:val="00B21E11"/>
    <w:rsid w:val="00B4018C"/>
    <w:rsid w:val="00B97241"/>
    <w:rsid w:val="00CA45A3"/>
    <w:rsid w:val="00CB376B"/>
    <w:rsid w:val="00D0548C"/>
    <w:rsid w:val="00D901BA"/>
    <w:rsid w:val="00DB1817"/>
    <w:rsid w:val="00DD0390"/>
    <w:rsid w:val="00E34D30"/>
    <w:rsid w:val="00EA2E7C"/>
    <w:rsid w:val="00EF604D"/>
    <w:rsid w:val="00F635F1"/>
    <w:rsid w:val="00FC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78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23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0EE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872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72E43"/>
  </w:style>
  <w:style w:type="paragraph" w:styleId="Fuzeile">
    <w:name w:val="footer"/>
    <w:basedOn w:val="Standard"/>
    <w:link w:val="FuzeileZchn"/>
    <w:uiPriority w:val="99"/>
    <w:unhideWhenUsed/>
    <w:rsid w:val="00872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E43"/>
  </w:style>
  <w:style w:type="table" w:styleId="Tabellengitternetz">
    <w:name w:val="Table Grid"/>
    <w:basedOn w:val="NormaleTabelle"/>
    <w:uiPriority w:val="59"/>
    <w:rsid w:val="00A4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jpeg"/><Relationship Id="rId63" Type="http://schemas.openxmlformats.org/officeDocument/2006/relationships/image" Target="media/image30.jpeg"/><Relationship Id="rId68" Type="http://schemas.openxmlformats.org/officeDocument/2006/relationships/oleObject" Target="embeddings/oleObject29.bin"/><Relationship Id="rId84" Type="http://schemas.openxmlformats.org/officeDocument/2006/relationships/image" Target="media/image42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33" Type="http://schemas.openxmlformats.org/officeDocument/2006/relationships/image" Target="media/image66.wmf"/><Relationship Id="rId138" Type="http://schemas.openxmlformats.org/officeDocument/2006/relationships/oleObject" Target="embeddings/oleObject64.bin"/><Relationship Id="rId154" Type="http://schemas.openxmlformats.org/officeDocument/2006/relationships/image" Target="media/image76.wmf"/><Relationship Id="rId159" Type="http://schemas.openxmlformats.org/officeDocument/2006/relationships/oleObject" Target="embeddings/oleObject75.bin"/><Relationship Id="rId175" Type="http://schemas.openxmlformats.org/officeDocument/2006/relationships/oleObject" Target="embeddings/oleObject83.bin"/><Relationship Id="rId170" Type="http://schemas.openxmlformats.org/officeDocument/2006/relationships/image" Target="media/image8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28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image" Target="media/image22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34" Type="http://schemas.openxmlformats.org/officeDocument/2006/relationships/oleObject" Target="embeddings/oleObject62.bin"/><Relationship Id="rId139" Type="http://schemas.openxmlformats.org/officeDocument/2006/relationships/image" Target="media/image69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129" Type="http://schemas.openxmlformats.org/officeDocument/2006/relationships/image" Target="media/image64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65.bin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6.wmf"/><Relationship Id="rId78" Type="http://schemas.openxmlformats.org/officeDocument/2006/relationships/image" Target="media/image39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0.bin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9.bin"/><Relationship Id="rId7" Type="http://schemas.openxmlformats.org/officeDocument/2006/relationships/image" Target="media/image1.jpeg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162" Type="http://schemas.openxmlformats.org/officeDocument/2006/relationships/image" Target="media/image80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jpeg"/><Relationship Id="rId66" Type="http://schemas.openxmlformats.org/officeDocument/2006/relationships/image" Target="media/image32.jpeg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2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image" Target="media/image26.wmf"/><Relationship Id="rId77" Type="http://schemas.openxmlformats.org/officeDocument/2006/relationships/image" Target="media/image38.jpeg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7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image" Target="media/image20.png"/><Relationship Id="rId67" Type="http://schemas.openxmlformats.org/officeDocument/2006/relationships/image" Target="media/image33.wmf"/><Relationship Id="rId116" Type="http://schemas.openxmlformats.org/officeDocument/2006/relationships/image" Target="media/image58.wmf"/><Relationship Id="rId137" Type="http://schemas.openxmlformats.org/officeDocument/2006/relationships/image" Target="media/image68.wmf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image" Target="media/image29.jpeg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2.bin"/><Relationship Id="rId174" Type="http://schemas.openxmlformats.org/officeDocument/2006/relationships/image" Target="media/image86.wmf"/><Relationship Id="rId15" Type="http://schemas.openxmlformats.org/officeDocument/2006/relationships/image" Target="media/image4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3.wmf"/><Relationship Id="rId127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1451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Kronberger</dc:creator>
  <cp:lastModifiedBy>Annette Kronberger</cp:lastModifiedBy>
  <cp:revision>7</cp:revision>
  <dcterms:created xsi:type="dcterms:W3CDTF">2010-11-02T08:25:00Z</dcterms:created>
  <dcterms:modified xsi:type="dcterms:W3CDTF">2010-11-04T11:28:00Z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