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07" w:rsidRDefault="007238D3" w:rsidP="007238D3">
      <w:pPr>
        <w:jc w:val="center"/>
        <w:rPr>
          <w:b/>
          <w:sz w:val="28"/>
        </w:rPr>
      </w:pPr>
      <w:r>
        <w:rPr>
          <w:b/>
          <w:sz w:val="28"/>
        </w:rPr>
        <w:t xml:space="preserve"> Fehler  bei Aufgaben</w:t>
      </w:r>
    </w:p>
    <w:p w:rsidR="007238D3" w:rsidRDefault="007238D3" w:rsidP="007238D3">
      <w:r>
        <w:t>Beim Thema Testen stellt sich immer wieder die Frage nach der didaktischen Reduktion</w:t>
      </w:r>
      <w:r w:rsidR="003E360F">
        <w:t xml:space="preserve"> und der Auswahl der Aufgaben.</w:t>
      </w:r>
    </w:p>
    <w:p w:rsidR="007238D3" w:rsidRDefault="007238D3" w:rsidP="007238D3">
      <w:r>
        <w:t>Wie weit kann man von der formalen Betrachtung mit exakter Fachsprache abweichen, um den Schülern das Thema Testen zu erleichtern?</w:t>
      </w:r>
      <w:r w:rsidR="001F1C54">
        <w:br/>
        <w:t>Inwieweit genügt eine inhaltlich-anschauliche Argumentation oder wie stark ist eine formale Argumentation notwendig?</w:t>
      </w:r>
    </w:p>
    <w:p w:rsidR="001F1C54" w:rsidRDefault="001F1C54" w:rsidP="007238D3">
      <w:r>
        <w:t>Beispiel:</w:t>
      </w:r>
      <w:r>
        <w:br/>
        <w:t xml:space="preserve">Der Vertreter einer </w:t>
      </w:r>
      <w:proofErr w:type="spellStart"/>
      <w:r>
        <w:t>Kaffee</w:t>
      </w:r>
      <w:r>
        <w:softHyphen/>
        <w:t>marke</w:t>
      </w:r>
      <w:proofErr w:type="spellEnd"/>
      <w:r>
        <w:t xml:space="preserve"> behauptet, dass mindestens 70 % aller Kunden, die Kaffee kaufen, die von ihm vertriebene Marke wählen.</w:t>
      </w:r>
      <w:r>
        <w:br/>
        <w:t xml:space="preserve">Bei einer  Überprüfung wählen von 100 Kaffeehäusern nur 62 die Marke des Vertreters. </w:t>
      </w:r>
      <w:r>
        <w:br/>
        <w:t xml:space="preserve">a) Lässt sich hieraus mit einer </w:t>
      </w:r>
      <w:proofErr w:type="spellStart"/>
      <w:r>
        <w:t>Irrtumswahrscheinlichkeit</w:t>
      </w:r>
      <w:proofErr w:type="spellEnd"/>
      <w:r>
        <w:t xml:space="preserve"> von höchstens 10 % ein Widerspruch gegen die Behauptung des Vertreters herleiten ?</w:t>
      </w:r>
      <w:r w:rsidRPr="001F1C54">
        <w:t xml:space="preserve"> </w:t>
      </w:r>
      <w:r>
        <w:br/>
      </w:r>
      <w:r>
        <w:t xml:space="preserve">b) Mit welcher Wahrscheinlichkeit wird die Behauptung des Vertreters fälschlicherweise angenommen, wenn in Wirklichkeit nur 60 % aller Kaffeehäuser die von ihm vertriebene Marke </w:t>
      </w:r>
      <w:proofErr w:type="gramStart"/>
      <w:r>
        <w:t>kaufen ?</w:t>
      </w:r>
      <w:proofErr w:type="gramEnd"/>
    </w:p>
    <w:p w:rsidR="001F1C54" w:rsidRDefault="001F1C54" w:rsidP="007238D3"/>
    <w:tbl>
      <w:tblPr>
        <w:tblStyle w:val="Tabellengitternetz"/>
        <w:tblW w:w="0" w:type="auto"/>
        <w:jc w:val="center"/>
        <w:tblLook w:val="01E0"/>
      </w:tblPr>
      <w:tblGrid>
        <w:gridCol w:w="4175"/>
        <w:gridCol w:w="5113"/>
      </w:tblGrid>
      <w:tr w:rsidR="001F1C54" w:rsidTr="001F1C54">
        <w:trPr>
          <w:jc w:val="center"/>
        </w:trPr>
        <w:tc>
          <w:tcPr>
            <w:tcW w:w="3889" w:type="dxa"/>
            <w:shd w:val="clear" w:color="auto" w:fill="D9D9D9"/>
          </w:tcPr>
          <w:p w:rsidR="001F1C54" w:rsidRDefault="001F1C54" w:rsidP="00593F89">
            <w:pPr>
              <w:jc w:val="center"/>
            </w:pPr>
            <w:r>
              <w:t>Inhaltlich-anschauliche Argumentation</w:t>
            </w:r>
          </w:p>
        </w:tc>
        <w:tc>
          <w:tcPr>
            <w:tcW w:w="5399" w:type="dxa"/>
            <w:shd w:val="clear" w:color="auto" w:fill="D9D9D9"/>
          </w:tcPr>
          <w:p w:rsidR="001F1C54" w:rsidRDefault="001F1C54" w:rsidP="00593F89">
            <w:pPr>
              <w:jc w:val="center"/>
            </w:pPr>
            <w:r>
              <w:t>Formale Argumentation</w:t>
            </w:r>
          </w:p>
        </w:tc>
      </w:tr>
      <w:tr w:rsidR="001F1C54" w:rsidTr="001F1C54">
        <w:trPr>
          <w:jc w:val="center"/>
        </w:trPr>
        <w:tc>
          <w:tcPr>
            <w:tcW w:w="3889" w:type="dxa"/>
          </w:tcPr>
          <w:p w:rsidR="001F1C54" w:rsidRDefault="001F1C54" w:rsidP="00593F89">
            <w:pPr>
              <w:spacing w:line="360" w:lineRule="auto"/>
              <w:ind w:left="240" w:hanging="240"/>
            </w:pPr>
            <w:r>
              <w:t xml:space="preserve">a) Trifft die Behauptung des Vertreters zu, dann ist die Anzahl der Kaffeehäuser, die die von dem Vertreter vertriebene Marke wählt, </w:t>
            </w:r>
            <w:r w:rsidRPr="00B12956">
              <w:rPr>
                <w:position w:val="-14"/>
              </w:rPr>
              <w:object w:dxaOrig="157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8.75pt" o:ole="">
                  <v:imagedata r:id="rId6" o:title=""/>
                </v:shape>
                <o:OLEObject Type="Embed" ProgID="Equation.DSMT4" ShapeID="_x0000_i1025" DrawAspect="Content" ObjectID="_1350571757" r:id="rId7"/>
              </w:object>
            </w:r>
            <w:r>
              <w:t>:</w:t>
            </w:r>
          </w:p>
          <w:p w:rsidR="001F1C54" w:rsidRDefault="001F1C54" w:rsidP="00593F89">
            <w:pPr>
              <w:spacing w:line="360" w:lineRule="auto"/>
              <w:ind w:left="240" w:hanging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28925" cy="1790700"/>
                  <wp:effectExtent l="19050" t="0" r="9525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C54" w:rsidRDefault="001F1C54" w:rsidP="00593F89">
            <w:pPr>
              <w:spacing w:line="360" w:lineRule="auto"/>
              <w:ind w:left="240"/>
            </w:pPr>
            <w:r>
              <w:t>Die Wahrscheinlichkeit, dass 62 oder weniger Kaffeehäuser diese Marke wählen, beträgt dann nur etwa 5 %.</w:t>
            </w:r>
            <w:r>
              <w:br/>
            </w:r>
            <w:r>
              <w:br/>
              <w:t>Dass nur 62 von 100 Kaffeehäusern diese Marke wählen, ist also ein Indiz gegen die Aussage des Vertreters.</w:t>
            </w:r>
            <w:r>
              <w:br/>
            </w:r>
          </w:p>
          <w:p w:rsidR="001F1C54" w:rsidRDefault="001F1C54" w:rsidP="00593F89">
            <w:pPr>
              <w:spacing w:line="360" w:lineRule="auto"/>
              <w:ind w:left="240"/>
            </w:pPr>
            <w:r>
              <w:t xml:space="preserve">Damit lässt sich mit einer </w:t>
            </w:r>
            <w:proofErr w:type="spellStart"/>
            <w:r>
              <w:lastRenderedPageBreak/>
              <w:t>Irrtumswahrscheinlichkeit</w:t>
            </w:r>
            <w:proofErr w:type="spellEnd"/>
            <w:r>
              <w:t xml:space="preserve"> von deutlich weniger als 10 % ein Widerspruch  gegen die Behauptung des Vertreters herleiten.</w:t>
            </w:r>
          </w:p>
        </w:tc>
        <w:tc>
          <w:tcPr>
            <w:tcW w:w="5399" w:type="dxa"/>
          </w:tcPr>
          <w:p w:rsidR="001F1C54" w:rsidRPr="009A7574" w:rsidRDefault="001F1C54" w:rsidP="00593F89">
            <w:pPr>
              <w:spacing w:line="360" w:lineRule="auto"/>
              <w:ind w:left="240" w:hanging="240"/>
              <w:jc w:val="center"/>
              <w:rPr>
                <w:b/>
              </w:rPr>
            </w:pPr>
            <w:r w:rsidRPr="009A7574">
              <w:rPr>
                <w:b/>
              </w:rPr>
              <w:lastRenderedPageBreak/>
              <w:t xml:space="preserve">Linksseitiger </w:t>
            </w:r>
            <w:proofErr w:type="spellStart"/>
            <w:r w:rsidRPr="009A7574">
              <w:rPr>
                <w:b/>
              </w:rPr>
              <w:t>Signifikanztest</w:t>
            </w:r>
            <w:proofErr w:type="spellEnd"/>
            <w:r>
              <w:rPr>
                <w:b/>
              </w:rPr>
              <w:t>:</w:t>
            </w:r>
          </w:p>
          <w:p w:rsidR="001F1C54" w:rsidRDefault="001F1C54" w:rsidP="00593F89">
            <w:pPr>
              <w:spacing w:line="360" w:lineRule="auto"/>
              <w:ind w:left="480" w:hanging="480"/>
            </w:pPr>
            <w:r>
              <w:t>a) 1. Treffer bedeutet: Das Kaffeehaus wählt die Marke des Vertreters.</w:t>
            </w:r>
            <w:r>
              <w:br/>
              <w:t xml:space="preserve">Vorgegebenes </w:t>
            </w:r>
            <w:proofErr w:type="spellStart"/>
            <w:r>
              <w:t>Signifikanzniveau</w:t>
            </w:r>
            <w:proofErr w:type="spellEnd"/>
            <w:r>
              <w:t xml:space="preserve">: </w:t>
            </w:r>
            <w:r w:rsidRPr="00842838">
              <w:rPr>
                <w:position w:val="-6"/>
              </w:rPr>
              <w:object w:dxaOrig="900" w:dyaOrig="279">
                <v:shape id="_x0000_i1026" type="#_x0000_t75" style="width:45pt;height:14.25pt" o:ole="">
                  <v:imagedata r:id="rId9" o:title=""/>
                </v:shape>
                <o:OLEObject Type="Embed" ProgID="Equation.DSMT4" ShapeID="_x0000_i1026" DrawAspect="Content" ObjectID="_1350571758" r:id="rId10"/>
              </w:object>
            </w:r>
            <w:r>
              <w:t>.</w:t>
            </w:r>
            <w:r>
              <w:br/>
              <w:t xml:space="preserve"> Die Hypothesen lauten: </w:t>
            </w:r>
            <w:r w:rsidRPr="00842838">
              <w:rPr>
                <w:position w:val="-12"/>
              </w:rPr>
              <w:object w:dxaOrig="4000" w:dyaOrig="360">
                <v:shape id="_x0000_i1027" type="#_x0000_t75" style="width:200.25pt;height:18pt" o:ole="">
                  <v:imagedata r:id="rId11" o:title=""/>
                </v:shape>
                <o:OLEObject Type="Embed" ProgID="Equation.DSMT4" ShapeID="_x0000_i1027" DrawAspect="Content" ObjectID="_1350571759" r:id="rId12"/>
              </w:object>
            </w:r>
            <w:r>
              <w:t>.</w:t>
            </w:r>
          </w:p>
          <w:p w:rsidR="001F1C54" w:rsidRDefault="001F1C54" w:rsidP="00593F89">
            <w:pPr>
              <w:spacing w:line="360" w:lineRule="auto"/>
              <w:ind w:left="480" w:hanging="240"/>
            </w:pPr>
            <w:r>
              <w:t xml:space="preserve">2. Stichprobenumfang : </w:t>
            </w:r>
            <w:r w:rsidRPr="00842838">
              <w:rPr>
                <w:position w:val="-6"/>
              </w:rPr>
              <w:object w:dxaOrig="780" w:dyaOrig="279">
                <v:shape id="_x0000_i1028" type="#_x0000_t75" style="width:39pt;height:14.25pt" o:ole="">
                  <v:imagedata r:id="rId13" o:title=""/>
                </v:shape>
                <o:OLEObject Type="Embed" ProgID="Equation.DSMT4" ShapeID="_x0000_i1028" DrawAspect="Content" ObjectID="_1350571760" r:id="rId14"/>
              </w:object>
            </w:r>
            <w:r>
              <w:t>; Anzahl der Treffer in der Stichprobe: 62.</w:t>
            </w:r>
          </w:p>
          <w:p w:rsidR="001F1C54" w:rsidRDefault="001F1C54" w:rsidP="00593F89">
            <w:pPr>
              <w:spacing w:line="360" w:lineRule="auto"/>
              <w:ind w:left="480" w:hanging="240"/>
            </w:pPr>
            <w:r>
              <w:t xml:space="preserve">3. </w:t>
            </w:r>
            <w:r w:rsidRPr="00842838">
              <w:rPr>
                <w:position w:val="-4"/>
              </w:rPr>
              <w:object w:dxaOrig="279" w:dyaOrig="260">
                <v:shape id="_x0000_i1029" type="#_x0000_t75" style="width:14.25pt;height:12.75pt" o:ole="">
                  <v:imagedata r:id="rId15" o:title=""/>
                </v:shape>
                <o:OLEObject Type="Embed" ProgID="Equation.DSMT4" ShapeID="_x0000_i1029" DrawAspect="Content" ObjectID="_1350571761" r:id="rId16"/>
              </w:object>
            </w:r>
            <w:r>
              <w:t xml:space="preserve">: Anzahl der Treffer. </w:t>
            </w:r>
            <w:r>
              <w:br/>
            </w:r>
            <w:r w:rsidRPr="00842838">
              <w:rPr>
                <w:position w:val="-4"/>
              </w:rPr>
              <w:object w:dxaOrig="279" w:dyaOrig="260">
                <v:shape id="_x0000_i1030" type="#_x0000_t75" style="width:14.25pt;height:12.75pt" o:ole="">
                  <v:imagedata r:id="rId15" o:title=""/>
                </v:shape>
                <o:OLEObject Type="Embed" ProgID="Equation.DSMT4" ShapeID="_x0000_i1030" DrawAspect="Content" ObjectID="_1350571762" r:id="rId17"/>
              </w:object>
            </w:r>
            <w:r>
              <w:t xml:space="preserve"> ist bei wahrer Nullhypothese im </w:t>
            </w:r>
            <w:proofErr w:type="gramStart"/>
            <w:r>
              <w:t xml:space="preserve">Extremfall </w:t>
            </w:r>
            <w:proofErr w:type="gramEnd"/>
            <w:r w:rsidRPr="00B12956">
              <w:rPr>
                <w:position w:val="-14"/>
              </w:rPr>
              <w:object w:dxaOrig="1579" w:dyaOrig="380">
                <v:shape id="_x0000_i1031" type="#_x0000_t75" style="width:78.75pt;height:18.75pt" o:ole="">
                  <v:imagedata r:id="rId6" o:title=""/>
                </v:shape>
                <o:OLEObject Type="Embed" ProgID="Equation.DSMT4" ShapeID="_x0000_i1031" DrawAspect="Content" ObjectID="_1350571763" r:id="rId18"/>
              </w:object>
            </w:r>
            <w:r>
              <w:t>.</w:t>
            </w:r>
            <w:r>
              <w:br/>
              <w:t xml:space="preserve">Da sehr kleine Werte von </w:t>
            </w:r>
            <w:r w:rsidRPr="00842838">
              <w:rPr>
                <w:position w:val="-4"/>
              </w:rPr>
              <w:object w:dxaOrig="279" w:dyaOrig="260">
                <v:shape id="_x0000_i1032" type="#_x0000_t75" style="width:14.25pt;height:12.75pt" o:ole="">
                  <v:imagedata r:id="rId15" o:title=""/>
                </v:shape>
                <o:OLEObject Type="Embed" ProgID="Equation.DSMT4" ShapeID="_x0000_i1032" DrawAspect="Content" ObjectID="_1350571764" r:id="rId19"/>
              </w:object>
            </w:r>
            <w:r>
              <w:t xml:space="preserve"> gegen </w:t>
            </w:r>
            <w:r w:rsidRPr="00842838">
              <w:rPr>
                <w:position w:val="-12"/>
              </w:rPr>
              <w:object w:dxaOrig="340" w:dyaOrig="360">
                <v:shape id="_x0000_i1033" type="#_x0000_t75" style="width:17.25pt;height:18pt" o:ole="">
                  <v:imagedata r:id="rId20" o:title=""/>
                </v:shape>
                <o:OLEObject Type="Embed" ProgID="Equation.DSMT4" ShapeID="_x0000_i1033" DrawAspect="Content" ObjectID="_1350571765" r:id="rId21"/>
              </w:object>
            </w:r>
            <w:r>
              <w:t xml:space="preserve"> sprechen, handelt es sich um einen linksseitigen Test.</w:t>
            </w:r>
          </w:p>
          <w:p w:rsidR="001F1C54" w:rsidRDefault="001F1C54" w:rsidP="00593F89">
            <w:pPr>
              <w:spacing w:line="360" w:lineRule="auto"/>
              <w:ind w:left="480" w:hanging="240"/>
            </w:pPr>
            <w:r>
              <w:t xml:space="preserve">4. Bestimmung des Ablehnungsbereichs: Gesucht ist die größte Trefferzahl </w:t>
            </w:r>
            <w:r w:rsidRPr="00842838">
              <w:rPr>
                <w:position w:val="-6"/>
              </w:rPr>
              <w:object w:dxaOrig="200" w:dyaOrig="279">
                <v:shape id="_x0000_i1034" type="#_x0000_t75" style="width:9.75pt;height:14.25pt" o:ole="">
                  <v:imagedata r:id="rId22" o:title=""/>
                </v:shape>
                <o:OLEObject Type="Embed" ProgID="Equation.DSMT4" ShapeID="_x0000_i1034" DrawAspect="Content" ObjectID="_1350571766" r:id="rId23"/>
              </w:object>
            </w:r>
            <w:r>
              <w:t xml:space="preserve"> mit </w:t>
            </w:r>
            <w:r w:rsidRPr="00842838">
              <w:rPr>
                <w:position w:val="-10"/>
              </w:rPr>
              <w:object w:dxaOrig="1620" w:dyaOrig="320">
                <v:shape id="_x0000_i1035" type="#_x0000_t75" style="width:81pt;height:15.75pt" o:ole="">
                  <v:imagedata r:id="rId24" o:title=""/>
                </v:shape>
                <o:OLEObject Type="Embed" ProgID="Equation.DSMT4" ShapeID="_x0000_i1035" DrawAspect="Content" ObjectID="_1350571767" r:id="rId25"/>
              </w:object>
            </w:r>
            <w:r>
              <w:t xml:space="preserve"> . Der GTR liefert:</w:t>
            </w:r>
          </w:p>
          <w:tbl>
            <w:tblPr>
              <w:tblStyle w:val="Tabellengitternetz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448"/>
              <w:gridCol w:w="2449"/>
            </w:tblGrid>
            <w:tr w:rsidR="001F1C54" w:rsidTr="00593F89">
              <w:trPr>
                <w:trHeight w:hRule="exact" w:val="960"/>
                <w:jc w:val="center"/>
              </w:trPr>
              <w:tc>
                <w:tcPr>
                  <w:tcW w:w="3360" w:type="dxa"/>
                  <w:vAlign w:val="center"/>
                </w:tcPr>
                <w:p w:rsidR="001F1C54" w:rsidRDefault="001F1C54" w:rsidP="00593F8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28800" cy="590550"/>
                        <wp:effectExtent l="19050" t="0" r="0" b="0"/>
                        <wp:docPr id="13" name="Bild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 t="-26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0" w:type="dxa"/>
                  <w:vAlign w:val="center"/>
                </w:tcPr>
                <w:p w:rsidR="001F1C54" w:rsidRDefault="001F1C54" w:rsidP="00593F89">
                  <w:pPr>
                    <w:spacing w:line="36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28800" cy="571500"/>
                        <wp:effectExtent l="19050" t="0" r="0" b="0"/>
                        <wp:docPr id="14" name="Bild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 t="-27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1C54" w:rsidRDefault="001F1C54" w:rsidP="00593F89">
            <w:pPr>
              <w:spacing w:line="360" w:lineRule="auto"/>
              <w:ind w:left="480"/>
            </w:pPr>
            <w:r>
              <w:t xml:space="preserve">Für den Ablehnungsbereich ergibt sich damit: </w:t>
            </w:r>
            <w:r w:rsidRPr="00842838">
              <w:rPr>
                <w:position w:val="-14"/>
              </w:rPr>
              <w:object w:dxaOrig="1140" w:dyaOrig="400">
                <v:shape id="_x0000_i1036" type="#_x0000_t75" style="width:57pt;height:20.25pt" o:ole="">
                  <v:imagedata r:id="rId28" o:title=""/>
                </v:shape>
                <o:OLEObject Type="Embed" ProgID="Equation.DSMT4" ShapeID="_x0000_i1036" DrawAspect="Content" ObjectID="_1350571768" r:id="rId29"/>
              </w:object>
            </w:r>
            <w:r>
              <w:t>.</w:t>
            </w:r>
          </w:p>
          <w:p w:rsidR="001F1C54" w:rsidRDefault="001F1C54" w:rsidP="00593F89">
            <w:pPr>
              <w:spacing w:line="360" w:lineRule="auto"/>
              <w:ind w:left="480" w:hanging="240"/>
            </w:pPr>
            <w:r>
              <w:t xml:space="preserve">5. Da 62 im Ablehnungsbereich liegt, wird </w:t>
            </w:r>
            <w:r w:rsidRPr="00842838">
              <w:rPr>
                <w:position w:val="-12"/>
              </w:rPr>
              <w:object w:dxaOrig="340" w:dyaOrig="360">
                <v:shape id="_x0000_i1037" type="#_x0000_t75" style="width:17.25pt;height:18pt" o:ole="">
                  <v:imagedata r:id="rId20" o:title=""/>
                </v:shape>
                <o:OLEObject Type="Embed" ProgID="Equation.DSMT4" ShapeID="_x0000_i1037" DrawAspect="Content" ObjectID="_1350571769" r:id="rId30"/>
              </w:object>
            </w:r>
            <w:r>
              <w:t xml:space="preserve"> verworfen.</w:t>
            </w:r>
            <w:r>
              <w:br/>
              <w:t xml:space="preserve">Die </w:t>
            </w:r>
            <w:proofErr w:type="spellStart"/>
            <w:r>
              <w:t>Irrtumswahrscheinlichkeit</w:t>
            </w:r>
            <w:proofErr w:type="spellEnd"/>
            <w:r>
              <w:t xml:space="preserve"> liegt bei etwa 8 %.</w:t>
            </w:r>
          </w:p>
          <w:p w:rsidR="001F1C54" w:rsidRDefault="001F1C54" w:rsidP="00593F89">
            <w:pPr>
              <w:spacing w:line="360" w:lineRule="auto"/>
              <w:ind w:left="240"/>
            </w:pPr>
            <w:r>
              <w:t xml:space="preserve">Mit einer </w:t>
            </w:r>
            <w:proofErr w:type="spellStart"/>
            <w:r>
              <w:t>Irrtumswahrscheinlichkeit</w:t>
            </w:r>
            <w:proofErr w:type="spellEnd"/>
            <w:r>
              <w:t xml:space="preserve"> von weniger als 10 % lässt sich ein Widerspruch zur Behauptung des Vertreters herleiten.</w:t>
            </w:r>
          </w:p>
        </w:tc>
      </w:tr>
      <w:tr w:rsidR="001F1C54" w:rsidTr="001F1C54">
        <w:trPr>
          <w:jc w:val="center"/>
        </w:trPr>
        <w:tc>
          <w:tcPr>
            <w:tcW w:w="3889" w:type="dxa"/>
          </w:tcPr>
          <w:p w:rsidR="00275087" w:rsidRDefault="00275087" w:rsidP="00275087">
            <w:pPr>
              <w:spacing w:line="360" w:lineRule="auto"/>
              <w:ind w:left="240" w:hanging="240"/>
            </w:pPr>
            <w:r>
              <w:lastRenderedPageBreak/>
              <w:t xml:space="preserve">b) Die Anzahl der Kaffeehäuser, die die von dem Vertreter vertriebene Marke wählt, ist nun </w:t>
            </w:r>
            <w:r w:rsidRPr="00B12956">
              <w:rPr>
                <w:position w:val="-14"/>
              </w:rPr>
              <w:object w:dxaOrig="1579" w:dyaOrig="380">
                <v:shape id="_x0000_i1038" type="#_x0000_t75" style="width:78.75pt;height:18.75pt" o:ole="">
                  <v:imagedata r:id="rId31" o:title=""/>
                </v:shape>
                <o:OLEObject Type="Embed" ProgID="Equation.DSMT4" ShapeID="_x0000_i1038" DrawAspect="Content" ObjectID="_1350571770" r:id="rId32"/>
              </w:object>
            </w:r>
            <w:r>
              <w:t>:</w:t>
            </w:r>
          </w:p>
          <w:p w:rsidR="00275087" w:rsidRDefault="00275087" w:rsidP="00275087">
            <w:pPr>
              <w:spacing w:line="360" w:lineRule="auto"/>
              <w:ind w:left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05150" cy="1571625"/>
                  <wp:effectExtent l="19050" t="0" r="0" b="0"/>
                  <wp:docPr id="267" name="Bild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087" w:rsidRDefault="00275087" w:rsidP="00275087">
            <w:pPr>
              <w:spacing w:line="360" w:lineRule="auto"/>
              <w:ind w:left="240"/>
            </w:pPr>
            <w:r>
              <w:t>Die Wahrscheinlichkeit, dass 63 oder mehr Kaffeehäuser die Marke des Vertreters wählen, beträgt dann</w:t>
            </w:r>
            <w:r>
              <w:br/>
              <w:t xml:space="preserve">etwa 31 %. </w:t>
            </w:r>
            <w:r>
              <w:br/>
            </w:r>
          </w:p>
          <w:p w:rsidR="001F1C54" w:rsidRDefault="00275087" w:rsidP="00275087">
            <w:pPr>
              <w:spacing w:line="360" w:lineRule="auto"/>
              <w:ind w:left="240" w:hanging="240"/>
            </w:pPr>
            <w:r>
              <w:t>Somit wird die Behauptung des Vertreters mit einer Wahr</w:t>
            </w:r>
            <w:r>
              <w:softHyphen/>
              <w:t>scheinlichkeit von etwa 31 % fälschlicherweise ange</w:t>
            </w:r>
            <w:r>
              <w:softHyphen/>
              <w:t>nommen</w:t>
            </w:r>
          </w:p>
        </w:tc>
        <w:tc>
          <w:tcPr>
            <w:tcW w:w="5399" w:type="dxa"/>
          </w:tcPr>
          <w:p w:rsidR="00275087" w:rsidRDefault="00275087" w:rsidP="00275087">
            <w:pPr>
              <w:spacing w:line="360" w:lineRule="auto"/>
              <w:ind w:left="240" w:hanging="240"/>
              <w:jc w:val="center"/>
              <w:rPr>
                <w:b/>
              </w:rPr>
            </w:pPr>
            <w:r w:rsidRPr="009A7574">
              <w:rPr>
                <w:b/>
              </w:rPr>
              <w:t>Bestimmung der Fehlers 2. Art:</w:t>
            </w:r>
          </w:p>
          <w:p w:rsidR="00275087" w:rsidRDefault="00275087" w:rsidP="00275087">
            <w:pPr>
              <w:spacing w:line="360" w:lineRule="auto"/>
              <w:ind w:left="240" w:hanging="240"/>
            </w:pPr>
            <w:r>
              <w:t xml:space="preserve">b) Treffer bedeutet: Das Kaffeehaus wählt die Marke des Vertreters. </w:t>
            </w:r>
            <w:r>
              <w:br/>
            </w:r>
            <w:r w:rsidRPr="00842838">
              <w:rPr>
                <w:position w:val="-4"/>
              </w:rPr>
              <w:object w:dxaOrig="340" w:dyaOrig="260">
                <v:shape id="_x0000_i1039" type="#_x0000_t75" style="width:17.25pt;height:12.75pt" o:ole="">
                  <v:imagedata r:id="rId34" o:title=""/>
                </v:shape>
                <o:OLEObject Type="Embed" ProgID="Equation.DSMT4" ShapeID="_x0000_i1039" DrawAspect="Content" ObjectID="_1350571771" r:id="rId35"/>
              </w:object>
            </w:r>
            <w:r>
              <w:t>: Anzahl der Treffer.</w:t>
            </w:r>
            <w:r>
              <w:br/>
              <w:t xml:space="preserve">Die tatsächliche Trefferwahrscheinlichkeit </w:t>
            </w:r>
            <w:proofErr w:type="gramStart"/>
            <w:r>
              <w:t xml:space="preserve">beträgt </w:t>
            </w:r>
            <w:proofErr w:type="gramEnd"/>
            <w:r w:rsidRPr="006E4800">
              <w:rPr>
                <w:position w:val="-10"/>
              </w:rPr>
              <w:object w:dxaOrig="859" w:dyaOrig="320">
                <v:shape id="_x0000_i1040" type="#_x0000_t75" style="width:42.75pt;height:15.75pt" o:ole="">
                  <v:imagedata r:id="rId36" o:title=""/>
                </v:shape>
                <o:OLEObject Type="Embed" ProgID="Equation.DSMT4" ShapeID="_x0000_i1040" DrawAspect="Content" ObjectID="_1350571772" r:id="rId37"/>
              </w:object>
            </w:r>
            <w:r>
              <w:t>.</w:t>
            </w:r>
            <w:r>
              <w:br/>
            </w:r>
            <w:r w:rsidRPr="00842838">
              <w:rPr>
                <w:position w:val="-4"/>
              </w:rPr>
              <w:object w:dxaOrig="340" w:dyaOrig="260">
                <v:shape id="_x0000_i1041" type="#_x0000_t75" style="width:17.25pt;height:12.75pt" o:ole="">
                  <v:imagedata r:id="rId38" o:title=""/>
                </v:shape>
                <o:OLEObject Type="Embed" ProgID="Equation.DSMT4" ShapeID="_x0000_i1041" DrawAspect="Content" ObjectID="_1350571773" r:id="rId39"/>
              </w:object>
            </w:r>
            <w:proofErr w:type="gramStart"/>
            <w:r>
              <w:t xml:space="preserve">ist </w:t>
            </w:r>
            <w:proofErr w:type="gramEnd"/>
            <w:r w:rsidRPr="00B12956">
              <w:rPr>
                <w:position w:val="-14"/>
              </w:rPr>
              <w:object w:dxaOrig="1579" w:dyaOrig="380">
                <v:shape id="_x0000_i1042" type="#_x0000_t75" style="width:78.75pt;height:18.75pt" o:ole="">
                  <v:imagedata r:id="rId40" o:title=""/>
                </v:shape>
                <o:OLEObject Type="Embed" ProgID="Equation.DSMT4" ShapeID="_x0000_i1042" DrawAspect="Content" ObjectID="_1350571774" r:id="rId41"/>
              </w:object>
            </w:r>
            <w:r>
              <w:t>.</w:t>
            </w:r>
            <w:r>
              <w:br/>
              <w:t xml:space="preserve">Mit </w:t>
            </w:r>
            <w:r w:rsidRPr="006E4800">
              <w:rPr>
                <w:position w:val="-10"/>
              </w:rPr>
              <w:object w:dxaOrig="859" w:dyaOrig="320">
                <v:shape id="_x0000_i1043" type="#_x0000_t75" style="width:42.75pt;height:15.75pt" o:ole="">
                  <v:imagedata r:id="rId36" o:title=""/>
                </v:shape>
                <o:OLEObject Type="Embed" ProgID="Equation.DSMT4" ShapeID="_x0000_i1043" DrawAspect="Content" ObjectID="_1350571775" r:id="rId42"/>
              </w:object>
            </w:r>
            <w:r>
              <w:t xml:space="preserve">gilt für den Fehler 2. Art: </w:t>
            </w:r>
            <w:r w:rsidRPr="006E4800">
              <w:rPr>
                <w:position w:val="-10"/>
              </w:rPr>
              <w:object w:dxaOrig="3140" w:dyaOrig="320">
                <v:shape id="_x0000_i1044" type="#_x0000_t75" style="width:156.75pt;height:15.75pt" o:ole="">
                  <v:imagedata r:id="rId43" o:title=""/>
                </v:shape>
                <o:OLEObject Type="Embed" ProgID="Equation.DSMT4" ShapeID="_x0000_i1044" DrawAspect="Content" ObjectID="_1350571776" r:id="rId44"/>
              </w:object>
            </w:r>
            <w:r>
              <w:t>.</w:t>
            </w:r>
            <w:r>
              <w:br/>
              <w:t>Der GTR liefert:</w:t>
            </w:r>
          </w:p>
          <w:p w:rsidR="00275087" w:rsidRDefault="00275087" w:rsidP="00275087">
            <w:pPr>
              <w:spacing w:line="360" w:lineRule="auto"/>
              <w:ind w:left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76425" cy="476250"/>
                  <wp:effectExtent l="19050" t="0" r="9525" b="0"/>
                  <wp:docPr id="280" name="Bild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087" w:rsidRDefault="00275087" w:rsidP="00275087">
            <w:pPr>
              <w:spacing w:line="360" w:lineRule="auto"/>
              <w:ind w:left="240"/>
            </w:pPr>
            <w:r>
              <w:t xml:space="preserve">Der Fehler zweiter Art </w:t>
            </w:r>
            <w:proofErr w:type="gramStart"/>
            <w:r>
              <w:t xml:space="preserve">beträgt </w:t>
            </w:r>
            <w:proofErr w:type="gramEnd"/>
            <w:r w:rsidRPr="00F04787">
              <w:rPr>
                <w:position w:val="-10"/>
              </w:rPr>
              <w:object w:dxaOrig="1579" w:dyaOrig="320">
                <v:shape id="_x0000_i1045" type="#_x0000_t75" style="width:78.75pt;height:15.75pt" o:ole="">
                  <v:imagedata r:id="rId46" o:title=""/>
                </v:shape>
                <o:OLEObject Type="Embed" ProgID="Equation.DSMT4" ShapeID="_x0000_i1045" DrawAspect="Content" ObjectID="_1350571777" r:id="rId47"/>
              </w:object>
            </w:r>
            <w:r>
              <w:t>.</w:t>
            </w:r>
          </w:p>
          <w:p w:rsidR="001F1C54" w:rsidRPr="009A7574" w:rsidRDefault="00275087" w:rsidP="00275087">
            <w:pPr>
              <w:spacing w:line="360" w:lineRule="auto"/>
              <w:ind w:left="240" w:hanging="240"/>
              <w:jc w:val="center"/>
              <w:rPr>
                <w:b/>
              </w:rPr>
            </w:pPr>
            <w:r>
              <w:t xml:space="preserve">Die Behauptung des Vertreters wird mit einer Wahrscheinlichkeit von </w:t>
            </w:r>
            <w:r>
              <w:br/>
              <w:t>etwa 31 % fälschlicherweise ange</w:t>
            </w:r>
            <w:r>
              <w:softHyphen/>
              <w:t>nommen.</w:t>
            </w:r>
            <w:r>
              <w:br/>
            </w:r>
          </w:p>
        </w:tc>
      </w:tr>
    </w:tbl>
    <w:p w:rsidR="001F1C54" w:rsidRDefault="001F1C54" w:rsidP="007238D3"/>
    <w:p w:rsidR="00275087" w:rsidRDefault="00275087" w:rsidP="007238D3">
      <w:r>
        <w:t xml:space="preserve">Dr. Siegfried Mumm hat dazu einen Artikel in MNU 63/4 S.198-199 </w:t>
      </w:r>
      <w:r w:rsidR="006E2698">
        <w:t>(</w:t>
      </w:r>
      <w:hyperlink r:id="rId48" w:history="1">
        <w:r w:rsidR="006E2698" w:rsidRPr="00414066">
          <w:rPr>
            <w:rStyle w:val="Hyperlink"/>
          </w:rPr>
          <w:t>www.mnu.de</w:t>
        </w:r>
      </w:hyperlink>
      <w:r w:rsidR="006E2698">
        <w:t xml:space="preserve">) </w:t>
      </w:r>
      <w:r>
        <w:t>mit dem Thema „</w:t>
      </w:r>
      <w:proofErr w:type="spellStart"/>
      <w:r>
        <w:t>Signifikanztests</w:t>
      </w:r>
      <w:proofErr w:type="spellEnd"/>
      <w:r>
        <w:t xml:space="preserve"> im Rahmen des Abiturs“ verfasst, in dem es neben der didaktischen Reduktion auch um Fehler in Aufgaben geht.</w:t>
      </w:r>
      <w:r w:rsidR="003E360F">
        <w:t xml:space="preserve"> Er zeigt einige Beispiele auf, die zu Verwirrungen </w:t>
      </w:r>
      <w:r w:rsidR="00BB3FBC">
        <w:t>bei der Fragestellung führen oder zu Fragestellungen führen, bei denen keine Wahrscheinlichkeitsaussage mehr gemacht werden kann.</w:t>
      </w:r>
    </w:p>
    <w:p w:rsidR="003E360F" w:rsidRDefault="00AC5A1D" w:rsidP="00BB3FBC">
      <w:r>
        <w:t xml:space="preserve">Ein </w:t>
      </w:r>
      <w:r w:rsidR="003E360F">
        <w:t>Bei</w:t>
      </w:r>
      <w:r>
        <w:t>spiel:</w:t>
      </w:r>
      <w:r>
        <w:br/>
        <w:t xml:space="preserve">    </w:t>
      </w:r>
      <w:r w:rsidR="003E360F">
        <w:t>Die Nullhypothese ist p=0,3.</w:t>
      </w:r>
      <w:r w:rsidR="003E360F">
        <w:br/>
        <w:t xml:space="preserve">    Mit derselben Stichprobe </w:t>
      </w:r>
      <w:r w:rsidR="00BB3FBC">
        <w:t xml:space="preserve">wird zur </w:t>
      </w:r>
      <w:proofErr w:type="spellStart"/>
      <w:r w:rsidR="00BB3FBC">
        <w:t>Irrtumswahrscheinlichkeit</w:t>
      </w:r>
      <w:proofErr w:type="spellEnd"/>
      <w:r w:rsidR="00BB3FBC">
        <w:t xml:space="preserve">  </w:t>
      </w:r>
      <w:r w:rsidR="00BB3FBC" w:rsidRPr="00BB3FBC">
        <w:rPr>
          <w:position w:val="-6"/>
        </w:rPr>
        <w:object w:dxaOrig="220" w:dyaOrig="200">
          <v:shape id="_x0000_i1046" type="#_x0000_t75" style="width:11.25pt;height:9.75pt" o:ole="">
            <v:imagedata r:id="rId49" o:title=""/>
          </v:shape>
          <o:OLEObject Type="Embed" ProgID="Equation.DSMT4" ShapeID="_x0000_i1046" DrawAspect="Content" ObjectID="_1350571778" r:id="rId50"/>
        </w:object>
      </w:r>
      <w:r w:rsidR="00BB3FBC">
        <w:t xml:space="preserve">von zwei verschiedenen Parteien      </w:t>
      </w:r>
      <w:r w:rsidR="00BB3FBC">
        <w:br/>
        <w:t xml:space="preserve">    sowohl die Hypothese p&lt;0,3 als auch p&gt;0,3 getestet.</w:t>
      </w:r>
      <w:r w:rsidR="00784E55">
        <w:t xml:space="preserve"> Jede Partei behauptet, die </w:t>
      </w:r>
      <w:r w:rsidR="00784E55">
        <w:br/>
        <w:t xml:space="preserve">    </w:t>
      </w:r>
      <w:proofErr w:type="spellStart"/>
      <w:r w:rsidR="00784E55">
        <w:t>Irrtumswahrscheinlichkeit</w:t>
      </w:r>
      <w:proofErr w:type="spellEnd"/>
      <w:r w:rsidR="00784E55">
        <w:t xml:space="preserve"> für ihre Entscheidung sei </w:t>
      </w:r>
      <w:proofErr w:type="gramStart"/>
      <w:r w:rsidR="00784E55">
        <w:t xml:space="preserve">höchstens </w:t>
      </w:r>
      <w:proofErr w:type="gramEnd"/>
      <w:r w:rsidR="00784E55" w:rsidRPr="00BB3FBC">
        <w:rPr>
          <w:position w:val="-6"/>
        </w:rPr>
        <w:object w:dxaOrig="220" w:dyaOrig="200">
          <v:shape id="_x0000_i1047" type="#_x0000_t75" style="width:11.25pt;height:9.75pt" o:ole="">
            <v:imagedata r:id="rId49" o:title=""/>
          </v:shape>
          <o:OLEObject Type="Embed" ProgID="Equation.DSMT4" ShapeID="_x0000_i1047" DrawAspect="Content" ObjectID="_1350571779" r:id="rId51"/>
        </w:object>
      </w:r>
      <w:r w:rsidR="00784E55">
        <w:t>.</w:t>
      </w:r>
      <w:r w:rsidR="00BB3FBC">
        <w:br/>
      </w:r>
      <w:r w:rsidR="006E2698">
        <w:t xml:space="preserve"> </w:t>
      </w:r>
      <w:r w:rsidR="00BB3FBC">
        <w:t xml:space="preserve">   Die Entscheidungsregel lautet: </w:t>
      </w:r>
      <w:r w:rsidR="00784E55">
        <w:t>Falls X&lt;k</w:t>
      </w:r>
      <w:r w:rsidR="006E2698">
        <w:rPr>
          <w:vertAlign w:val="subscript"/>
        </w:rPr>
        <w:t>linke Grenze</w:t>
      </w:r>
      <w:r w:rsidR="006E2698">
        <w:t xml:space="preserve"> wird für p&lt;0,3 entschieden und falls </w:t>
      </w:r>
      <w:r w:rsidR="00784E55">
        <w:t xml:space="preserve"> </w:t>
      </w:r>
      <w:r w:rsidR="00BB3FBC">
        <w:t xml:space="preserve"> </w:t>
      </w:r>
      <w:r w:rsidR="006E2698">
        <w:t xml:space="preserve">   </w:t>
      </w:r>
      <w:r w:rsidR="006E2698">
        <w:br/>
        <w:t xml:space="preserve">    X&gt;</w:t>
      </w:r>
      <w:proofErr w:type="spellStart"/>
      <w:r w:rsidR="006E2698">
        <w:t>k</w:t>
      </w:r>
      <w:r w:rsidR="006E2698">
        <w:rPr>
          <w:vertAlign w:val="subscript"/>
        </w:rPr>
        <w:t>rechteGrenze</w:t>
      </w:r>
      <w:proofErr w:type="spellEnd"/>
      <w:r w:rsidR="006E2698">
        <w:t xml:space="preserve"> wird für p&gt;0,3 entschieden. Die Entscheidung ist falsch, wenn p=0,3 und dennoch  </w:t>
      </w:r>
      <w:r w:rsidR="006E2698">
        <w:br/>
        <w:t xml:space="preserve">   entschieden wird.</w:t>
      </w:r>
      <w:r w:rsidR="006E2698">
        <w:br/>
      </w:r>
      <w:r w:rsidR="006E2698">
        <w:lastRenderedPageBreak/>
        <w:t xml:space="preserve">    Die WS dafür beträgt </w:t>
      </w:r>
      <w:r w:rsidR="006E2698">
        <w:br/>
        <w:t xml:space="preserve">    P</w:t>
      </w:r>
      <w:r w:rsidR="006E2698">
        <w:rPr>
          <w:vertAlign w:val="subscript"/>
        </w:rPr>
        <w:t>0</w:t>
      </w:r>
      <w:proofErr w:type="gramStart"/>
      <w:r w:rsidR="006E2698">
        <w:rPr>
          <w:vertAlign w:val="subscript"/>
        </w:rPr>
        <w:t>,3</w:t>
      </w:r>
      <w:proofErr w:type="gramEnd"/>
      <w:r w:rsidR="006E2698">
        <w:t>(  X&lt;k</w:t>
      </w:r>
      <w:r w:rsidR="006E2698">
        <w:rPr>
          <w:vertAlign w:val="subscript"/>
        </w:rPr>
        <w:t>linke Grenze</w:t>
      </w:r>
      <w:r w:rsidR="006E2698">
        <w:t xml:space="preserve"> oder   X&gt;</w:t>
      </w:r>
      <w:proofErr w:type="spellStart"/>
      <w:r w:rsidR="006E2698">
        <w:t>k</w:t>
      </w:r>
      <w:r w:rsidR="006E2698">
        <w:rPr>
          <w:vertAlign w:val="subscript"/>
        </w:rPr>
        <w:t>rechteGrenze</w:t>
      </w:r>
      <w:proofErr w:type="spellEnd"/>
      <w:r w:rsidR="006E2698">
        <w:t xml:space="preserve"> ) = P</w:t>
      </w:r>
      <w:r w:rsidR="006E2698">
        <w:rPr>
          <w:vertAlign w:val="subscript"/>
        </w:rPr>
        <w:t>0,3</w:t>
      </w:r>
      <w:r w:rsidR="006E2698">
        <w:t>(  X&lt;k</w:t>
      </w:r>
      <w:r w:rsidR="006E2698">
        <w:rPr>
          <w:vertAlign w:val="subscript"/>
        </w:rPr>
        <w:t>linke Grenze</w:t>
      </w:r>
      <w:r w:rsidR="006E2698">
        <w:t xml:space="preserve"> )+P</w:t>
      </w:r>
      <w:r w:rsidR="006E2698">
        <w:rPr>
          <w:vertAlign w:val="subscript"/>
        </w:rPr>
        <w:t>0.3</w:t>
      </w:r>
      <w:r w:rsidR="006E2698">
        <w:t>( X&gt;</w:t>
      </w:r>
      <w:proofErr w:type="spellStart"/>
      <w:r w:rsidR="006E2698">
        <w:t>k</w:t>
      </w:r>
      <w:r w:rsidR="006E2698">
        <w:rPr>
          <w:vertAlign w:val="subscript"/>
        </w:rPr>
        <w:t>rechteGrenze</w:t>
      </w:r>
      <w:proofErr w:type="spellEnd"/>
      <w:r w:rsidR="006E2698">
        <w:t xml:space="preserve"> ) </w:t>
      </w:r>
      <w:r w:rsidR="006E2698" w:rsidRPr="006E2698">
        <w:rPr>
          <w:position w:val="-6"/>
        </w:rPr>
        <w:object w:dxaOrig="480" w:dyaOrig="260">
          <v:shape id="_x0000_i1048" type="#_x0000_t75" style="width:24pt;height:12.75pt" o:ole="">
            <v:imagedata r:id="rId52" o:title=""/>
          </v:shape>
          <o:OLEObject Type="Embed" ProgID="Equation.DSMT4" ShapeID="_x0000_i1048" DrawAspect="Content" ObjectID="_1350571780" r:id="rId53"/>
        </w:object>
      </w:r>
      <w:r>
        <w:t xml:space="preserve">  </w:t>
      </w:r>
      <w:r>
        <w:br/>
      </w:r>
      <w:r w:rsidR="006E2698">
        <w:t xml:space="preserve">    </w:t>
      </w:r>
      <w:r w:rsidR="00BB3FBC">
        <w:t>Mit der Fo</w:t>
      </w:r>
      <w:r w:rsidR="006E2698">
        <w:t>r</w:t>
      </w:r>
      <w:r w:rsidR="00BB3FBC">
        <w:t xml:space="preserve">mulierung „zwei verschiedene </w:t>
      </w:r>
      <w:r w:rsidR="006E2698">
        <w:t xml:space="preserve"> </w:t>
      </w:r>
      <w:r w:rsidR="00BB3FBC">
        <w:t xml:space="preserve"> Parteien“ wird davon abgelenkt, dass es sich hier um </w:t>
      </w:r>
      <w:r w:rsidR="006E2698">
        <w:t xml:space="preserve"> </w:t>
      </w:r>
      <w:r w:rsidR="006E2698">
        <w:br/>
      </w:r>
      <w:r>
        <w:t xml:space="preserve">   </w:t>
      </w:r>
      <w:r w:rsidR="00BB3FBC">
        <w:t>einen zweiseitigen Test handelt.</w:t>
      </w:r>
      <w:r w:rsidR="00BB3FBC">
        <w:br/>
        <w:t xml:space="preserve">     </w:t>
      </w:r>
    </w:p>
    <w:p w:rsidR="007238D3" w:rsidRDefault="00275087" w:rsidP="007238D3">
      <w:r>
        <w:t>Auf jeden Fall sind d</w:t>
      </w:r>
      <w:r w:rsidR="007238D3">
        <w:t>ie Schüler sind bei diesem Thema  genügend gefordert, die Sachverhalte zu verstehen und anzuwenden.  Man sollte die Testtheorie daher  in ihrer Überschaubarkeit möglichst klar strukturieren</w:t>
      </w:r>
      <w:r w:rsidR="001F1C54">
        <w:t xml:space="preserve"> und insbesondere bei der Auswahl der Aufgaben auf ihre Qualität achten, insbesondere darauf,  dass diese nicht verwirrend gestellt  sind, um bei den Schülern die größtmögliche Klarheit zu erreichen.</w:t>
      </w:r>
    </w:p>
    <w:p w:rsidR="003E360F" w:rsidRPr="007238D3" w:rsidRDefault="003E360F" w:rsidP="007238D3"/>
    <w:sectPr w:rsidR="003E360F" w:rsidRPr="007238D3" w:rsidSect="00625107">
      <w:footerReference w:type="default" r:id="rId5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1F4" w:rsidRDefault="00E911F4" w:rsidP="00AC5A1D">
      <w:pPr>
        <w:spacing w:after="0" w:line="240" w:lineRule="auto"/>
      </w:pPr>
      <w:r>
        <w:separator/>
      </w:r>
    </w:p>
  </w:endnote>
  <w:endnote w:type="continuationSeparator" w:id="0">
    <w:p w:rsidR="00E911F4" w:rsidRDefault="00E911F4" w:rsidP="00A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6043"/>
      <w:docPartObj>
        <w:docPartGallery w:val="Page Numbers (Bottom of Page)"/>
        <w:docPartUnique/>
      </w:docPartObj>
    </w:sdtPr>
    <w:sdtContent>
      <w:p w:rsidR="00AC5A1D" w:rsidRDefault="00AC5A1D">
        <w:pPr>
          <w:pStyle w:val="Fuzeil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C5A1D" w:rsidRDefault="00AC5A1D">
    <w:pPr>
      <w:pStyle w:val="Fuzeile"/>
    </w:pPr>
    <w:r>
      <w:t>Annette Kronberger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1F4" w:rsidRDefault="00E911F4" w:rsidP="00AC5A1D">
      <w:pPr>
        <w:spacing w:after="0" w:line="240" w:lineRule="auto"/>
      </w:pPr>
      <w:r>
        <w:separator/>
      </w:r>
    </w:p>
  </w:footnote>
  <w:footnote w:type="continuationSeparator" w:id="0">
    <w:p w:rsidR="00E911F4" w:rsidRDefault="00E911F4" w:rsidP="00AC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D3"/>
    <w:rsid w:val="001F1C54"/>
    <w:rsid w:val="00275087"/>
    <w:rsid w:val="003E360F"/>
    <w:rsid w:val="00625107"/>
    <w:rsid w:val="006E2698"/>
    <w:rsid w:val="007238D3"/>
    <w:rsid w:val="00784E55"/>
    <w:rsid w:val="00AC5A1D"/>
    <w:rsid w:val="00BB3FBC"/>
    <w:rsid w:val="00E9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5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1F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C5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E269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AC5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C5A1D"/>
  </w:style>
  <w:style w:type="paragraph" w:styleId="Fuzeile">
    <w:name w:val="footer"/>
    <w:basedOn w:val="Standard"/>
    <w:link w:val="FuzeileZchn"/>
    <w:uiPriority w:val="99"/>
    <w:unhideWhenUsed/>
    <w:rsid w:val="00AC5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5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png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png"/><Relationship Id="rId53" Type="http://schemas.openxmlformats.org/officeDocument/2006/relationships/oleObject" Target="embeddings/oleObject24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hyperlink" Target="http://www.mnu.de" TargetMode="External"/><Relationship Id="rId56" Type="http://schemas.openxmlformats.org/officeDocument/2006/relationships/glossaryDocument" Target="glossary/document.xml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D0582"/>
    <w:rsid w:val="000C12F5"/>
    <w:rsid w:val="006D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068318CF21E4DB397363441CEB49A7B">
    <w:name w:val="8068318CF21E4DB397363441CEB49A7B"/>
    <w:rsid w:val="006D05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2</cp:revision>
  <dcterms:created xsi:type="dcterms:W3CDTF">2010-11-06T17:02:00Z</dcterms:created>
  <dcterms:modified xsi:type="dcterms:W3CDTF">2010-11-06T17:02:00Z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