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73" w:rsidRPr="002F34E8" w:rsidRDefault="00872473" w:rsidP="00872473">
      <w:pPr>
        <w:rPr>
          <w:rFonts w:ascii="Arial" w:hAnsi="Arial" w:cs="Arial"/>
          <w:sz w:val="32"/>
          <w:szCs w:val="32"/>
        </w:rPr>
      </w:pPr>
      <w:r w:rsidRPr="00872473">
        <w:rPr>
          <w:rFonts w:ascii="Arial" w:hAnsi="Arial" w:cs="Arial"/>
          <w:u w:val="single"/>
        </w:rPr>
        <w:t>Skript zum Vortrag</w:t>
      </w:r>
      <w:r w:rsidRPr="00872473">
        <w:rPr>
          <w:rFonts w:ascii="Arial" w:hAnsi="Arial" w:cs="Arial"/>
          <w:sz w:val="28"/>
          <w:szCs w:val="28"/>
        </w:rPr>
        <w:br/>
      </w:r>
      <w:r>
        <w:rPr>
          <w:rFonts w:ascii="Arial" w:hAnsi="Arial" w:cs="Arial"/>
          <w:sz w:val="28"/>
          <w:szCs w:val="28"/>
        </w:rPr>
        <w:br/>
      </w:r>
      <w:r w:rsidRPr="002F34E8">
        <w:rPr>
          <w:rFonts w:ascii="Arial" w:hAnsi="Arial" w:cs="Arial"/>
          <w:sz w:val="32"/>
          <w:szCs w:val="32"/>
        </w:rPr>
        <w:t>Binnendifferenzierung ja, aber wie?</w:t>
      </w:r>
    </w:p>
    <w:p w:rsidR="00024BE3" w:rsidRPr="002F34E8" w:rsidRDefault="005326C0">
      <w:pPr>
        <w:rPr>
          <w:rFonts w:ascii="Arial" w:hAnsi="Arial" w:cs="Arial"/>
          <w:sz w:val="32"/>
          <w:szCs w:val="32"/>
        </w:rPr>
      </w:pPr>
      <w:r w:rsidRPr="002F34E8">
        <w:rPr>
          <w:rFonts w:ascii="Arial" w:hAnsi="Arial" w:cs="Arial"/>
          <w:sz w:val="32"/>
          <w:szCs w:val="32"/>
        </w:rPr>
        <w:t xml:space="preserve">Methodische Ansätze </w:t>
      </w:r>
      <w:r w:rsidR="00813CE5">
        <w:rPr>
          <w:rFonts w:ascii="Arial" w:hAnsi="Arial" w:cs="Arial"/>
          <w:sz w:val="32"/>
          <w:szCs w:val="32"/>
        </w:rPr>
        <w:t xml:space="preserve">und Beispiele </w:t>
      </w:r>
      <w:r w:rsidRPr="002F34E8">
        <w:rPr>
          <w:rFonts w:ascii="Arial" w:hAnsi="Arial" w:cs="Arial"/>
          <w:sz w:val="32"/>
          <w:szCs w:val="32"/>
        </w:rPr>
        <w:t>zur Binnendifferenzierung in der Kur</w:t>
      </w:r>
      <w:r w:rsidRPr="002F34E8">
        <w:rPr>
          <w:rFonts w:ascii="Arial" w:hAnsi="Arial" w:cs="Arial"/>
          <w:sz w:val="32"/>
          <w:szCs w:val="32"/>
        </w:rPr>
        <w:t>s</w:t>
      </w:r>
      <w:r w:rsidRPr="002F34E8">
        <w:rPr>
          <w:rFonts w:ascii="Arial" w:hAnsi="Arial" w:cs="Arial"/>
          <w:sz w:val="32"/>
          <w:szCs w:val="32"/>
        </w:rPr>
        <w:t>stufe</w:t>
      </w:r>
    </w:p>
    <w:p w:rsidR="0093096E" w:rsidRDefault="0093096E">
      <w:pPr>
        <w:rPr>
          <w:rFonts w:ascii="Arial" w:hAnsi="Arial" w:cs="Arial"/>
        </w:rPr>
      </w:pPr>
    </w:p>
    <w:p w:rsidR="0025495C" w:rsidRPr="002F34E8" w:rsidRDefault="007F76A3" w:rsidP="002F34E8">
      <w:pPr>
        <w:numPr>
          <w:ilvl w:val="0"/>
          <w:numId w:val="2"/>
        </w:numPr>
        <w:rPr>
          <w:rFonts w:ascii="Arial" w:hAnsi="Arial" w:cs="Arial"/>
          <w:sz w:val="28"/>
          <w:szCs w:val="28"/>
        </w:rPr>
      </w:pPr>
      <w:r w:rsidRPr="002F34E8">
        <w:rPr>
          <w:rFonts w:ascii="Arial" w:hAnsi="Arial" w:cs="Arial"/>
          <w:sz w:val="28"/>
          <w:szCs w:val="28"/>
        </w:rPr>
        <w:t>Einführung</w:t>
      </w:r>
      <w:r w:rsidRPr="002F34E8">
        <w:rPr>
          <w:rFonts w:ascii="Arial" w:hAnsi="Arial" w:cs="Arial"/>
          <w:sz w:val="28"/>
          <w:szCs w:val="28"/>
        </w:rPr>
        <w:br/>
      </w:r>
    </w:p>
    <w:p w:rsidR="0025495C" w:rsidRDefault="00284EF7" w:rsidP="0093096E">
      <w:pPr>
        <w:rPr>
          <w:rFonts w:ascii="Arial" w:hAnsi="Arial" w:cs="Arial"/>
        </w:rPr>
      </w:pPr>
      <w:r>
        <w:rPr>
          <w:rFonts w:ascii="Arial" w:hAnsi="Arial" w:cs="Arial"/>
        </w:rPr>
        <w:t>I</w:t>
      </w:r>
      <w:r w:rsidR="0025495C">
        <w:rPr>
          <w:rFonts w:ascii="Arial" w:hAnsi="Arial" w:cs="Arial"/>
        </w:rPr>
        <w:t xml:space="preserve">n den oft sehr heterogenen Mathematikkursen der Oberstufe sollen die einzelnen Schüler ihrem Leistungsniveau entsprechend </w:t>
      </w:r>
      <w:r w:rsidR="005579CD">
        <w:rPr>
          <w:rFonts w:ascii="Arial" w:hAnsi="Arial" w:cs="Arial"/>
        </w:rPr>
        <w:t>arbeiten und lernen können, nicht z</w:t>
      </w:r>
      <w:r w:rsidR="005579CD">
        <w:rPr>
          <w:rFonts w:ascii="Arial" w:hAnsi="Arial" w:cs="Arial"/>
        </w:rPr>
        <w:t>u</w:t>
      </w:r>
      <w:r w:rsidR="005579CD">
        <w:rPr>
          <w:rFonts w:ascii="Arial" w:hAnsi="Arial" w:cs="Arial"/>
        </w:rPr>
        <w:t xml:space="preserve">letzt um sich </w:t>
      </w:r>
      <w:r w:rsidR="00F130AD">
        <w:rPr>
          <w:rFonts w:ascii="Arial" w:hAnsi="Arial" w:cs="Arial"/>
        </w:rPr>
        <w:t>möglichst gut</w:t>
      </w:r>
      <w:r w:rsidR="005579CD">
        <w:rPr>
          <w:rFonts w:ascii="Arial" w:hAnsi="Arial" w:cs="Arial"/>
        </w:rPr>
        <w:t xml:space="preserve"> auf ihr Abitur vorzubereiten. </w:t>
      </w:r>
      <w:r>
        <w:rPr>
          <w:rFonts w:ascii="Arial" w:hAnsi="Arial" w:cs="Arial"/>
        </w:rPr>
        <w:t xml:space="preserve">Gesucht sind </w:t>
      </w:r>
      <w:r w:rsidR="005579CD">
        <w:rPr>
          <w:rFonts w:ascii="Arial" w:hAnsi="Arial" w:cs="Arial"/>
        </w:rPr>
        <w:t>effiziente m</w:t>
      </w:r>
      <w:r w:rsidR="005579CD">
        <w:rPr>
          <w:rFonts w:ascii="Arial" w:hAnsi="Arial" w:cs="Arial"/>
        </w:rPr>
        <w:t>e</w:t>
      </w:r>
      <w:r w:rsidR="005579CD">
        <w:rPr>
          <w:rFonts w:ascii="Arial" w:hAnsi="Arial" w:cs="Arial"/>
        </w:rPr>
        <w:t>thodische Ansätze für ein streckenweise binnendifferenziertes Vorgehen, das für den einzelnen Lehrer im Unterrichtsalltag praktikabel ist und zugleich die Eigenverantwo</w:t>
      </w:r>
      <w:r w:rsidR="005579CD">
        <w:rPr>
          <w:rFonts w:ascii="Arial" w:hAnsi="Arial" w:cs="Arial"/>
        </w:rPr>
        <w:t>r</w:t>
      </w:r>
      <w:r w:rsidR="005579CD">
        <w:rPr>
          <w:rFonts w:ascii="Arial" w:hAnsi="Arial" w:cs="Arial"/>
        </w:rPr>
        <w:t>tung der Oberstufenschüler für ihren Lernfortschritt fördert.</w:t>
      </w:r>
    </w:p>
    <w:p w:rsidR="00021678" w:rsidRDefault="00021678" w:rsidP="0093096E">
      <w:pPr>
        <w:rPr>
          <w:rFonts w:ascii="Arial" w:hAnsi="Arial" w:cs="Arial"/>
        </w:rPr>
      </w:pPr>
    </w:p>
    <w:p w:rsidR="005579CD" w:rsidRDefault="005579CD" w:rsidP="0093096E">
      <w:pPr>
        <w:rPr>
          <w:rFonts w:ascii="Arial" w:hAnsi="Arial" w:cs="Arial"/>
        </w:rPr>
      </w:pPr>
      <w:r>
        <w:rPr>
          <w:rFonts w:ascii="Arial" w:hAnsi="Arial" w:cs="Arial"/>
        </w:rPr>
        <w:t>Binnendifferenzierun</w:t>
      </w:r>
      <w:r w:rsidR="00021678">
        <w:rPr>
          <w:rFonts w:ascii="Arial" w:hAnsi="Arial" w:cs="Arial"/>
        </w:rPr>
        <w:t>g in der Kursstufe unterscheidet</w:t>
      </w:r>
      <w:r w:rsidR="00BB63CE">
        <w:rPr>
          <w:rFonts w:ascii="Arial" w:hAnsi="Arial" w:cs="Arial"/>
        </w:rPr>
        <w:t xml:space="preserve"> sich nicht grundlegend von </w:t>
      </w:r>
      <w:r w:rsidR="00021678">
        <w:rPr>
          <w:rFonts w:ascii="Arial" w:hAnsi="Arial" w:cs="Arial"/>
        </w:rPr>
        <w:t>der</w:t>
      </w:r>
      <w:r w:rsidR="00716DC7">
        <w:rPr>
          <w:rFonts w:ascii="Arial" w:hAnsi="Arial" w:cs="Arial"/>
        </w:rPr>
        <w:t xml:space="preserve"> inneren Differenzierung</w:t>
      </w:r>
      <w:r>
        <w:rPr>
          <w:rFonts w:ascii="Arial" w:hAnsi="Arial" w:cs="Arial"/>
        </w:rPr>
        <w:t xml:space="preserve"> in der Unter- und Mittelstufe.  </w:t>
      </w:r>
      <w:r w:rsidR="00716DC7">
        <w:rPr>
          <w:rFonts w:ascii="Arial" w:hAnsi="Arial" w:cs="Arial"/>
        </w:rPr>
        <w:t>Im Sinne der Eigenverantwo</w:t>
      </w:r>
      <w:r w:rsidR="00716DC7">
        <w:rPr>
          <w:rFonts w:ascii="Arial" w:hAnsi="Arial" w:cs="Arial"/>
        </w:rPr>
        <w:t>r</w:t>
      </w:r>
      <w:r w:rsidR="00716DC7">
        <w:rPr>
          <w:rFonts w:ascii="Arial" w:hAnsi="Arial" w:cs="Arial"/>
        </w:rPr>
        <w:t>tung der Oberstufenschüler für ihren Lernfortschritt sollte in der</w:t>
      </w:r>
      <w:r>
        <w:rPr>
          <w:rFonts w:ascii="Arial" w:hAnsi="Arial" w:cs="Arial"/>
        </w:rPr>
        <w:t xml:space="preserve"> Kursstufe aber in</w:t>
      </w:r>
      <w:r>
        <w:rPr>
          <w:rFonts w:ascii="Arial" w:hAnsi="Arial" w:cs="Arial"/>
        </w:rPr>
        <w:t>s</w:t>
      </w:r>
      <w:r>
        <w:rPr>
          <w:rFonts w:ascii="Arial" w:hAnsi="Arial" w:cs="Arial"/>
        </w:rPr>
        <w:t>gesamt e</w:t>
      </w:r>
      <w:r w:rsidR="00716DC7">
        <w:rPr>
          <w:rFonts w:ascii="Arial" w:hAnsi="Arial" w:cs="Arial"/>
        </w:rPr>
        <w:t>in noch stärkerer Akzent darauf gelegt werden, den Schülern die angestre</w:t>
      </w:r>
      <w:r w:rsidR="00716DC7">
        <w:rPr>
          <w:rFonts w:ascii="Arial" w:hAnsi="Arial" w:cs="Arial"/>
        </w:rPr>
        <w:t>b</w:t>
      </w:r>
      <w:r w:rsidR="00716DC7">
        <w:rPr>
          <w:rFonts w:ascii="Arial" w:hAnsi="Arial" w:cs="Arial"/>
        </w:rPr>
        <w:t>ten Kompetenzen bewusst zu machen und sie bei der Selbstdiagnose und der indiv</w:t>
      </w:r>
      <w:r w:rsidR="00716DC7">
        <w:rPr>
          <w:rFonts w:ascii="Arial" w:hAnsi="Arial" w:cs="Arial"/>
        </w:rPr>
        <w:t>i</w:t>
      </w:r>
      <w:r w:rsidR="00716DC7">
        <w:rPr>
          <w:rFonts w:ascii="Arial" w:hAnsi="Arial" w:cs="Arial"/>
        </w:rPr>
        <w:t>duellen Zielsetzung zu unterstützen. Die Schüler sollten wissen, welche Kompete</w:t>
      </w:r>
      <w:r w:rsidR="00716DC7">
        <w:rPr>
          <w:rFonts w:ascii="Arial" w:hAnsi="Arial" w:cs="Arial"/>
        </w:rPr>
        <w:t>n</w:t>
      </w:r>
      <w:r w:rsidR="00716DC7">
        <w:rPr>
          <w:rFonts w:ascii="Arial" w:hAnsi="Arial" w:cs="Arial"/>
        </w:rPr>
        <w:t>zen für das Erreichen des Mindeststandards</w:t>
      </w:r>
      <w:r w:rsidR="00716DC7">
        <w:rPr>
          <w:rStyle w:val="Funotenzeichen"/>
          <w:rFonts w:ascii="Arial" w:hAnsi="Arial" w:cs="Arial"/>
        </w:rPr>
        <w:footnoteReference w:id="1"/>
      </w:r>
      <w:r w:rsidR="00716DC7">
        <w:rPr>
          <w:rFonts w:ascii="Arial" w:hAnsi="Arial" w:cs="Arial"/>
        </w:rPr>
        <w:t xml:space="preserve"> (Notenbereich </w:t>
      </w:r>
      <w:r w:rsidR="00F130AD">
        <w:rPr>
          <w:rFonts w:ascii="Arial" w:hAnsi="Arial" w:cs="Arial"/>
        </w:rPr>
        <w:t>„</w:t>
      </w:r>
      <w:r w:rsidR="00716DC7">
        <w:rPr>
          <w:rFonts w:ascii="Arial" w:hAnsi="Arial" w:cs="Arial"/>
        </w:rPr>
        <w:t>ausreichend</w:t>
      </w:r>
      <w:r w:rsidR="00F130AD">
        <w:rPr>
          <w:rFonts w:ascii="Arial" w:hAnsi="Arial" w:cs="Arial"/>
        </w:rPr>
        <w:t>“</w:t>
      </w:r>
      <w:r w:rsidR="00716DC7">
        <w:rPr>
          <w:rFonts w:ascii="Arial" w:hAnsi="Arial" w:cs="Arial"/>
        </w:rPr>
        <w:t>), des R</w:t>
      </w:r>
      <w:r w:rsidR="00716DC7">
        <w:rPr>
          <w:rFonts w:ascii="Arial" w:hAnsi="Arial" w:cs="Arial"/>
        </w:rPr>
        <w:t>e</w:t>
      </w:r>
      <w:r w:rsidR="00716DC7">
        <w:rPr>
          <w:rFonts w:ascii="Arial" w:hAnsi="Arial" w:cs="Arial"/>
        </w:rPr>
        <w:t xml:space="preserve">gelstandards (Notenbereich </w:t>
      </w:r>
      <w:r w:rsidR="00F130AD">
        <w:rPr>
          <w:rFonts w:ascii="Arial" w:hAnsi="Arial" w:cs="Arial"/>
        </w:rPr>
        <w:t>„</w:t>
      </w:r>
      <w:r w:rsidR="00716DC7">
        <w:rPr>
          <w:rFonts w:ascii="Arial" w:hAnsi="Arial" w:cs="Arial"/>
        </w:rPr>
        <w:t>befriedigend bis gut</w:t>
      </w:r>
      <w:r w:rsidR="00F130AD">
        <w:rPr>
          <w:rFonts w:ascii="Arial" w:hAnsi="Arial" w:cs="Arial"/>
        </w:rPr>
        <w:t>“</w:t>
      </w:r>
      <w:r w:rsidR="00716DC7">
        <w:rPr>
          <w:rFonts w:ascii="Arial" w:hAnsi="Arial" w:cs="Arial"/>
        </w:rPr>
        <w:t>) und des Expertenstandards</w:t>
      </w:r>
      <w:r w:rsidR="00F130AD">
        <w:rPr>
          <w:rFonts w:ascii="Arial" w:hAnsi="Arial" w:cs="Arial"/>
        </w:rPr>
        <w:t xml:space="preserve"> </w:t>
      </w:r>
      <w:r w:rsidR="00716DC7">
        <w:rPr>
          <w:rFonts w:ascii="Arial" w:hAnsi="Arial" w:cs="Arial"/>
        </w:rPr>
        <w:t>(N</w:t>
      </w:r>
      <w:r w:rsidR="00716DC7">
        <w:rPr>
          <w:rFonts w:ascii="Arial" w:hAnsi="Arial" w:cs="Arial"/>
        </w:rPr>
        <w:t>o</w:t>
      </w:r>
      <w:r w:rsidR="00716DC7">
        <w:rPr>
          <w:rFonts w:ascii="Arial" w:hAnsi="Arial" w:cs="Arial"/>
        </w:rPr>
        <w:t xml:space="preserve">tenbereich </w:t>
      </w:r>
      <w:r w:rsidR="00F130AD">
        <w:rPr>
          <w:rFonts w:ascii="Arial" w:hAnsi="Arial" w:cs="Arial"/>
        </w:rPr>
        <w:t>„</w:t>
      </w:r>
      <w:r w:rsidR="00716DC7">
        <w:rPr>
          <w:rFonts w:ascii="Arial" w:hAnsi="Arial" w:cs="Arial"/>
        </w:rPr>
        <w:t>sehr gut</w:t>
      </w:r>
      <w:r w:rsidR="00F130AD">
        <w:rPr>
          <w:rFonts w:ascii="Arial" w:hAnsi="Arial" w:cs="Arial"/>
        </w:rPr>
        <w:t>“</w:t>
      </w:r>
      <w:r w:rsidR="00716DC7">
        <w:rPr>
          <w:rFonts w:ascii="Arial" w:hAnsi="Arial" w:cs="Arial"/>
        </w:rPr>
        <w:t>)</w:t>
      </w:r>
      <w:r w:rsidR="00F130AD">
        <w:rPr>
          <w:rFonts w:ascii="Arial" w:hAnsi="Arial" w:cs="Arial"/>
        </w:rPr>
        <w:t xml:space="preserve"> erforderlich sind. </w:t>
      </w:r>
      <w:r w:rsidR="00060144">
        <w:rPr>
          <w:rFonts w:ascii="Arial" w:hAnsi="Arial" w:cs="Arial"/>
        </w:rPr>
        <w:t xml:space="preserve"> Ausgehend von dieser Information sollten Sie dann in Phasen der Binnendifferenzierung in der Regel selber entscheiden kö</w:t>
      </w:r>
      <w:r w:rsidR="00060144">
        <w:rPr>
          <w:rFonts w:ascii="Arial" w:hAnsi="Arial" w:cs="Arial"/>
        </w:rPr>
        <w:t>n</w:t>
      </w:r>
      <w:r w:rsidR="00060144">
        <w:rPr>
          <w:rFonts w:ascii="Arial" w:hAnsi="Arial" w:cs="Arial"/>
        </w:rPr>
        <w:t>nen, auf welchem Niveau bzw. mit welchem inhaltlichen Schwerpunkt sie arbeiten wo</w:t>
      </w:r>
      <w:r w:rsidR="00060144">
        <w:rPr>
          <w:rFonts w:ascii="Arial" w:hAnsi="Arial" w:cs="Arial"/>
        </w:rPr>
        <w:t>l</w:t>
      </w:r>
      <w:r w:rsidR="00060144">
        <w:rPr>
          <w:rFonts w:ascii="Arial" w:hAnsi="Arial" w:cs="Arial"/>
        </w:rPr>
        <w:t>len.</w:t>
      </w:r>
    </w:p>
    <w:p w:rsidR="000F4753" w:rsidRDefault="000F4753" w:rsidP="0093096E">
      <w:pPr>
        <w:rPr>
          <w:rFonts w:ascii="Arial" w:hAnsi="Arial" w:cs="Arial"/>
        </w:rPr>
      </w:pPr>
    </w:p>
    <w:p w:rsidR="003F0B02" w:rsidRDefault="003F0B02" w:rsidP="0093096E">
      <w:pPr>
        <w:rPr>
          <w:rFonts w:ascii="Arial" w:hAnsi="Arial" w:cs="Arial"/>
        </w:rPr>
      </w:pPr>
      <w:r>
        <w:rPr>
          <w:rFonts w:ascii="Arial" w:hAnsi="Arial" w:cs="Arial"/>
        </w:rPr>
        <w:t>Binnendifferenzierung erfolgt auch in der Kursstufe über die Gestaltung von Aufg</w:t>
      </w:r>
      <w:r>
        <w:rPr>
          <w:rFonts w:ascii="Arial" w:hAnsi="Arial" w:cs="Arial"/>
        </w:rPr>
        <w:t>a</w:t>
      </w:r>
      <w:r>
        <w:rPr>
          <w:rFonts w:ascii="Arial" w:hAnsi="Arial" w:cs="Arial"/>
        </w:rPr>
        <w:t xml:space="preserve">ben  und die Wahl von Arbeits- und Sozialformen. Bei der Wahl der Aufgaben und Methoden </w:t>
      </w:r>
      <w:r w:rsidR="00813CE5">
        <w:rPr>
          <w:rFonts w:ascii="Arial" w:hAnsi="Arial" w:cs="Arial"/>
        </w:rPr>
        <w:t>geht es einerseits darum, das</w:t>
      </w:r>
      <w:r>
        <w:rPr>
          <w:rFonts w:ascii="Arial" w:hAnsi="Arial" w:cs="Arial"/>
        </w:rPr>
        <w:t xml:space="preserve"> Arbeiten auf unterschiedlichen Anford</w:t>
      </w:r>
      <w:r>
        <w:rPr>
          <w:rFonts w:ascii="Arial" w:hAnsi="Arial" w:cs="Arial"/>
        </w:rPr>
        <w:t>e</w:t>
      </w:r>
      <w:r>
        <w:rPr>
          <w:rFonts w:ascii="Arial" w:hAnsi="Arial" w:cs="Arial"/>
        </w:rPr>
        <w:t>rungsniveaus zu ermöglichen, andererseits den Schülern Freiräume für individuelle Schwerpunktsetzungen und Vorgehensweisen zu geben, ohne das insgesamt  der Zusammenhalt des Kurses gefährdet wird.</w:t>
      </w:r>
      <w:r>
        <w:rPr>
          <w:rFonts w:ascii="Arial" w:hAnsi="Arial" w:cs="Arial"/>
        </w:rPr>
        <w:br/>
      </w:r>
    </w:p>
    <w:p w:rsidR="008E024E" w:rsidRDefault="008E024E" w:rsidP="008E024E">
      <w:pPr>
        <w:rPr>
          <w:rFonts w:ascii="Arial" w:hAnsi="Arial" w:cs="Arial"/>
        </w:rPr>
      </w:pPr>
      <w:r>
        <w:rPr>
          <w:rFonts w:ascii="Arial" w:hAnsi="Arial" w:cs="Arial"/>
        </w:rPr>
        <w:t>Die im Folgenden vorgeschlagenen Ansätze zur Bin</w:t>
      </w:r>
      <w:r w:rsidR="00B83BEC">
        <w:rPr>
          <w:rFonts w:ascii="Arial" w:hAnsi="Arial" w:cs="Arial"/>
        </w:rPr>
        <w:t>nendifferenzierung sind nichts g</w:t>
      </w:r>
      <w:r w:rsidR="002F34E8">
        <w:rPr>
          <w:rFonts w:ascii="Arial" w:hAnsi="Arial" w:cs="Arial"/>
        </w:rPr>
        <w:t>rundlegend Neues und liefern keine</w:t>
      </w:r>
      <w:r>
        <w:rPr>
          <w:rFonts w:ascii="Arial" w:hAnsi="Arial" w:cs="Arial"/>
        </w:rPr>
        <w:t xml:space="preserve"> Patentlösung. Diese gibt es wahrscheinlich </w:t>
      </w:r>
      <w:r w:rsidR="002F34E8">
        <w:rPr>
          <w:rFonts w:ascii="Arial" w:hAnsi="Arial" w:cs="Arial"/>
        </w:rPr>
        <w:t xml:space="preserve">auch gar </w:t>
      </w:r>
      <w:r>
        <w:rPr>
          <w:rFonts w:ascii="Arial" w:hAnsi="Arial" w:cs="Arial"/>
        </w:rPr>
        <w:t xml:space="preserve">nicht. Vielmehr werden verschiedene gute Ideen zur Weiterentwicklung des MU, die seit TIMSS und PISA </w:t>
      </w:r>
      <w:r w:rsidR="00B83BEC">
        <w:rPr>
          <w:rFonts w:ascii="Arial" w:hAnsi="Arial" w:cs="Arial"/>
        </w:rPr>
        <w:t>propagiert, ausprobiert und zunehmend im MU real</w:t>
      </w:r>
      <w:r w:rsidR="00B83BEC">
        <w:rPr>
          <w:rFonts w:ascii="Arial" w:hAnsi="Arial" w:cs="Arial"/>
        </w:rPr>
        <w:t>i</w:t>
      </w:r>
      <w:r w:rsidR="00B83BEC">
        <w:rPr>
          <w:rFonts w:ascii="Arial" w:hAnsi="Arial" w:cs="Arial"/>
        </w:rPr>
        <w:t xml:space="preserve">siert </w:t>
      </w:r>
      <w:r>
        <w:rPr>
          <w:rFonts w:ascii="Arial" w:hAnsi="Arial" w:cs="Arial"/>
        </w:rPr>
        <w:t>wurden, aufgegriffen und unter dem Blickwinkel der Binnendifferenzierung und Kompetenzorientierung angewendet.</w:t>
      </w:r>
    </w:p>
    <w:p w:rsidR="008E024E" w:rsidRDefault="008E024E" w:rsidP="0093096E">
      <w:pPr>
        <w:rPr>
          <w:rFonts w:ascii="Arial" w:hAnsi="Arial" w:cs="Arial"/>
        </w:rPr>
      </w:pPr>
    </w:p>
    <w:p w:rsidR="002F34E8" w:rsidRPr="002F34E8" w:rsidRDefault="007C07D4" w:rsidP="002F34E8">
      <w:pPr>
        <w:tabs>
          <w:tab w:val="left" w:pos="400"/>
        </w:tabs>
        <w:rPr>
          <w:rFonts w:ascii="Arial" w:hAnsi="Arial" w:cs="Arial"/>
          <w:b/>
        </w:rPr>
      </w:pPr>
      <w:r>
        <w:rPr>
          <w:rFonts w:ascii="Arial" w:hAnsi="Arial" w:cs="Arial"/>
        </w:rPr>
        <w:br/>
      </w:r>
      <w:r w:rsidR="002F34E8" w:rsidRPr="002F34E8">
        <w:rPr>
          <w:rFonts w:ascii="Arial" w:hAnsi="Arial" w:cs="Arial"/>
          <w:b/>
        </w:rPr>
        <w:t>Binnendifferenzierung über die Gestaltung von Aufgaben</w:t>
      </w:r>
    </w:p>
    <w:p w:rsidR="000F4753" w:rsidRDefault="007C07D4" w:rsidP="0093096E">
      <w:pPr>
        <w:rPr>
          <w:rFonts w:ascii="Arial" w:hAnsi="Arial" w:cs="Arial"/>
        </w:rPr>
      </w:pPr>
      <w:r>
        <w:rPr>
          <w:rFonts w:ascii="Arial" w:hAnsi="Arial" w:cs="Arial"/>
        </w:rPr>
        <w:t>Für die Kursstufe sehr geeignet ist das Stufen von Aufgaben und Hilfestellungen</w:t>
      </w:r>
      <w:r w:rsidR="006005D8">
        <w:rPr>
          <w:rFonts w:ascii="Arial" w:hAnsi="Arial" w:cs="Arial"/>
        </w:rPr>
        <w:t xml:space="preserve"> vor allem in Übungsphasen</w:t>
      </w:r>
      <w:r>
        <w:rPr>
          <w:rFonts w:ascii="Arial" w:hAnsi="Arial" w:cs="Arial"/>
        </w:rPr>
        <w:t>. So kann</w:t>
      </w:r>
      <w:r w:rsidR="002A76AF">
        <w:rPr>
          <w:rFonts w:ascii="Arial" w:hAnsi="Arial" w:cs="Arial"/>
        </w:rPr>
        <w:t xml:space="preserve"> z. B. zwischen Pflicht- und Küraufgaben oder  Grundaufgabe, Trainings- und Vertiefungs</w:t>
      </w:r>
      <w:r w:rsidR="001E1094">
        <w:rPr>
          <w:rFonts w:ascii="Arial" w:hAnsi="Arial" w:cs="Arial"/>
        </w:rPr>
        <w:t>- bzw. Vernetzungs</w:t>
      </w:r>
      <w:r w:rsidR="002A76AF">
        <w:rPr>
          <w:rFonts w:ascii="Arial" w:hAnsi="Arial" w:cs="Arial"/>
        </w:rPr>
        <w:t>aufgaben</w:t>
      </w:r>
      <w:r>
        <w:rPr>
          <w:rFonts w:ascii="Arial" w:hAnsi="Arial" w:cs="Arial"/>
        </w:rPr>
        <w:t xml:space="preserve"> unterschi</w:t>
      </w:r>
      <w:r>
        <w:rPr>
          <w:rFonts w:ascii="Arial" w:hAnsi="Arial" w:cs="Arial"/>
        </w:rPr>
        <w:t>e</w:t>
      </w:r>
      <w:r>
        <w:rPr>
          <w:rFonts w:ascii="Arial" w:hAnsi="Arial" w:cs="Arial"/>
        </w:rPr>
        <w:t>den we</w:t>
      </w:r>
      <w:r w:rsidR="00326173">
        <w:rPr>
          <w:rFonts w:ascii="Arial" w:hAnsi="Arial" w:cs="Arial"/>
        </w:rPr>
        <w:t>rd</w:t>
      </w:r>
      <w:r>
        <w:rPr>
          <w:rFonts w:ascii="Arial" w:hAnsi="Arial" w:cs="Arial"/>
        </w:rPr>
        <w:t>en</w:t>
      </w:r>
      <w:r w:rsidR="00DA2FC6">
        <w:rPr>
          <w:rFonts w:ascii="Arial" w:hAnsi="Arial" w:cs="Arial"/>
        </w:rPr>
        <w:t xml:space="preserve"> (</w:t>
      </w:r>
      <w:r w:rsidR="00822EB3">
        <w:rPr>
          <w:rFonts w:ascii="Arial" w:hAnsi="Arial" w:cs="Arial"/>
        </w:rPr>
        <w:t>→</w:t>
      </w:r>
      <w:r w:rsidR="000D495C">
        <w:rPr>
          <w:rFonts w:ascii="Arial" w:hAnsi="Arial" w:cs="Arial"/>
        </w:rPr>
        <w:t xml:space="preserve"> </w:t>
      </w:r>
      <w:r w:rsidR="00326173" w:rsidRPr="00DA2FC6">
        <w:rPr>
          <w:rFonts w:ascii="Arial" w:hAnsi="Arial" w:cs="Arial"/>
          <w:u w:val="single"/>
        </w:rPr>
        <w:t xml:space="preserve">Beispiel </w:t>
      </w:r>
      <w:r w:rsidR="00B83BEC" w:rsidRPr="00DA2FC6">
        <w:rPr>
          <w:rFonts w:ascii="Arial" w:hAnsi="Arial" w:cs="Arial"/>
          <w:u w:val="single"/>
        </w:rPr>
        <w:t>1</w:t>
      </w:r>
      <w:r w:rsidR="00326173">
        <w:rPr>
          <w:rFonts w:ascii="Arial" w:hAnsi="Arial" w:cs="Arial"/>
        </w:rPr>
        <w:t>)</w:t>
      </w:r>
      <w:r>
        <w:rPr>
          <w:rFonts w:ascii="Arial" w:hAnsi="Arial" w:cs="Arial"/>
        </w:rPr>
        <w:t xml:space="preserve"> </w:t>
      </w:r>
      <w:r w:rsidR="006005D8">
        <w:rPr>
          <w:rFonts w:ascii="Arial" w:hAnsi="Arial" w:cs="Arial"/>
        </w:rPr>
        <w:t xml:space="preserve">oder es wird beim Umfang angebotener </w:t>
      </w:r>
      <w:r w:rsidR="00B83BEC">
        <w:rPr>
          <w:rFonts w:ascii="Arial" w:hAnsi="Arial" w:cs="Arial"/>
        </w:rPr>
        <w:t>Hilfen differe</w:t>
      </w:r>
      <w:r w:rsidR="00B83BEC">
        <w:rPr>
          <w:rFonts w:ascii="Arial" w:hAnsi="Arial" w:cs="Arial"/>
        </w:rPr>
        <w:t>n</w:t>
      </w:r>
      <w:r w:rsidR="00B83BEC">
        <w:rPr>
          <w:rFonts w:ascii="Arial" w:hAnsi="Arial" w:cs="Arial"/>
        </w:rPr>
        <w:lastRenderedPageBreak/>
        <w:t>ziert (</w:t>
      </w:r>
      <w:r w:rsidR="00822EB3">
        <w:rPr>
          <w:rFonts w:ascii="Arial" w:hAnsi="Arial" w:cs="Arial"/>
        </w:rPr>
        <w:t>→</w:t>
      </w:r>
      <w:r w:rsidR="000D495C">
        <w:rPr>
          <w:rFonts w:ascii="Arial" w:hAnsi="Arial" w:cs="Arial"/>
        </w:rPr>
        <w:t xml:space="preserve"> </w:t>
      </w:r>
      <w:r w:rsidR="00B83BEC" w:rsidRPr="00A767AF">
        <w:rPr>
          <w:rFonts w:ascii="Arial" w:hAnsi="Arial" w:cs="Arial"/>
          <w:u w:val="single"/>
        </w:rPr>
        <w:t>Beispiel</w:t>
      </w:r>
      <w:r w:rsidR="00604C77">
        <w:rPr>
          <w:rFonts w:ascii="Arial" w:hAnsi="Arial" w:cs="Arial"/>
          <w:u w:val="single"/>
        </w:rPr>
        <w:t>e</w:t>
      </w:r>
      <w:r w:rsidR="00B83BEC" w:rsidRPr="00A767AF">
        <w:rPr>
          <w:rFonts w:ascii="Arial" w:hAnsi="Arial" w:cs="Arial"/>
          <w:u w:val="single"/>
        </w:rPr>
        <w:t xml:space="preserve"> 2</w:t>
      </w:r>
      <w:r w:rsidR="00604C77">
        <w:rPr>
          <w:rFonts w:ascii="Arial" w:hAnsi="Arial" w:cs="Arial"/>
          <w:u w:val="single"/>
        </w:rPr>
        <w:t xml:space="preserve"> und 6</w:t>
      </w:r>
      <w:r w:rsidR="006005D8">
        <w:rPr>
          <w:rFonts w:ascii="Arial" w:hAnsi="Arial" w:cs="Arial"/>
        </w:rPr>
        <w:t xml:space="preserve">). </w:t>
      </w:r>
      <w:r w:rsidR="00326173">
        <w:rPr>
          <w:rFonts w:ascii="Arial" w:hAnsi="Arial" w:cs="Arial"/>
        </w:rPr>
        <w:t>Ein weiterer grundlegender Ansatz ist das Stellen offener Au</w:t>
      </w:r>
      <w:r w:rsidR="00326173">
        <w:rPr>
          <w:rFonts w:ascii="Arial" w:hAnsi="Arial" w:cs="Arial"/>
        </w:rPr>
        <w:t>f</w:t>
      </w:r>
      <w:r w:rsidR="00326173">
        <w:rPr>
          <w:rFonts w:ascii="Arial" w:hAnsi="Arial" w:cs="Arial"/>
        </w:rPr>
        <w:t>gaben, die allen Schülern einen Zugang bieten und verschiedene Lösungswege auf unte</w:t>
      </w:r>
      <w:r w:rsidR="00326173">
        <w:rPr>
          <w:rFonts w:ascii="Arial" w:hAnsi="Arial" w:cs="Arial"/>
        </w:rPr>
        <w:t>r</w:t>
      </w:r>
      <w:r w:rsidR="00326173">
        <w:rPr>
          <w:rFonts w:ascii="Arial" w:hAnsi="Arial" w:cs="Arial"/>
        </w:rPr>
        <w:t>schiedlichen Niveaus anregen</w:t>
      </w:r>
      <w:r w:rsidRPr="007F76A3">
        <w:rPr>
          <w:rFonts w:ascii="Arial" w:hAnsi="Arial" w:cs="Arial"/>
        </w:rPr>
        <w:t>.</w:t>
      </w:r>
      <w:r>
        <w:rPr>
          <w:rFonts w:ascii="Arial" w:hAnsi="Arial" w:cs="Arial"/>
        </w:rPr>
        <w:t xml:space="preserve"> </w:t>
      </w:r>
      <w:r w:rsidR="006005D8">
        <w:rPr>
          <w:rFonts w:ascii="Arial" w:hAnsi="Arial" w:cs="Arial"/>
        </w:rPr>
        <w:t>Dieser Ansatz eignet sich besonders gut für die Einführung in ein neues Thema, aber auch in Phase</w:t>
      </w:r>
      <w:r w:rsidR="00813CE5">
        <w:rPr>
          <w:rFonts w:ascii="Arial" w:hAnsi="Arial" w:cs="Arial"/>
        </w:rPr>
        <w:t>n des Rückblicks bzw.</w:t>
      </w:r>
      <w:r w:rsidR="006005D8">
        <w:rPr>
          <w:rFonts w:ascii="Arial" w:hAnsi="Arial" w:cs="Arial"/>
        </w:rPr>
        <w:t xml:space="preserve"> des Bilanzierens</w:t>
      </w:r>
      <w:r w:rsidR="007F76A3">
        <w:rPr>
          <w:rFonts w:ascii="Arial" w:hAnsi="Arial" w:cs="Arial"/>
        </w:rPr>
        <w:t xml:space="preserve"> (</w:t>
      </w:r>
      <w:r w:rsidR="00822EB3">
        <w:rPr>
          <w:rFonts w:ascii="Arial" w:hAnsi="Arial" w:cs="Arial"/>
        </w:rPr>
        <w:t>→</w:t>
      </w:r>
      <w:r w:rsidR="000D495C">
        <w:rPr>
          <w:rFonts w:ascii="Arial" w:hAnsi="Arial" w:cs="Arial"/>
        </w:rPr>
        <w:t xml:space="preserve"> </w:t>
      </w:r>
      <w:r w:rsidR="007F76A3" w:rsidRPr="00B359B6">
        <w:rPr>
          <w:rFonts w:ascii="Arial" w:hAnsi="Arial" w:cs="Arial"/>
          <w:u w:val="single"/>
        </w:rPr>
        <w:t>Beispiel</w:t>
      </w:r>
      <w:r w:rsidR="00B359B6">
        <w:rPr>
          <w:rFonts w:ascii="Arial" w:hAnsi="Arial" w:cs="Arial"/>
          <w:u w:val="single"/>
        </w:rPr>
        <w:t>e</w:t>
      </w:r>
      <w:r w:rsidR="007F76A3" w:rsidRPr="00B359B6">
        <w:rPr>
          <w:rFonts w:ascii="Arial" w:hAnsi="Arial" w:cs="Arial"/>
          <w:u w:val="single"/>
        </w:rPr>
        <w:t xml:space="preserve"> 3 und 4</w:t>
      </w:r>
      <w:r w:rsidR="007F76A3">
        <w:rPr>
          <w:rFonts w:ascii="Arial" w:hAnsi="Arial" w:cs="Arial"/>
        </w:rPr>
        <w:t xml:space="preserve">). </w:t>
      </w:r>
      <w:r w:rsidR="00B35FB5">
        <w:rPr>
          <w:rFonts w:ascii="Arial" w:hAnsi="Arial" w:cs="Arial"/>
        </w:rPr>
        <w:t>Auch über den Ansatz des Variierens von Aufg</w:t>
      </w:r>
      <w:r w:rsidR="00B35FB5">
        <w:rPr>
          <w:rFonts w:ascii="Arial" w:hAnsi="Arial" w:cs="Arial"/>
        </w:rPr>
        <w:t>a</w:t>
      </w:r>
      <w:r w:rsidR="00B35FB5">
        <w:rPr>
          <w:rFonts w:ascii="Arial" w:hAnsi="Arial" w:cs="Arial"/>
        </w:rPr>
        <w:t xml:space="preserve">ben ist ein binnendifferenziertes Vorgehen im Unterricht möglich. Eine leistbare Grundaufgabe </w:t>
      </w:r>
      <w:r w:rsidR="00021678">
        <w:rPr>
          <w:rFonts w:ascii="Arial" w:hAnsi="Arial" w:cs="Arial"/>
        </w:rPr>
        <w:t xml:space="preserve">für alle </w:t>
      </w:r>
      <w:r w:rsidR="00B35FB5">
        <w:rPr>
          <w:rFonts w:ascii="Arial" w:hAnsi="Arial" w:cs="Arial"/>
        </w:rPr>
        <w:t>und sich daran anschließende Variationen</w:t>
      </w:r>
      <w:r w:rsidR="00021678">
        <w:rPr>
          <w:rFonts w:ascii="Arial" w:hAnsi="Arial" w:cs="Arial"/>
        </w:rPr>
        <w:t xml:space="preserve"> dieser Aufgabe</w:t>
      </w:r>
      <w:r w:rsidR="00B35FB5">
        <w:rPr>
          <w:rFonts w:ascii="Arial" w:hAnsi="Arial" w:cs="Arial"/>
        </w:rPr>
        <w:t xml:space="preserve">, bei denen das Umfeld der Aufgabe </w:t>
      </w:r>
      <w:r w:rsidR="00021678">
        <w:rPr>
          <w:rFonts w:ascii="Arial" w:hAnsi="Arial" w:cs="Arial"/>
        </w:rPr>
        <w:t xml:space="preserve">auf verschiedenen Niveaus und </w:t>
      </w:r>
      <w:r w:rsidR="00B83BEC">
        <w:rPr>
          <w:rFonts w:ascii="Arial" w:hAnsi="Arial" w:cs="Arial"/>
        </w:rPr>
        <w:t xml:space="preserve">aus </w:t>
      </w:r>
      <w:r w:rsidR="00021678">
        <w:rPr>
          <w:rFonts w:ascii="Arial" w:hAnsi="Arial" w:cs="Arial"/>
        </w:rPr>
        <w:t>unterschiedl</w:t>
      </w:r>
      <w:r w:rsidR="00021678">
        <w:rPr>
          <w:rFonts w:ascii="Arial" w:hAnsi="Arial" w:cs="Arial"/>
        </w:rPr>
        <w:t>i</w:t>
      </w:r>
      <w:r w:rsidR="00021678">
        <w:rPr>
          <w:rFonts w:ascii="Arial" w:hAnsi="Arial" w:cs="Arial"/>
        </w:rPr>
        <w:t xml:space="preserve">chen Perspektiven </w:t>
      </w:r>
      <w:r w:rsidR="00B35FB5">
        <w:rPr>
          <w:rFonts w:ascii="Arial" w:hAnsi="Arial" w:cs="Arial"/>
        </w:rPr>
        <w:t>ausgelotet</w:t>
      </w:r>
      <w:r w:rsidR="00021678">
        <w:rPr>
          <w:rFonts w:ascii="Arial" w:hAnsi="Arial" w:cs="Arial"/>
        </w:rPr>
        <w:t xml:space="preserve"> wird, können ein Trainieren, Vertiefen aber auch Ve</w:t>
      </w:r>
      <w:r w:rsidR="00021678">
        <w:rPr>
          <w:rFonts w:ascii="Arial" w:hAnsi="Arial" w:cs="Arial"/>
        </w:rPr>
        <w:t>r</w:t>
      </w:r>
      <w:r w:rsidR="00021678">
        <w:rPr>
          <w:rFonts w:ascii="Arial" w:hAnsi="Arial" w:cs="Arial"/>
        </w:rPr>
        <w:t>netzen eines mathematischen Sachverhalts und damit ein Arbeiten auf unterschiedl</w:t>
      </w:r>
      <w:r w:rsidR="00021678">
        <w:rPr>
          <w:rFonts w:ascii="Arial" w:hAnsi="Arial" w:cs="Arial"/>
        </w:rPr>
        <w:t>i</w:t>
      </w:r>
      <w:r w:rsidR="00021678">
        <w:rPr>
          <w:rFonts w:ascii="Arial" w:hAnsi="Arial" w:cs="Arial"/>
        </w:rPr>
        <w:t>chen Anford</w:t>
      </w:r>
      <w:r w:rsidR="00021678">
        <w:rPr>
          <w:rFonts w:ascii="Arial" w:hAnsi="Arial" w:cs="Arial"/>
        </w:rPr>
        <w:t>e</w:t>
      </w:r>
      <w:r w:rsidR="00021678">
        <w:rPr>
          <w:rFonts w:ascii="Arial" w:hAnsi="Arial" w:cs="Arial"/>
        </w:rPr>
        <w:t>rungsniveaus ermöglichen (</w:t>
      </w:r>
      <w:r w:rsidR="00822EB3">
        <w:rPr>
          <w:rFonts w:ascii="Arial" w:hAnsi="Arial" w:cs="Arial"/>
        </w:rPr>
        <w:t>→</w:t>
      </w:r>
      <w:r w:rsidR="000D495C">
        <w:rPr>
          <w:rFonts w:ascii="Arial" w:hAnsi="Arial" w:cs="Arial"/>
        </w:rPr>
        <w:t xml:space="preserve"> </w:t>
      </w:r>
      <w:r w:rsidR="00021678" w:rsidRPr="00822EB3">
        <w:rPr>
          <w:rFonts w:ascii="Arial" w:hAnsi="Arial" w:cs="Arial"/>
          <w:u w:val="single"/>
        </w:rPr>
        <w:t xml:space="preserve">Beispiel </w:t>
      </w:r>
      <w:r w:rsidR="002F34E8" w:rsidRPr="00822EB3">
        <w:rPr>
          <w:rFonts w:ascii="Arial" w:hAnsi="Arial" w:cs="Arial"/>
          <w:u w:val="single"/>
        </w:rPr>
        <w:t>5</w:t>
      </w:r>
      <w:r w:rsidR="00021678">
        <w:rPr>
          <w:rFonts w:ascii="Arial" w:hAnsi="Arial" w:cs="Arial"/>
        </w:rPr>
        <w:t xml:space="preserve">). </w:t>
      </w:r>
    </w:p>
    <w:p w:rsidR="002F34E8" w:rsidRDefault="002F34E8" w:rsidP="0093096E">
      <w:pPr>
        <w:rPr>
          <w:rFonts w:ascii="Arial" w:hAnsi="Arial" w:cs="Arial"/>
        </w:rPr>
      </w:pPr>
    </w:p>
    <w:p w:rsidR="002F34E8" w:rsidRPr="001E1094" w:rsidRDefault="002F34E8" w:rsidP="0093096E">
      <w:pPr>
        <w:rPr>
          <w:rFonts w:ascii="Arial" w:hAnsi="Arial" w:cs="Arial"/>
          <w:b/>
        </w:rPr>
      </w:pPr>
      <w:r w:rsidRPr="001E1094">
        <w:rPr>
          <w:rFonts w:ascii="Arial" w:hAnsi="Arial" w:cs="Arial"/>
          <w:b/>
        </w:rPr>
        <w:t>Binnendifferenzierung über die Wahl von Arbeits- und Sozialformen</w:t>
      </w:r>
    </w:p>
    <w:p w:rsidR="00604B56" w:rsidRDefault="001E1094" w:rsidP="0093096E">
      <w:pPr>
        <w:rPr>
          <w:rFonts w:ascii="Arial" w:hAnsi="Arial" w:cs="Arial"/>
        </w:rPr>
      </w:pPr>
      <w:r>
        <w:rPr>
          <w:rFonts w:ascii="Arial" w:hAnsi="Arial" w:cs="Arial"/>
        </w:rPr>
        <w:t xml:space="preserve">Schülerzentrierte Arbeits- und Sozialformen sind </w:t>
      </w:r>
      <w:r w:rsidR="00604B56">
        <w:rPr>
          <w:rFonts w:ascii="Arial" w:hAnsi="Arial" w:cs="Arial"/>
        </w:rPr>
        <w:t xml:space="preserve">eine notwendige Bedingung für ein binnendifferenziertes Vorgehen. </w:t>
      </w:r>
      <w:r>
        <w:rPr>
          <w:rFonts w:ascii="Arial" w:hAnsi="Arial" w:cs="Arial"/>
        </w:rPr>
        <w:t>Entscheidend</w:t>
      </w:r>
      <w:r w:rsidR="00604B56">
        <w:rPr>
          <w:rFonts w:ascii="Arial" w:hAnsi="Arial" w:cs="Arial"/>
        </w:rPr>
        <w:t xml:space="preserve"> bei der Wahl der Unterrichtsform</w:t>
      </w:r>
      <w:r>
        <w:rPr>
          <w:rFonts w:ascii="Arial" w:hAnsi="Arial" w:cs="Arial"/>
        </w:rPr>
        <w:t xml:space="preserve"> ist, dass die Schüler die Möglichkeit erhalten</w:t>
      </w:r>
      <w:r w:rsidR="00604B56">
        <w:rPr>
          <w:rFonts w:ascii="Arial" w:hAnsi="Arial" w:cs="Arial"/>
        </w:rPr>
        <w:t>,</w:t>
      </w:r>
      <w:r w:rsidR="00813CE5">
        <w:rPr>
          <w:rFonts w:ascii="Arial" w:hAnsi="Arial" w:cs="Arial"/>
        </w:rPr>
        <w:t xml:space="preserve"> in i</w:t>
      </w:r>
      <w:r>
        <w:rPr>
          <w:rFonts w:ascii="Arial" w:hAnsi="Arial" w:cs="Arial"/>
        </w:rPr>
        <w:t>hrem Tempo und möglichst eigenstä</w:t>
      </w:r>
      <w:r>
        <w:rPr>
          <w:rFonts w:ascii="Arial" w:hAnsi="Arial" w:cs="Arial"/>
        </w:rPr>
        <w:t>n</w:t>
      </w:r>
      <w:r>
        <w:rPr>
          <w:rFonts w:ascii="Arial" w:hAnsi="Arial" w:cs="Arial"/>
        </w:rPr>
        <w:t>dig  zu arbeiten und zu lernen.</w:t>
      </w:r>
      <w:r w:rsidR="00604B56">
        <w:rPr>
          <w:rFonts w:ascii="Arial" w:hAnsi="Arial" w:cs="Arial"/>
        </w:rPr>
        <w:t xml:space="preserve">  </w:t>
      </w:r>
      <w:r w:rsidR="00604B56">
        <w:rPr>
          <w:rFonts w:ascii="Arial" w:hAnsi="Arial" w:cs="Arial"/>
        </w:rPr>
        <w:br/>
      </w:r>
    </w:p>
    <w:p w:rsidR="007B0464" w:rsidRDefault="00604B56" w:rsidP="0093096E">
      <w:pPr>
        <w:rPr>
          <w:rFonts w:ascii="Arial" w:hAnsi="Arial" w:cs="Arial"/>
        </w:rPr>
      </w:pPr>
      <w:r>
        <w:rPr>
          <w:rFonts w:ascii="Arial" w:hAnsi="Arial" w:cs="Arial"/>
        </w:rPr>
        <w:t>Dies ist bereits bei der klassischen Einzel- oder Stillarbeit und der Partnerarbeit  g</w:t>
      </w:r>
      <w:r>
        <w:rPr>
          <w:rFonts w:ascii="Arial" w:hAnsi="Arial" w:cs="Arial"/>
        </w:rPr>
        <w:t>e</w:t>
      </w:r>
      <w:r>
        <w:rPr>
          <w:rFonts w:ascii="Arial" w:hAnsi="Arial" w:cs="Arial"/>
        </w:rPr>
        <w:t>geben, vor allem wenn die Schüler die Möglichkeit erhalten, Aufgaben zu wählen und dabei nach ihrem Kompetenzstand</w:t>
      </w:r>
      <w:r w:rsidR="00060144">
        <w:rPr>
          <w:rFonts w:ascii="Arial" w:hAnsi="Arial" w:cs="Arial"/>
        </w:rPr>
        <w:t xml:space="preserve"> und Interesse</w:t>
      </w:r>
      <w:r>
        <w:rPr>
          <w:rFonts w:ascii="Arial" w:hAnsi="Arial" w:cs="Arial"/>
        </w:rPr>
        <w:t xml:space="preserve"> unterschiedliche Schwerpunkte zu setzen (</w:t>
      </w:r>
      <w:r w:rsidR="00822EB3">
        <w:rPr>
          <w:rFonts w:ascii="Arial" w:hAnsi="Arial" w:cs="Arial"/>
        </w:rPr>
        <w:t>→</w:t>
      </w:r>
      <w:r w:rsidR="000D495C">
        <w:rPr>
          <w:rFonts w:ascii="Arial" w:hAnsi="Arial" w:cs="Arial"/>
        </w:rPr>
        <w:t xml:space="preserve"> </w:t>
      </w:r>
      <w:r>
        <w:rPr>
          <w:rFonts w:ascii="Arial" w:hAnsi="Arial" w:cs="Arial"/>
        </w:rPr>
        <w:t>Be</w:t>
      </w:r>
      <w:r>
        <w:rPr>
          <w:rFonts w:ascii="Arial" w:hAnsi="Arial" w:cs="Arial"/>
        </w:rPr>
        <w:t>i</w:t>
      </w:r>
      <w:r>
        <w:rPr>
          <w:rFonts w:ascii="Arial" w:hAnsi="Arial" w:cs="Arial"/>
        </w:rPr>
        <w:t xml:space="preserve">spiel 1). </w:t>
      </w:r>
    </w:p>
    <w:p w:rsidR="007B0464" w:rsidRDefault="007B0464" w:rsidP="0093096E">
      <w:pPr>
        <w:rPr>
          <w:rFonts w:ascii="Arial" w:hAnsi="Arial" w:cs="Arial"/>
        </w:rPr>
      </w:pPr>
    </w:p>
    <w:p w:rsidR="00B91877" w:rsidRDefault="00604B56" w:rsidP="0093096E">
      <w:pPr>
        <w:rPr>
          <w:rFonts w:ascii="Arial" w:hAnsi="Arial" w:cs="Arial"/>
        </w:rPr>
      </w:pPr>
      <w:r>
        <w:rPr>
          <w:rFonts w:ascii="Arial" w:hAnsi="Arial" w:cs="Arial"/>
        </w:rPr>
        <w:t>Neuere methodische Ansätze wie</w:t>
      </w:r>
      <w:r w:rsidR="00813CE5">
        <w:rPr>
          <w:rFonts w:ascii="Arial" w:hAnsi="Arial" w:cs="Arial"/>
        </w:rPr>
        <w:t xml:space="preserve"> „Ich-Du-Wir“, </w:t>
      </w:r>
      <w:r>
        <w:rPr>
          <w:rFonts w:ascii="Arial" w:hAnsi="Arial" w:cs="Arial"/>
        </w:rPr>
        <w:t xml:space="preserve"> „Markt der Möglichkeiten“ und „Placemat“ </w:t>
      </w:r>
      <w:r w:rsidR="00D36DD1">
        <w:rPr>
          <w:rFonts w:ascii="Arial" w:hAnsi="Arial" w:cs="Arial"/>
        </w:rPr>
        <w:t>nehmen</w:t>
      </w:r>
      <w:r>
        <w:rPr>
          <w:rFonts w:ascii="Arial" w:hAnsi="Arial" w:cs="Arial"/>
        </w:rPr>
        <w:t xml:space="preserve"> zusätzlich </w:t>
      </w:r>
      <w:r w:rsidR="00D36DD1">
        <w:rPr>
          <w:rFonts w:ascii="Arial" w:hAnsi="Arial" w:cs="Arial"/>
        </w:rPr>
        <w:t>das Problem der Integrationsphase in den Blick und liefern methodische Ansätze zur Zusammenführung der individuellen Schülerbe</w:t>
      </w:r>
      <w:r w:rsidR="00D36DD1">
        <w:rPr>
          <w:rFonts w:ascii="Arial" w:hAnsi="Arial" w:cs="Arial"/>
        </w:rPr>
        <w:t>i</w:t>
      </w:r>
      <w:r w:rsidR="00D36DD1">
        <w:rPr>
          <w:rFonts w:ascii="Arial" w:hAnsi="Arial" w:cs="Arial"/>
        </w:rPr>
        <w:t>träge nach einer Phase der Einzelarbeit</w:t>
      </w:r>
      <w:r w:rsidR="007C3451">
        <w:rPr>
          <w:rFonts w:ascii="Arial" w:hAnsi="Arial" w:cs="Arial"/>
        </w:rPr>
        <w:t xml:space="preserve"> (</w:t>
      </w:r>
      <w:r w:rsidR="00822EB3">
        <w:rPr>
          <w:rFonts w:ascii="Arial" w:hAnsi="Arial" w:cs="Arial"/>
        </w:rPr>
        <w:t>→</w:t>
      </w:r>
      <w:r w:rsidR="000D495C">
        <w:rPr>
          <w:rFonts w:ascii="Arial" w:hAnsi="Arial" w:cs="Arial"/>
        </w:rPr>
        <w:t xml:space="preserve"> </w:t>
      </w:r>
      <w:r w:rsidR="007C3451">
        <w:rPr>
          <w:rFonts w:ascii="Arial" w:hAnsi="Arial" w:cs="Arial"/>
        </w:rPr>
        <w:t>Beispiele 6</w:t>
      </w:r>
      <w:r w:rsidR="00813CE5">
        <w:rPr>
          <w:rFonts w:ascii="Arial" w:hAnsi="Arial" w:cs="Arial"/>
        </w:rPr>
        <w:t xml:space="preserve"> und</w:t>
      </w:r>
      <w:r w:rsidR="007C3451">
        <w:rPr>
          <w:rFonts w:ascii="Arial" w:hAnsi="Arial" w:cs="Arial"/>
        </w:rPr>
        <w:t xml:space="preserve"> 7</w:t>
      </w:r>
      <w:r w:rsidR="00813CE5">
        <w:rPr>
          <w:rFonts w:ascii="Arial" w:hAnsi="Arial" w:cs="Arial"/>
        </w:rPr>
        <w:t>)</w:t>
      </w:r>
      <w:r w:rsidR="00D36DD1">
        <w:rPr>
          <w:rFonts w:ascii="Arial" w:hAnsi="Arial" w:cs="Arial"/>
        </w:rPr>
        <w:t>. Die Schüler werden so a</w:t>
      </w:r>
      <w:r w:rsidR="00D36DD1">
        <w:rPr>
          <w:rFonts w:ascii="Arial" w:hAnsi="Arial" w:cs="Arial"/>
        </w:rPr>
        <w:t>n</w:t>
      </w:r>
      <w:r w:rsidR="00D36DD1">
        <w:rPr>
          <w:rFonts w:ascii="Arial" w:hAnsi="Arial" w:cs="Arial"/>
        </w:rPr>
        <w:t>geleitet, ihre eigenen Überlegungen und Ergebnisse zu kommunizieren und sich mit den Beiträgen ihrer Mitschüler auseinanderzusetzen. Nach einer Phase binnendiff</w:t>
      </w:r>
      <w:r w:rsidR="00D36DD1">
        <w:rPr>
          <w:rFonts w:ascii="Arial" w:hAnsi="Arial" w:cs="Arial"/>
        </w:rPr>
        <w:t>e</w:t>
      </w:r>
      <w:r w:rsidR="00D36DD1">
        <w:rPr>
          <w:rFonts w:ascii="Arial" w:hAnsi="Arial" w:cs="Arial"/>
        </w:rPr>
        <w:t xml:space="preserve">renzierten Arbeitens ist eine solche Integrationsphase nicht nur </w:t>
      </w:r>
      <w:r w:rsidR="00813CE5">
        <w:rPr>
          <w:rFonts w:ascii="Arial" w:hAnsi="Arial" w:cs="Arial"/>
        </w:rPr>
        <w:t>notwendig</w:t>
      </w:r>
      <w:r w:rsidR="00D36DD1">
        <w:rPr>
          <w:rFonts w:ascii="Arial" w:hAnsi="Arial" w:cs="Arial"/>
        </w:rPr>
        <w:t xml:space="preserve"> mit Blick auf den Zusammenhalt der </w:t>
      </w:r>
      <w:r w:rsidR="00813CE5">
        <w:rPr>
          <w:rFonts w:ascii="Arial" w:hAnsi="Arial" w:cs="Arial"/>
        </w:rPr>
        <w:t>Lerngruppe</w:t>
      </w:r>
      <w:r w:rsidR="007B0464">
        <w:rPr>
          <w:rFonts w:ascii="Arial" w:hAnsi="Arial" w:cs="Arial"/>
        </w:rPr>
        <w:t xml:space="preserve"> und die Sicherung von Ergebnissen</w:t>
      </w:r>
      <w:r w:rsidR="00813CE5">
        <w:rPr>
          <w:rFonts w:ascii="Arial" w:hAnsi="Arial" w:cs="Arial"/>
        </w:rPr>
        <w:t>, sondern auch wichtig unter dem Aspekt der angestrebten Kompetenzen aus den überfachl</w:t>
      </w:r>
      <w:r w:rsidR="00813CE5">
        <w:rPr>
          <w:rFonts w:ascii="Arial" w:hAnsi="Arial" w:cs="Arial"/>
        </w:rPr>
        <w:t>i</w:t>
      </w:r>
      <w:r w:rsidR="00813CE5">
        <w:rPr>
          <w:rFonts w:ascii="Arial" w:hAnsi="Arial" w:cs="Arial"/>
        </w:rPr>
        <w:t>chen Kompetenzb</w:t>
      </w:r>
      <w:r w:rsidR="00813CE5">
        <w:rPr>
          <w:rFonts w:ascii="Arial" w:hAnsi="Arial" w:cs="Arial"/>
        </w:rPr>
        <w:t>e</w:t>
      </w:r>
      <w:r w:rsidR="00813CE5">
        <w:rPr>
          <w:rFonts w:ascii="Arial" w:hAnsi="Arial" w:cs="Arial"/>
        </w:rPr>
        <w:t>reichen „Lernen“ und „Kommunizieren“.</w:t>
      </w:r>
      <w:r w:rsidR="007B0464">
        <w:rPr>
          <w:rFonts w:ascii="Arial" w:hAnsi="Arial" w:cs="Arial"/>
        </w:rPr>
        <w:br/>
      </w:r>
      <w:r w:rsidR="007B0464">
        <w:rPr>
          <w:rFonts w:ascii="Arial" w:hAnsi="Arial" w:cs="Arial"/>
        </w:rPr>
        <w:br/>
        <w:t xml:space="preserve">Aufwändiger in der Vorbereitung als mithilfe der oben genannten methodischen Kleinformen ist die Binnendifferenzierung im Rahmen methodischer Großformen wie Lernen an Stationen, Gruppenpuzzle, Planarbeit oder Projektarbeit. Während ein Lernen an Stationen bzw. das Angebot einer Lerntheke </w:t>
      </w:r>
      <w:r w:rsidR="00060144">
        <w:rPr>
          <w:rFonts w:ascii="Arial" w:hAnsi="Arial" w:cs="Arial"/>
        </w:rPr>
        <w:t>vor allem die Möglichkeit bi</w:t>
      </w:r>
      <w:r w:rsidR="00060144">
        <w:rPr>
          <w:rFonts w:ascii="Arial" w:hAnsi="Arial" w:cs="Arial"/>
        </w:rPr>
        <w:t>e</w:t>
      </w:r>
      <w:r w:rsidR="00060144">
        <w:rPr>
          <w:rFonts w:ascii="Arial" w:hAnsi="Arial" w:cs="Arial"/>
        </w:rPr>
        <w:t>tet über Wahlstationen zu differenzieren, kann der Lehrer beim Gru</w:t>
      </w:r>
      <w:r w:rsidR="00060144">
        <w:rPr>
          <w:rFonts w:ascii="Arial" w:hAnsi="Arial" w:cs="Arial"/>
        </w:rPr>
        <w:t>p</w:t>
      </w:r>
      <w:r w:rsidR="00060144">
        <w:rPr>
          <w:rFonts w:ascii="Arial" w:hAnsi="Arial" w:cs="Arial"/>
        </w:rPr>
        <w:t>penpuzzle über den Schwierigkeitsgrad der Ex</w:t>
      </w:r>
      <w:r w:rsidR="007C3451">
        <w:rPr>
          <w:rFonts w:ascii="Arial" w:hAnsi="Arial" w:cs="Arial"/>
        </w:rPr>
        <w:t>pertengruppen stufen (</w:t>
      </w:r>
      <w:r w:rsidR="00822EB3">
        <w:rPr>
          <w:rFonts w:ascii="Arial" w:hAnsi="Arial" w:cs="Arial"/>
        </w:rPr>
        <w:t>→</w:t>
      </w:r>
      <w:r w:rsidR="000D495C">
        <w:rPr>
          <w:rFonts w:ascii="Arial" w:hAnsi="Arial" w:cs="Arial"/>
        </w:rPr>
        <w:t xml:space="preserve"> </w:t>
      </w:r>
      <w:r w:rsidR="007C3451">
        <w:rPr>
          <w:rFonts w:ascii="Arial" w:hAnsi="Arial" w:cs="Arial"/>
        </w:rPr>
        <w:t>Beispiel 8</w:t>
      </w:r>
      <w:r w:rsidR="00060144">
        <w:rPr>
          <w:rFonts w:ascii="Arial" w:hAnsi="Arial" w:cs="Arial"/>
        </w:rPr>
        <w:t>). Bewährt hat sich</w:t>
      </w:r>
      <w:r w:rsidR="00B91877">
        <w:rPr>
          <w:rFonts w:ascii="Arial" w:hAnsi="Arial" w:cs="Arial"/>
        </w:rPr>
        <w:t xml:space="preserve"> die Methode Gruppenpuzzle auch zur Vorbereitung auf eine Klausur oder das Ab</w:t>
      </w:r>
      <w:r w:rsidR="00B91877">
        <w:rPr>
          <w:rFonts w:ascii="Arial" w:hAnsi="Arial" w:cs="Arial"/>
        </w:rPr>
        <w:t>i</w:t>
      </w:r>
      <w:r w:rsidR="00B91877">
        <w:rPr>
          <w:rFonts w:ascii="Arial" w:hAnsi="Arial" w:cs="Arial"/>
        </w:rPr>
        <w:t>tur. Der Vorbereitungsaufwand für die Lehrkraft ist in diesem Fall sehr begrenzt. Es mü</w:t>
      </w:r>
      <w:r w:rsidR="00B91877">
        <w:rPr>
          <w:rFonts w:ascii="Arial" w:hAnsi="Arial" w:cs="Arial"/>
        </w:rPr>
        <w:t>s</w:t>
      </w:r>
      <w:r w:rsidR="00B91877">
        <w:rPr>
          <w:rFonts w:ascii="Arial" w:hAnsi="Arial" w:cs="Arial"/>
        </w:rPr>
        <w:t>sen lediglich alte Klausur- und Abituraufgaben in „Aufgabenportionen“ von unte</w:t>
      </w:r>
      <w:r w:rsidR="00B91877">
        <w:rPr>
          <w:rFonts w:ascii="Arial" w:hAnsi="Arial" w:cs="Arial"/>
        </w:rPr>
        <w:t>r</w:t>
      </w:r>
      <w:r w:rsidR="00B91877">
        <w:rPr>
          <w:rFonts w:ascii="Arial" w:hAnsi="Arial" w:cs="Arial"/>
        </w:rPr>
        <w:t>schiedlichem Schwierigkeitsgrad zerlegt werden. Damit ist das Material für die Expe</w:t>
      </w:r>
      <w:r w:rsidR="00B91877">
        <w:rPr>
          <w:rFonts w:ascii="Arial" w:hAnsi="Arial" w:cs="Arial"/>
        </w:rPr>
        <w:t>r</w:t>
      </w:r>
      <w:r w:rsidR="007C3451">
        <w:rPr>
          <w:rFonts w:ascii="Arial" w:hAnsi="Arial" w:cs="Arial"/>
        </w:rPr>
        <w:t>tengruppen schon vorbereitet. Planarbeiten unterstützen vor allem das eigenveran</w:t>
      </w:r>
      <w:r w:rsidR="007C3451">
        <w:rPr>
          <w:rFonts w:ascii="Arial" w:hAnsi="Arial" w:cs="Arial"/>
        </w:rPr>
        <w:t>t</w:t>
      </w:r>
      <w:r w:rsidR="007C3451">
        <w:rPr>
          <w:rFonts w:ascii="Arial" w:hAnsi="Arial" w:cs="Arial"/>
        </w:rPr>
        <w:t>wortliche Lernen der Schüler über einen längeren Zeitraum, leiten die Schüler aber oft zu einem Vorgehen auf einem bestimmten Weg an. Es ist aber auch möglich di</w:t>
      </w:r>
      <w:r w:rsidR="007C3451">
        <w:rPr>
          <w:rFonts w:ascii="Arial" w:hAnsi="Arial" w:cs="Arial"/>
        </w:rPr>
        <w:t>e</w:t>
      </w:r>
      <w:r w:rsidR="007C3451">
        <w:rPr>
          <w:rFonts w:ascii="Arial" w:hAnsi="Arial" w:cs="Arial"/>
        </w:rPr>
        <w:t>sen vorgezeichneten Weg durch geeignete Aufgabenformulierungen immer wieder  zu öffnen und den Schülern dadurch Freiräume für individuelle Überlegungen auf verschiedenen Anfor</w:t>
      </w:r>
      <w:r w:rsidR="00822EB3">
        <w:rPr>
          <w:rFonts w:ascii="Arial" w:hAnsi="Arial" w:cs="Arial"/>
        </w:rPr>
        <w:t>derungsniveaus zu ermöglichen (→</w:t>
      </w:r>
      <w:r w:rsidR="000D495C">
        <w:rPr>
          <w:rFonts w:ascii="Arial" w:hAnsi="Arial" w:cs="Arial"/>
        </w:rPr>
        <w:t xml:space="preserve"> </w:t>
      </w:r>
      <w:r w:rsidR="007C3451">
        <w:rPr>
          <w:rFonts w:ascii="Arial" w:hAnsi="Arial" w:cs="Arial"/>
        </w:rPr>
        <w:t>Beispiel 9)</w:t>
      </w:r>
    </w:p>
    <w:p w:rsidR="00920751" w:rsidRDefault="00920751" w:rsidP="0093096E">
      <w:pPr>
        <w:rPr>
          <w:rFonts w:ascii="Arial" w:hAnsi="Arial" w:cs="Arial"/>
        </w:rPr>
      </w:pPr>
    </w:p>
    <w:p w:rsidR="00920751" w:rsidRPr="00B804BE" w:rsidRDefault="009C6EC2" w:rsidP="0093096E">
      <w:pPr>
        <w:rPr>
          <w:rFonts w:ascii="Arial" w:hAnsi="Arial" w:cs="Arial"/>
          <w:b/>
        </w:rPr>
      </w:pPr>
      <w:r>
        <w:rPr>
          <w:rFonts w:ascii="Arial" w:hAnsi="Arial" w:cs="Arial"/>
          <w:b/>
        </w:rPr>
        <w:lastRenderedPageBreak/>
        <w:t>Schlussbemerkung</w:t>
      </w:r>
    </w:p>
    <w:p w:rsidR="00B804BE" w:rsidRDefault="00B804BE" w:rsidP="0093096E">
      <w:pPr>
        <w:rPr>
          <w:rFonts w:ascii="Arial" w:hAnsi="Arial" w:cs="Arial"/>
        </w:rPr>
      </w:pPr>
      <w:r>
        <w:rPr>
          <w:rFonts w:ascii="Arial" w:hAnsi="Arial" w:cs="Arial"/>
        </w:rPr>
        <w:t>Die oben skizzierten methodischen Ansätze zur Binnendifferenzierung sind nicht als abschließende, vollständige Liste zu verstehen, sondern als Anregungen für die En</w:t>
      </w:r>
      <w:r>
        <w:rPr>
          <w:rFonts w:ascii="Arial" w:hAnsi="Arial" w:cs="Arial"/>
        </w:rPr>
        <w:t>t</w:t>
      </w:r>
      <w:r>
        <w:rPr>
          <w:rFonts w:ascii="Arial" w:hAnsi="Arial" w:cs="Arial"/>
        </w:rPr>
        <w:t xml:space="preserve">wicklung </w:t>
      </w:r>
      <w:r w:rsidR="00D17361">
        <w:rPr>
          <w:rFonts w:ascii="Arial" w:hAnsi="Arial" w:cs="Arial"/>
        </w:rPr>
        <w:t>eigener Beispiel</w:t>
      </w:r>
      <w:r w:rsidR="00BD6E84">
        <w:rPr>
          <w:rFonts w:ascii="Arial" w:hAnsi="Arial" w:cs="Arial"/>
        </w:rPr>
        <w:t>e</w:t>
      </w:r>
      <w:r w:rsidR="00D17361">
        <w:rPr>
          <w:rFonts w:ascii="Arial" w:hAnsi="Arial" w:cs="Arial"/>
        </w:rPr>
        <w:t xml:space="preserve"> und Methoden.  Binnendifferenzierung beginnt da, wo der Lehrer zu einem Inhalt nicht nur Aufgaben auf einem mittleren Niveau (Regelsta</w:t>
      </w:r>
      <w:r w:rsidR="00D17361">
        <w:rPr>
          <w:rFonts w:ascii="Arial" w:hAnsi="Arial" w:cs="Arial"/>
        </w:rPr>
        <w:t>n</w:t>
      </w:r>
      <w:r w:rsidR="00D17361">
        <w:rPr>
          <w:rFonts w:ascii="Arial" w:hAnsi="Arial" w:cs="Arial"/>
        </w:rPr>
        <w:t>dard) stellt, sondern darüber hinaus Aufgaben für einen Mindeststandard und einen  Expertenstandard form</w:t>
      </w:r>
      <w:r w:rsidR="00D17361">
        <w:rPr>
          <w:rFonts w:ascii="Arial" w:hAnsi="Arial" w:cs="Arial"/>
        </w:rPr>
        <w:t>u</w:t>
      </w:r>
      <w:r w:rsidR="009C6EC2">
        <w:rPr>
          <w:rFonts w:ascii="Arial" w:hAnsi="Arial" w:cs="Arial"/>
        </w:rPr>
        <w:t>liert und dies den Schülern transparent macht.</w:t>
      </w:r>
      <w:r>
        <w:rPr>
          <w:rFonts w:ascii="Arial" w:hAnsi="Arial" w:cs="Arial"/>
        </w:rPr>
        <w:br/>
      </w:r>
    </w:p>
    <w:p w:rsidR="00B804BE" w:rsidRDefault="00B804BE" w:rsidP="0093096E">
      <w:pPr>
        <w:rPr>
          <w:rFonts w:ascii="Arial" w:hAnsi="Arial" w:cs="Arial"/>
        </w:rPr>
      </w:pPr>
      <w:r>
        <w:rPr>
          <w:rFonts w:ascii="Arial" w:hAnsi="Arial" w:cs="Arial"/>
        </w:rPr>
        <w:t>Die Binnendifferenzierung in der Kursstufe sollte vor allem dazu beitragen, dass die Schüler ihre Lernzeit möglichst gut nutzen. Ein Grund für die teilwe</w:t>
      </w:r>
      <w:r>
        <w:rPr>
          <w:rFonts w:ascii="Arial" w:hAnsi="Arial" w:cs="Arial"/>
        </w:rPr>
        <w:t>i</w:t>
      </w:r>
      <w:r>
        <w:rPr>
          <w:rFonts w:ascii="Arial" w:hAnsi="Arial" w:cs="Arial"/>
        </w:rPr>
        <w:t>se mangelnde Motivation der Schüler mag darin liegen, dass sie keinen Ansatz sehen, ihre Leistu</w:t>
      </w:r>
      <w:r>
        <w:rPr>
          <w:rFonts w:ascii="Arial" w:hAnsi="Arial" w:cs="Arial"/>
        </w:rPr>
        <w:t>n</w:t>
      </w:r>
      <w:r>
        <w:rPr>
          <w:rFonts w:ascii="Arial" w:hAnsi="Arial" w:cs="Arial"/>
        </w:rPr>
        <w:t xml:space="preserve">gen im Fach Mathematik zu verbessern und sich ein Stück weit aufgegeben haben.  </w:t>
      </w:r>
      <w:r w:rsidR="009C6EC2">
        <w:rPr>
          <w:rFonts w:ascii="Arial" w:hAnsi="Arial" w:cs="Arial"/>
        </w:rPr>
        <w:t xml:space="preserve">Klare Zielsetzungen in Form von Kompetenzstufen und  in Verbindung mit gestuften Aufgabenangeboten sind eine Möglichkeit,  die Schüler auf ihrem Weg durch die Kursstufe und die </w:t>
      </w:r>
      <w:r w:rsidR="0090081F">
        <w:rPr>
          <w:rFonts w:ascii="Arial" w:hAnsi="Arial" w:cs="Arial"/>
        </w:rPr>
        <w:t xml:space="preserve">eigenverantwortliche </w:t>
      </w:r>
      <w:r w:rsidR="009C6EC2">
        <w:rPr>
          <w:rFonts w:ascii="Arial" w:hAnsi="Arial" w:cs="Arial"/>
        </w:rPr>
        <w:t>Vorbereitung auf das Abitur zu unterstützen.</w:t>
      </w:r>
    </w:p>
    <w:p w:rsidR="00B91877" w:rsidRDefault="00B91877" w:rsidP="0093096E">
      <w:pPr>
        <w:rPr>
          <w:rFonts w:ascii="Arial" w:hAnsi="Arial" w:cs="Arial"/>
        </w:rPr>
      </w:pPr>
    </w:p>
    <w:p w:rsidR="00B91877" w:rsidRDefault="00B91877" w:rsidP="0093096E">
      <w:pPr>
        <w:rPr>
          <w:rFonts w:ascii="Arial" w:hAnsi="Arial" w:cs="Arial"/>
        </w:rPr>
      </w:pPr>
    </w:p>
    <w:p w:rsidR="00C24AAA" w:rsidRDefault="00C24AAA" w:rsidP="0093096E">
      <w:pPr>
        <w:rPr>
          <w:rFonts w:ascii="Arial" w:hAnsi="Arial" w:cs="Arial"/>
        </w:rPr>
      </w:pPr>
    </w:p>
    <w:p w:rsidR="00C24AAA" w:rsidRPr="00523976" w:rsidRDefault="00523976" w:rsidP="0093096E">
      <w:pPr>
        <w:rPr>
          <w:rFonts w:ascii="Arial" w:hAnsi="Arial" w:cs="Arial"/>
          <w:b/>
        </w:rPr>
      </w:pPr>
      <w:r>
        <w:rPr>
          <w:rFonts w:ascii="Arial" w:hAnsi="Arial" w:cs="Arial"/>
          <w:b/>
        </w:rPr>
        <w:t>Literatur</w:t>
      </w:r>
    </w:p>
    <w:p w:rsidR="00C24AAA" w:rsidRDefault="00C24AAA" w:rsidP="00DA2FC6">
      <w:pPr>
        <w:numPr>
          <w:ilvl w:val="0"/>
          <w:numId w:val="12"/>
        </w:numPr>
        <w:rPr>
          <w:rFonts w:ascii="Arial" w:hAnsi="Arial" w:cs="Arial"/>
        </w:rPr>
      </w:pPr>
      <w:r w:rsidRPr="00A3226F">
        <w:rPr>
          <w:rFonts w:ascii="Arial" w:hAnsi="Arial" w:cs="Arial"/>
        </w:rPr>
        <w:t>Bruder, Regina</w:t>
      </w:r>
      <w:r w:rsidR="00A3226F">
        <w:rPr>
          <w:rFonts w:ascii="Arial" w:hAnsi="Arial" w:cs="Arial"/>
        </w:rPr>
        <w:t xml:space="preserve"> (2008)</w:t>
      </w:r>
      <w:r>
        <w:rPr>
          <w:rFonts w:ascii="Arial" w:hAnsi="Arial" w:cs="Arial"/>
        </w:rPr>
        <w:t>: Umgehen mit Heterogenität, in: Bruder u. a.: Mathemati</w:t>
      </w:r>
      <w:r>
        <w:rPr>
          <w:rFonts w:ascii="Arial" w:hAnsi="Arial" w:cs="Arial"/>
        </w:rPr>
        <w:t>k</w:t>
      </w:r>
      <w:r>
        <w:rPr>
          <w:rFonts w:ascii="Arial" w:hAnsi="Arial" w:cs="Arial"/>
        </w:rPr>
        <w:t>unterricht entwickeln. Bausteine für ein kompetenzorientiertes U</w:t>
      </w:r>
      <w:r>
        <w:rPr>
          <w:rFonts w:ascii="Arial" w:hAnsi="Arial" w:cs="Arial"/>
        </w:rPr>
        <w:t>n</w:t>
      </w:r>
      <w:r>
        <w:rPr>
          <w:rFonts w:ascii="Arial" w:hAnsi="Arial" w:cs="Arial"/>
        </w:rPr>
        <w:t>terrichten</w:t>
      </w:r>
      <w:r w:rsidR="00A3226F">
        <w:rPr>
          <w:rFonts w:ascii="Arial" w:hAnsi="Arial" w:cs="Arial"/>
        </w:rPr>
        <w:t>, S.71-79)</w:t>
      </w:r>
    </w:p>
    <w:p w:rsidR="00A3226F" w:rsidRDefault="00A3226F" w:rsidP="00DA2FC6">
      <w:pPr>
        <w:numPr>
          <w:ilvl w:val="0"/>
          <w:numId w:val="12"/>
        </w:numPr>
        <w:rPr>
          <w:rFonts w:ascii="Arial" w:hAnsi="Arial" w:cs="Arial"/>
        </w:rPr>
      </w:pPr>
      <w:r>
        <w:rPr>
          <w:rFonts w:ascii="Arial" w:hAnsi="Arial" w:cs="Arial"/>
        </w:rPr>
        <w:t>Büchter, Andreas; Leuders, Timo (2005): Mathematikaufgaben selbst entwickeln. Le</w:t>
      </w:r>
      <w:r>
        <w:rPr>
          <w:rFonts w:ascii="Arial" w:hAnsi="Arial" w:cs="Arial"/>
        </w:rPr>
        <w:t>r</w:t>
      </w:r>
      <w:r>
        <w:rPr>
          <w:rFonts w:ascii="Arial" w:hAnsi="Arial" w:cs="Arial"/>
        </w:rPr>
        <w:t>nen fördern – Leistung überprüfen, S. 102-113)</w:t>
      </w:r>
    </w:p>
    <w:p w:rsidR="00A3226F" w:rsidRDefault="00A3226F" w:rsidP="00DA2FC6">
      <w:pPr>
        <w:numPr>
          <w:ilvl w:val="0"/>
          <w:numId w:val="12"/>
        </w:numPr>
        <w:rPr>
          <w:rFonts w:ascii="Arial" w:hAnsi="Arial" w:cs="Arial"/>
        </w:rPr>
      </w:pPr>
      <w:r>
        <w:rPr>
          <w:rFonts w:ascii="Arial" w:hAnsi="Arial" w:cs="Arial"/>
        </w:rPr>
        <w:t>Hußmann, Stefan; Prediger, Susanne (2007): Mit Unterschieden rechnen - Diff</w:t>
      </w:r>
      <w:r>
        <w:rPr>
          <w:rFonts w:ascii="Arial" w:hAnsi="Arial" w:cs="Arial"/>
        </w:rPr>
        <w:t>e</w:t>
      </w:r>
      <w:r>
        <w:rPr>
          <w:rFonts w:ascii="Arial" w:hAnsi="Arial" w:cs="Arial"/>
        </w:rPr>
        <w:t>renzieren  und Individualisieren, in: PM Heft 17, S. 1-8</w:t>
      </w:r>
    </w:p>
    <w:p w:rsidR="00C24AAA" w:rsidRDefault="00C24AAA" w:rsidP="00DA2FC6">
      <w:pPr>
        <w:numPr>
          <w:ilvl w:val="0"/>
          <w:numId w:val="12"/>
        </w:numPr>
        <w:rPr>
          <w:rFonts w:ascii="Arial" w:hAnsi="Arial" w:cs="Arial"/>
        </w:rPr>
      </w:pPr>
      <w:r>
        <w:rPr>
          <w:rFonts w:ascii="Arial" w:hAnsi="Arial" w:cs="Arial"/>
        </w:rPr>
        <w:t>Ziener, Gerhard</w:t>
      </w:r>
      <w:r w:rsidR="00A3226F">
        <w:rPr>
          <w:rFonts w:ascii="Arial" w:hAnsi="Arial" w:cs="Arial"/>
        </w:rPr>
        <w:t xml:space="preserve"> (2008)</w:t>
      </w:r>
      <w:r>
        <w:rPr>
          <w:rFonts w:ascii="Arial" w:hAnsi="Arial" w:cs="Arial"/>
        </w:rPr>
        <w:t>: Bildungsstandard in der Praxis. Kompetenzorientiert u</w:t>
      </w:r>
      <w:r>
        <w:rPr>
          <w:rFonts w:ascii="Arial" w:hAnsi="Arial" w:cs="Arial"/>
        </w:rPr>
        <w:t>n</w:t>
      </w:r>
      <w:r>
        <w:rPr>
          <w:rFonts w:ascii="Arial" w:hAnsi="Arial" w:cs="Arial"/>
        </w:rPr>
        <w:t>terrich</w:t>
      </w:r>
      <w:r w:rsidR="00A3226F">
        <w:rPr>
          <w:rFonts w:ascii="Arial" w:hAnsi="Arial" w:cs="Arial"/>
        </w:rPr>
        <w:t xml:space="preserve">ten </w:t>
      </w:r>
    </w:p>
    <w:p w:rsidR="00C24AAA" w:rsidRDefault="00C24AAA" w:rsidP="0093096E">
      <w:pPr>
        <w:rPr>
          <w:rFonts w:ascii="Arial" w:hAnsi="Arial" w:cs="Arial"/>
        </w:rPr>
      </w:pPr>
    </w:p>
    <w:p w:rsidR="002F34E8" w:rsidRDefault="00B91877" w:rsidP="0093096E">
      <w:pPr>
        <w:rPr>
          <w:rFonts w:ascii="Arial" w:hAnsi="Arial" w:cs="Arial"/>
        </w:rPr>
      </w:pPr>
      <w:r>
        <w:rPr>
          <w:rFonts w:ascii="Arial" w:hAnsi="Arial" w:cs="Arial"/>
        </w:rPr>
        <w:br/>
      </w:r>
      <w:r>
        <w:rPr>
          <w:rFonts w:ascii="Arial" w:hAnsi="Arial" w:cs="Arial"/>
        </w:rPr>
        <w:br/>
      </w:r>
      <w:r>
        <w:rPr>
          <w:rFonts w:ascii="Arial" w:hAnsi="Arial" w:cs="Arial"/>
        </w:rPr>
        <w:br/>
        <w:t xml:space="preserve"> </w:t>
      </w:r>
    </w:p>
    <w:p w:rsidR="007F76A3" w:rsidRDefault="007F76A3" w:rsidP="0093096E">
      <w:pPr>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rsidR="007F76A3" w:rsidRDefault="007F76A3" w:rsidP="0093096E">
      <w:pPr>
        <w:rPr>
          <w:rFonts w:ascii="Arial" w:hAnsi="Arial" w:cs="Arial"/>
        </w:rPr>
      </w:pPr>
    </w:p>
    <w:p w:rsidR="007F76A3" w:rsidRDefault="007F76A3" w:rsidP="0093096E">
      <w:pPr>
        <w:rPr>
          <w:rFonts w:ascii="Arial" w:hAnsi="Arial" w:cs="Arial"/>
        </w:rPr>
      </w:pPr>
    </w:p>
    <w:p w:rsidR="007F76A3" w:rsidRDefault="007F76A3" w:rsidP="0093096E">
      <w:pPr>
        <w:rPr>
          <w:rFonts w:ascii="Arial" w:hAnsi="Arial" w:cs="Arial"/>
        </w:rPr>
      </w:pPr>
    </w:p>
    <w:p w:rsidR="007F76A3" w:rsidRDefault="007F76A3" w:rsidP="0093096E">
      <w:pPr>
        <w:rPr>
          <w:rFonts w:ascii="Arial" w:hAnsi="Arial" w:cs="Arial"/>
        </w:rPr>
      </w:pPr>
    </w:p>
    <w:p w:rsidR="007F76A3" w:rsidRDefault="007F76A3" w:rsidP="0093096E">
      <w:pPr>
        <w:rPr>
          <w:rFonts w:ascii="Arial" w:hAnsi="Arial" w:cs="Arial"/>
        </w:rPr>
      </w:pPr>
    </w:p>
    <w:p w:rsidR="007F76A3" w:rsidRDefault="007F76A3" w:rsidP="0093096E">
      <w:pPr>
        <w:rPr>
          <w:rFonts w:ascii="Arial" w:hAnsi="Arial" w:cs="Arial"/>
        </w:rPr>
      </w:pPr>
    </w:p>
    <w:p w:rsidR="007F76A3" w:rsidRDefault="007F76A3" w:rsidP="0093096E">
      <w:pPr>
        <w:rPr>
          <w:rFonts w:ascii="Arial" w:hAnsi="Arial" w:cs="Arial"/>
        </w:rPr>
      </w:pPr>
    </w:p>
    <w:p w:rsidR="007F76A3" w:rsidRDefault="007F76A3" w:rsidP="0093096E">
      <w:pPr>
        <w:rPr>
          <w:rFonts w:ascii="Arial" w:hAnsi="Arial" w:cs="Arial"/>
        </w:rPr>
      </w:pPr>
    </w:p>
    <w:p w:rsidR="007F76A3" w:rsidRDefault="007F76A3" w:rsidP="0093096E">
      <w:pPr>
        <w:rPr>
          <w:rFonts w:ascii="Arial" w:hAnsi="Arial" w:cs="Arial"/>
        </w:rPr>
      </w:pPr>
    </w:p>
    <w:p w:rsidR="007F76A3" w:rsidRDefault="007F76A3" w:rsidP="0093096E">
      <w:pPr>
        <w:rPr>
          <w:rFonts w:ascii="Arial" w:hAnsi="Arial" w:cs="Arial"/>
        </w:rPr>
      </w:pPr>
    </w:p>
    <w:p w:rsidR="00523976" w:rsidRDefault="00523976" w:rsidP="0093096E">
      <w:pPr>
        <w:rPr>
          <w:rFonts w:ascii="Arial" w:hAnsi="Arial" w:cs="Arial"/>
          <w:b/>
        </w:rPr>
      </w:pPr>
    </w:p>
    <w:p w:rsidR="00523976" w:rsidRDefault="00523976" w:rsidP="00523976">
      <w:pPr>
        <w:rPr>
          <w:rFonts w:ascii="Arial" w:hAnsi="Arial" w:cs="Arial"/>
          <w:b/>
        </w:rPr>
      </w:pPr>
    </w:p>
    <w:p w:rsidR="00523976" w:rsidRDefault="00523976" w:rsidP="00523976">
      <w:pPr>
        <w:rPr>
          <w:rFonts w:ascii="Arial" w:hAnsi="Arial" w:cs="Arial"/>
          <w:b/>
        </w:rPr>
      </w:pPr>
    </w:p>
    <w:p w:rsidR="00523976" w:rsidRDefault="00523976" w:rsidP="00523976">
      <w:pPr>
        <w:numPr>
          <w:ilvl w:val="0"/>
          <w:numId w:val="6"/>
        </w:numPr>
        <w:rPr>
          <w:rFonts w:ascii="Arial" w:hAnsi="Arial" w:cs="Arial"/>
          <w:b/>
        </w:rPr>
        <w:sectPr w:rsidR="00523976" w:rsidSect="00A9648D">
          <w:headerReference w:type="default" r:id="rId7"/>
          <w:footerReference w:type="default" r:id="rId8"/>
          <w:pgSz w:w="11906" w:h="16838"/>
          <w:pgMar w:top="1418" w:right="1418" w:bottom="1134" w:left="1418" w:header="709" w:footer="709" w:gutter="0"/>
          <w:cols w:space="708"/>
          <w:docGrid w:linePitch="360"/>
        </w:sectPr>
      </w:pPr>
    </w:p>
    <w:p w:rsidR="00B96031" w:rsidRPr="00DA2FC6" w:rsidRDefault="00DA2FC6" w:rsidP="00523976">
      <w:pPr>
        <w:numPr>
          <w:ilvl w:val="0"/>
          <w:numId w:val="6"/>
        </w:numPr>
        <w:rPr>
          <w:rFonts w:ascii="Arial" w:hAnsi="Arial" w:cs="Arial"/>
          <w:b/>
          <w:sz w:val="28"/>
          <w:szCs w:val="28"/>
        </w:rPr>
      </w:pPr>
      <w:r>
        <w:rPr>
          <w:rFonts w:ascii="Arial" w:hAnsi="Arial" w:cs="Arial"/>
          <w:b/>
          <w:sz w:val="28"/>
          <w:szCs w:val="28"/>
        </w:rPr>
        <w:lastRenderedPageBreak/>
        <w:t>Ansätze zur Binnendifferenzierung in der Kursstufe - Übersicht</w:t>
      </w:r>
    </w:p>
    <w:p w:rsidR="007F76A3" w:rsidRPr="007F76A3" w:rsidRDefault="007F76A3" w:rsidP="0093096E">
      <w:pPr>
        <w:rPr>
          <w:rFonts w:ascii="Arial" w:hAnsi="Arial" w:cs="Arial"/>
          <w:b/>
        </w:rPr>
      </w:pPr>
    </w:p>
    <w:tbl>
      <w:tblPr>
        <w:tblStyle w:val="Tabellengitternetz"/>
        <w:tblW w:w="0" w:type="auto"/>
        <w:tblLook w:val="01E0"/>
      </w:tblPr>
      <w:tblGrid>
        <w:gridCol w:w="1208"/>
        <w:gridCol w:w="3506"/>
        <w:gridCol w:w="3194"/>
        <w:gridCol w:w="3500"/>
        <w:gridCol w:w="3094"/>
      </w:tblGrid>
      <w:tr w:rsidR="00523976">
        <w:trPr>
          <w:trHeight w:val="851"/>
        </w:trPr>
        <w:tc>
          <w:tcPr>
            <w:tcW w:w="4714" w:type="dxa"/>
            <w:gridSpan w:val="2"/>
            <w:vMerge w:val="restart"/>
            <w:tcBorders>
              <w:top w:val="single" w:sz="18" w:space="0" w:color="auto"/>
              <w:left w:val="single" w:sz="18" w:space="0" w:color="auto"/>
              <w:right w:val="single" w:sz="18" w:space="0" w:color="auto"/>
            </w:tcBorders>
            <w:vAlign w:val="bottom"/>
          </w:tcPr>
          <w:p w:rsidR="00523976" w:rsidRDefault="00523976" w:rsidP="00A767AF">
            <w:pPr>
              <w:jc w:val="right"/>
              <w:rPr>
                <w:rFonts w:ascii="Arial" w:hAnsi="Arial" w:cs="Arial"/>
                <w:sz w:val="32"/>
                <w:szCs w:val="32"/>
              </w:rPr>
            </w:pPr>
            <w:r>
              <w:rPr>
                <w:rFonts w:ascii="Arial" w:hAnsi="Arial" w:cs="Arial"/>
                <w:noProof/>
                <w:sz w:val="28"/>
                <w:szCs w:val="28"/>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26" type="#_x0000_t89" style="position:absolute;left:0;text-align:left;margin-left:5pt;margin-top:9.8pt;width:135pt;height:2in;rotation:180;z-index:-251658752" adj="8733,16581,6159"/>
              </w:pict>
            </w:r>
            <w:r w:rsidRPr="00ED2FDE">
              <w:rPr>
                <w:rFonts w:ascii="Arial" w:hAnsi="Arial" w:cs="Arial"/>
                <w:sz w:val="32"/>
                <w:szCs w:val="32"/>
              </w:rPr>
              <w:t xml:space="preserve"> </w:t>
            </w:r>
          </w:p>
          <w:p w:rsidR="00523976" w:rsidRDefault="00523976" w:rsidP="00A767AF">
            <w:pPr>
              <w:jc w:val="right"/>
              <w:rPr>
                <w:rFonts w:ascii="Arial" w:hAnsi="Arial" w:cs="Arial"/>
                <w:sz w:val="32"/>
                <w:szCs w:val="32"/>
              </w:rPr>
            </w:pPr>
          </w:p>
          <w:p w:rsidR="00523976" w:rsidRDefault="00523976" w:rsidP="00A767AF">
            <w:pPr>
              <w:jc w:val="right"/>
              <w:rPr>
                <w:rFonts w:ascii="Arial" w:hAnsi="Arial" w:cs="Arial"/>
                <w:sz w:val="32"/>
                <w:szCs w:val="32"/>
              </w:rPr>
            </w:pPr>
          </w:p>
          <w:p w:rsidR="00523976" w:rsidRDefault="00523976" w:rsidP="00A767AF">
            <w:pPr>
              <w:jc w:val="right"/>
              <w:rPr>
                <w:rFonts w:ascii="Arial" w:hAnsi="Arial" w:cs="Arial"/>
                <w:sz w:val="32"/>
                <w:szCs w:val="32"/>
              </w:rPr>
            </w:pPr>
          </w:p>
          <w:p w:rsidR="00523976" w:rsidRDefault="00523976" w:rsidP="00A767AF">
            <w:pPr>
              <w:jc w:val="right"/>
              <w:rPr>
                <w:rFonts w:ascii="Arial" w:hAnsi="Arial" w:cs="Arial"/>
                <w:sz w:val="32"/>
                <w:szCs w:val="32"/>
              </w:rPr>
            </w:pPr>
          </w:p>
          <w:p w:rsidR="00523976" w:rsidRDefault="00523976" w:rsidP="00A767AF">
            <w:pPr>
              <w:jc w:val="right"/>
              <w:rPr>
                <w:rFonts w:ascii="Arial" w:hAnsi="Arial" w:cs="Arial"/>
                <w:sz w:val="32"/>
                <w:szCs w:val="32"/>
              </w:rPr>
            </w:pPr>
          </w:p>
          <w:p w:rsidR="00DA2FC6" w:rsidRDefault="00523976" w:rsidP="00A767AF">
            <w:pPr>
              <w:jc w:val="right"/>
              <w:rPr>
                <w:rFonts w:ascii="Arial" w:hAnsi="Arial" w:cs="Arial"/>
                <w:sz w:val="32"/>
                <w:szCs w:val="32"/>
              </w:rPr>
            </w:pPr>
            <w:r>
              <w:rPr>
                <w:rFonts w:ascii="Arial" w:hAnsi="Arial" w:cs="Arial"/>
                <w:sz w:val="32"/>
                <w:szCs w:val="32"/>
              </w:rPr>
              <w:br/>
              <w:t xml:space="preserve">Ansätze zur </w:t>
            </w:r>
          </w:p>
          <w:p w:rsidR="00523976" w:rsidRDefault="00523976" w:rsidP="00A767AF">
            <w:pPr>
              <w:jc w:val="right"/>
              <w:rPr>
                <w:rFonts w:ascii="Arial" w:hAnsi="Arial" w:cs="Arial"/>
                <w:sz w:val="32"/>
                <w:szCs w:val="32"/>
              </w:rPr>
            </w:pPr>
            <w:r>
              <w:rPr>
                <w:rFonts w:ascii="Arial" w:hAnsi="Arial" w:cs="Arial"/>
                <w:sz w:val="32"/>
                <w:szCs w:val="32"/>
              </w:rPr>
              <w:t>Binnendifferenzi</w:t>
            </w:r>
            <w:r>
              <w:rPr>
                <w:rFonts w:ascii="Arial" w:hAnsi="Arial" w:cs="Arial"/>
                <w:sz w:val="32"/>
                <w:szCs w:val="32"/>
              </w:rPr>
              <w:t>e</w:t>
            </w:r>
            <w:r>
              <w:rPr>
                <w:rFonts w:ascii="Arial" w:hAnsi="Arial" w:cs="Arial"/>
                <w:sz w:val="32"/>
                <w:szCs w:val="32"/>
              </w:rPr>
              <w:t>rung</w:t>
            </w:r>
          </w:p>
          <w:p w:rsidR="00523976" w:rsidRPr="00ED2FDE" w:rsidRDefault="00523976" w:rsidP="00A767AF">
            <w:pPr>
              <w:jc w:val="right"/>
              <w:rPr>
                <w:rFonts w:ascii="Arial" w:hAnsi="Arial" w:cs="Arial"/>
                <w:sz w:val="32"/>
                <w:szCs w:val="32"/>
              </w:rPr>
            </w:pPr>
            <w:r>
              <w:rPr>
                <w:rFonts w:ascii="Arial" w:hAnsi="Arial" w:cs="Arial"/>
                <w:sz w:val="32"/>
                <w:szCs w:val="32"/>
              </w:rPr>
              <w:t>in der Kursstufe</w:t>
            </w:r>
          </w:p>
        </w:tc>
        <w:tc>
          <w:tcPr>
            <w:tcW w:w="9788" w:type="dxa"/>
            <w:gridSpan w:val="3"/>
            <w:tcBorders>
              <w:left w:val="single" w:sz="18" w:space="0" w:color="auto"/>
            </w:tcBorders>
            <w:shd w:val="clear" w:color="auto" w:fill="D9D9D9"/>
            <w:vAlign w:val="center"/>
          </w:tcPr>
          <w:p w:rsidR="00523976" w:rsidRPr="00ED2FDE" w:rsidRDefault="00523976" w:rsidP="00A767AF">
            <w:pPr>
              <w:jc w:val="center"/>
              <w:rPr>
                <w:rFonts w:ascii="Arial" w:hAnsi="Arial" w:cs="Arial"/>
                <w:sz w:val="28"/>
                <w:szCs w:val="28"/>
              </w:rPr>
            </w:pPr>
            <w:r w:rsidRPr="00ED2FDE">
              <w:rPr>
                <w:rFonts w:ascii="Arial" w:hAnsi="Arial" w:cs="Arial"/>
                <w:sz w:val="28"/>
                <w:szCs w:val="28"/>
              </w:rPr>
              <w:t>Aufgaben</w:t>
            </w:r>
            <w:r>
              <w:rPr>
                <w:rFonts w:ascii="Arial" w:hAnsi="Arial" w:cs="Arial"/>
                <w:sz w:val="28"/>
                <w:szCs w:val="28"/>
              </w:rPr>
              <w:t xml:space="preserve"> (Erarbeiten, Üben)</w:t>
            </w:r>
          </w:p>
        </w:tc>
      </w:tr>
      <w:tr w:rsidR="00523976">
        <w:tc>
          <w:tcPr>
            <w:tcW w:w="4714" w:type="dxa"/>
            <w:gridSpan w:val="2"/>
            <w:vMerge/>
            <w:tcBorders>
              <w:left w:val="single" w:sz="18" w:space="0" w:color="auto"/>
              <w:bottom w:val="single" w:sz="18" w:space="0" w:color="auto"/>
              <w:right w:val="single" w:sz="18" w:space="0" w:color="auto"/>
            </w:tcBorders>
          </w:tcPr>
          <w:p w:rsidR="00523976" w:rsidRDefault="00523976" w:rsidP="00A767AF"/>
        </w:tc>
        <w:tc>
          <w:tcPr>
            <w:tcW w:w="3194" w:type="dxa"/>
            <w:tcBorders>
              <w:left w:val="single" w:sz="18" w:space="0" w:color="auto"/>
            </w:tcBorders>
          </w:tcPr>
          <w:p w:rsidR="00523976" w:rsidRDefault="00523976" w:rsidP="00A767AF">
            <w:pPr>
              <w:rPr>
                <w:rFonts w:ascii="Arial" w:hAnsi="Arial" w:cs="Arial"/>
              </w:rPr>
            </w:pPr>
            <w:r>
              <w:rPr>
                <w:rFonts w:ascii="Arial" w:hAnsi="Arial" w:cs="Arial"/>
                <w:b/>
              </w:rPr>
              <w:t xml:space="preserve">Stufen </w:t>
            </w:r>
            <w:r>
              <w:rPr>
                <w:rFonts w:ascii="Arial" w:hAnsi="Arial" w:cs="Arial"/>
              </w:rPr>
              <w:t>im Hinblick auf Komplexität, Umfang und Tiefgang, Kompetenzraster, Anforderungsbereiche</w:t>
            </w:r>
          </w:p>
          <w:p w:rsidR="00523976" w:rsidRDefault="00523976" w:rsidP="00A767AF">
            <w:pPr>
              <w:numPr>
                <w:ilvl w:val="0"/>
                <w:numId w:val="9"/>
              </w:numPr>
              <w:rPr>
                <w:rFonts w:ascii="Arial" w:hAnsi="Arial" w:cs="Arial"/>
              </w:rPr>
            </w:pPr>
            <w:r>
              <w:rPr>
                <w:rFonts w:ascii="Arial" w:hAnsi="Arial" w:cs="Arial"/>
              </w:rPr>
              <w:t>Pflicht und Kür (Zusat</w:t>
            </w:r>
            <w:r>
              <w:rPr>
                <w:rFonts w:ascii="Arial" w:hAnsi="Arial" w:cs="Arial"/>
              </w:rPr>
              <w:t>z</w:t>
            </w:r>
            <w:r>
              <w:rPr>
                <w:rFonts w:ascii="Arial" w:hAnsi="Arial" w:cs="Arial"/>
              </w:rPr>
              <w:t>aufgaben)</w:t>
            </w:r>
          </w:p>
          <w:p w:rsidR="00523976" w:rsidRDefault="00523976" w:rsidP="00A767AF">
            <w:pPr>
              <w:numPr>
                <w:ilvl w:val="0"/>
                <w:numId w:val="9"/>
              </w:numPr>
              <w:rPr>
                <w:rFonts w:ascii="Arial" w:hAnsi="Arial" w:cs="Arial"/>
              </w:rPr>
            </w:pPr>
            <w:r>
              <w:rPr>
                <w:rFonts w:ascii="Arial" w:hAnsi="Arial" w:cs="Arial"/>
              </w:rPr>
              <w:t>in Verbindung mit Selbstdiagnose</w:t>
            </w:r>
          </w:p>
          <w:p w:rsidR="00523976" w:rsidRPr="0073319E" w:rsidRDefault="00523976" w:rsidP="00A767AF">
            <w:pPr>
              <w:numPr>
                <w:ilvl w:val="0"/>
                <w:numId w:val="9"/>
              </w:numPr>
            </w:pPr>
            <w:r>
              <w:rPr>
                <w:rFonts w:ascii="Arial" w:hAnsi="Arial" w:cs="Arial"/>
              </w:rPr>
              <w:t>gestufte Hilfestellungen</w:t>
            </w:r>
            <w:r>
              <w:rPr>
                <w:rFonts w:ascii="Arial" w:hAnsi="Arial" w:cs="Arial"/>
              </w:rPr>
              <w:br/>
              <w:t>(Tipps)</w:t>
            </w:r>
          </w:p>
          <w:p w:rsidR="00523976" w:rsidRDefault="00523976" w:rsidP="00A767AF">
            <w:pPr>
              <w:numPr>
                <w:ilvl w:val="0"/>
                <w:numId w:val="9"/>
              </w:numPr>
            </w:pPr>
            <w:r>
              <w:rPr>
                <w:rFonts w:ascii="Arial" w:hAnsi="Arial" w:cs="Arial"/>
              </w:rPr>
              <w:t>…</w:t>
            </w:r>
          </w:p>
        </w:tc>
        <w:tc>
          <w:tcPr>
            <w:tcW w:w="3500" w:type="dxa"/>
          </w:tcPr>
          <w:p w:rsidR="00523976" w:rsidRDefault="00523976" w:rsidP="00A767AF">
            <w:pPr>
              <w:rPr>
                <w:rFonts w:ascii="Arial" w:hAnsi="Arial" w:cs="Arial"/>
              </w:rPr>
            </w:pPr>
            <w:r>
              <w:rPr>
                <w:rFonts w:ascii="Arial" w:hAnsi="Arial" w:cs="Arial"/>
                <w:b/>
              </w:rPr>
              <w:t xml:space="preserve">Öffnen </w:t>
            </w:r>
            <w:r>
              <w:rPr>
                <w:rFonts w:ascii="Arial" w:hAnsi="Arial" w:cs="Arial"/>
              </w:rPr>
              <w:t>im Hinblick auf Inhalt, Zugang, Lösungsweg, Erge</w:t>
            </w:r>
            <w:r>
              <w:rPr>
                <w:rFonts w:ascii="Arial" w:hAnsi="Arial" w:cs="Arial"/>
              </w:rPr>
              <w:t>b</w:t>
            </w:r>
            <w:r>
              <w:rPr>
                <w:rFonts w:ascii="Arial" w:hAnsi="Arial" w:cs="Arial"/>
              </w:rPr>
              <w:t>nis</w:t>
            </w:r>
          </w:p>
          <w:p w:rsidR="00523976" w:rsidRDefault="00523976" w:rsidP="00A767AF">
            <w:pPr>
              <w:numPr>
                <w:ilvl w:val="0"/>
                <w:numId w:val="8"/>
              </w:numPr>
              <w:rPr>
                <w:rFonts w:ascii="Arial" w:hAnsi="Arial" w:cs="Arial"/>
              </w:rPr>
            </w:pPr>
            <w:r>
              <w:rPr>
                <w:rFonts w:ascii="Arial" w:hAnsi="Arial" w:cs="Arial"/>
              </w:rPr>
              <w:t>Möglichkeiten suchen</w:t>
            </w:r>
          </w:p>
          <w:p w:rsidR="00523976" w:rsidRDefault="00523976" w:rsidP="00A767AF">
            <w:pPr>
              <w:numPr>
                <w:ilvl w:val="0"/>
                <w:numId w:val="8"/>
              </w:numPr>
              <w:rPr>
                <w:rFonts w:ascii="Arial" w:hAnsi="Arial" w:cs="Arial"/>
              </w:rPr>
            </w:pPr>
            <w:r>
              <w:rPr>
                <w:rFonts w:ascii="Arial" w:hAnsi="Arial" w:cs="Arial"/>
              </w:rPr>
              <w:t>Bilanz ziehen</w:t>
            </w:r>
          </w:p>
          <w:p w:rsidR="00523976" w:rsidRDefault="00523976" w:rsidP="00A767AF">
            <w:pPr>
              <w:numPr>
                <w:ilvl w:val="0"/>
                <w:numId w:val="8"/>
              </w:numPr>
              <w:rPr>
                <w:rFonts w:ascii="Arial" w:hAnsi="Arial" w:cs="Arial"/>
              </w:rPr>
            </w:pPr>
            <w:r>
              <w:rPr>
                <w:rFonts w:ascii="Arial" w:hAnsi="Arial" w:cs="Arial"/>
              </w:rPr>
              <w:t>Beispiele bilden</w:t>
            </w:r>
          </w:p>
          <w:p w:rsidR="00523976" w:rsidRDefault="00523976" w:rsidP="00A767AF">
            <w:pPr>
              <w:numPr>
                <w:ilvl w:val="0"/>
                <w:numId w:val="8"/>
              </w:numPr>
              <w:rPr>
                <w:rFonts w:ascii="Arial" w:hAnsi="Arial" w:cs="Arial"/>
              </w:rPr>
            </w:pPr>
            <w:r>
              <w:rPr>
                <w:rFonts w:ascii="Arial" w:hAnsi="Arial" w:cs="Arial"/>
              </w:rPr>
              <w:t>eigene Aufgabe erfinden</w:t>
            </w:r>
          </w:p>
          <w:p w:rsidR="00523976" w:rsidRDefault="00523976" w:rsidP="00A767AF">
            <w:pPr>
              <w:numPr>
                <w:ilvl w:val="0"/>
                <w:numId w:val="8"/>
              </w:numPr>
              <w:rPr>
                <w:rFonts w:ascii="Arial" w:hAnsi="Arial" w:cs="Arial"/>
              </w:rPr>
            </w:pPr>
            <w:r>
              <w:rPr>
                <w:rFonts w:ascii="Arial" w:hAnsi="Arial" w:cs="Arial"/>
              </w:rPr>
              <w:t>Zusammenfassung erste</w:t>
            </w:r>
            <w:r>
              <w:rPr>
                <w:rFonts w:ascii="Arial" w:hAnsi="Arial" w:cs="Arial"/>
              </w:rPr>
              <w:t>l</w:t>
            </w:r>
            <w:r>
              <w:rPr>
                <w:rFonts w:ascii="Arial" w:hAnsi="Arial" w:cs="Arial"/>
              </w:rPr>
              <w:t>len</w:t>
            </w:r>
          </w:p>
          <w:p w:rsidR="00523976" w:rsidRPr="0073319E" w:rsidRDefault="00523976" w:rsidP="00A767AF">
            <w:pPr>
              <w:numPr>
                <w:ilvl w:val="0"/>
                <w:numId w:val="8"/>
              </w:numPr>
              <w:rPr>
                <w:rFonts w:ascii="Arial" w:hAnsi="Arial" w:cs="Arial"/>
              </w:rPr>
            </w:pPr>
            <w:r>
              <w:rPr>
                <w:rFonts w:ascii="Arial" w:hAnsi="Arial" w:cs="Arial"/>
              </w:rPr>
              <w:t>…</w:t>
            </w:r>
          </w:p>
        </w:tc>
        <w:tc>
          <w:tcPr>
            <w:tcW w:w="3094" w:type="dxa"/>
          </w:tcPr>
          <w:p w:rsidR="00523976" w:rsidRPr="00ED2FDE" w:rsidRDefault="00523976" w:rsidP="00A767AF">
            <w:pPr>
              <w:rPr>
                <w:rFonts w:ascii="Arial" w:hAnsi="Arial" w:cs="Arial"/>
                <w:b/>
              </w:rPr>
            </w:pPr>
            <w:r w:rsidRPr="00ED2FDE">
              <w:rPr>
                <w:rFonts w:ascii="Arial" w:hAnsi="Arial" w:cs="Arial"/>
                <w:b/>
              </w:rPr>
              <w:t>Variieren</w:t>
            </w:r>
          </w:p>
          <w:p w:rsidR="00523976" w:rsidRPr="00E45B49" w:rsidRDefault="00523976" w:rsidP="00A767AF">
            <w:pPr>
              <w:rPr>
                <w:rFonts w:ascii="Arial" w:hAnsi="Arial" w:cs="Arial"/>
                <w:i/>
              </w:rPr>
            </w:pPr>
            <w:r w:rsidRPr="00E45B49">
              <w:rPr>
                <w:rFonts w:ascii="Arial" w:hAnsi="Arial" w:cs="Arial"/>
                <w:i/>
              </w:rPr>
              <w:t>(Variationsstrategien nach H. Schupp)</w:t>
            </w:r>
          </w:p>
          <w:p w:rsidR="00523976" w:rsidRDefault="00523976" w:rsidP="00A767AF">
            <w:pPr>
              <w:numPr>
                <w:ilvl w:val="0"/>
                <w:numId w:val="10"/>
              </w:numPr>
              <w:rPr>
                <w:rFonts w:ascii="Arial" w:hAnsi="Arial" w:cs="Arial"/>
              </w:rPr>
            </w:pPr>
            <w:r>
              <w:rPr>
                <w:rFonts w:ascii="Arial" w:hAnsi="Arial" w:cs="Arial"/>
              </w:rPr>
              <w:t>Parameter</w:t>
            </w:r>
          </w:p>
          <w:p w:rsidR="00523976" w:rsidRDefault="00523976" w:rsidP="00A767AF">
            <w:pPr>
              <w:numPr>
                <w:ilvl w:val="0"/>
                <w:numId w:val="10"/>
              </w:numPr>
              <w:rPr>
                <w:rFonts w:ascii="Arial" w:hAnsi="Arial" w:cs="Arial"/>
              </w:rPr>
            </w:pPr>
            <w:r>
              <w:rPr>
                <w:rFonts w:ascii="Arial" w:hAnsi="Arial" w:cs="Arial"/>
              </w:rPr>
              <w:t>Verallgemeinern und Spezialisieren</w:t>
            </w:r>
          </w:p>
          <w:p w:rsidR="00523976" w:rsidRDefault="00523976" w:rsidP="00A767AF">
            <w:pPr>
              <w:numPr>
                <w:ilvl w:val="0"/>
                <w:numId w:val="10"/>
              </w:numPr>
              <w:rPr>
                <w:rFonts w:ascii="Arial" w:hAnsi="Arial" w:cs="Arial"/>
              </w:rPr>
            </w:pPr>
            <w:r>
              <w:rPr>
                <w:rFonts w:ascii="Arial" w:hAnsi="Arial" w:cs="Arial"/>
              </w:rPr>
              <w:t>Umkehren</w:t>
            </w:r>
          </w:p>
          <w:p w:rsidR="00523976" w:rsidRDefault="00523976" w:rsidP="00A767AF">
            <w:pPr>
              <w:numPr>
                <w:ilvl w:val="0"/>
                <w:numId w:val="10"/>
              </w:numPr>
              <w:rPr>
                <w:rFonts w:ascii="Arial" w:hAnsi="Arial" w:cs="Arial"/>
              </w:rPr>
            </w:pPr>
            <w:r>
              <w:rPr>
                <w:rFonts w:ascii="Arial" w:hAnsi="Arial" w:cs="Arial"/>
              </w:rPr>
              <w:t>Weiterfragen</w:t>
            </w:r>
          </w:p>
          <w:p w:rsidR="00523976" w:rsidRDefault="00523976" w:rsidP="00A767AF">
            <w:pPr>
              <w:numPr>
                <w:ilvl w:val="0"/>
                <w:numId w:val="10"/>
              </w:numPr>
              <w:rPr>
                <w:rFonts w:ascii="Arial" w:hAnsi="Arial" w:cs="Arial"/>
              </w:rPr>
            </w:pPr>
            <w:r>
              <w:rPr>
                <w:rFonts w:ascii="Arial" w:hAnsi="Arial" w:cs="Arial"/>
              </w:rPr>
              <w:t>Kontext ändern</w:t>
            </w:r>
          </w:p>
          <w:p w:rsidR="00523976" w:rsidRPr="0073319E" w:rsidRDefault="00523976" w:rsidP="00A767AF">
            <w:pPr>
              <w:numPr>
                <w:ilvl w:val="0"/>
                <w:numId w:val="10"/>
              </w:numPr>
              <w:rPr>
                <w:rFonts w:ascii="Arial" w:hAnsi="Arial" w:cs="Arial"/>
              </w:rPr>
            </w:pPr>
            <w:r>
              <w:rPr>
                <w:rFonts w:ascii="Arial" w:hAnsi="Arial" w:cs="Arial"/>
              </w:rPr>
              <w:t>…</w:t>
            </w:r>
          </w:p>
        </w:tc>
      </w:tr>
      <w:tr w:rsidR="00DA2FC6">
        <w:tc>
          <w:tcPr>
            <w:tcW w:w="1208" w:type="dxa"/>
            <w:vMerge w:val="restart"/>
            <w:tcBorders>
              <w:top w:val="single" w:sz="18" w:space="0" w:color="auto"/>
            </w:tcBorders>
            <w:shd w:val="clear" w:color="auto" w:fill="D9D9D9"/>
            <w:textDirection w:val="tbRl"/>
            <w:vAlign w:val="center"/>
          </w:tcPr>
          <w:p w:rsidR="00DA2FC6" w:rsidRPr="00ED2FDE" w:rsidRDefault="00DA2FC6" w:rsidP="00A767AF">
            <w:pPr>
              <w:ind w:left="113" w:right="113"/>
              <w:jc w:val="center"/>
              <w:rPr>
                <w:sz w:val="28"/>
                <w:szCs w:val="28"/>
              </w:rPr>
            </w:pPr>
            <w:r w:rsidRPr="00ED2FDE">
              <w:rPr>
                <w:rFonts w:ascii="Arial" w:hAnsi="Arial" w:cs="Arial"/>
                <w:sz w:val="28"/>
                <w:szCs w:val="28"/>
              </w:rPr>
              <w:t>Arbeits- und Sozialfo</w:t>
            </w:r>
            <w:r w:rsidRPr="00ED2FDE">
              <w:rPr>
                <w:rFonts w:ascii="Arial" w:hAnsi="Arial" w:cs="Arial"/>
                <w:sz w:val="28"/>
                <w:szCs w:val="28"/>
              </w:rPr>
              <w:t>r</w:t>
            </w:r>
            <w:r w:rsidRPr="00ED2FDE">
              <w:rPr>
                <w:rFonts w:ascii="Arial" w:hAnsi="Arial" w:cs="Arial"/>
                <w:sz w:val="28"/>
                <w:szCs w:val="28"/>
              </w:rPr>
              <w:t>men</w:t>
            </w:r>
          </w:p>
        </w:tc>
        <w:tc>
          <w:tcPr>
            <w:tcW w:w="3506" w:type="dxa"/>
            <w:tcBorders>
              <w:top w:val="single" w:sz="18" w:space="0" w:color="auto"/>
            </w:tcBorders>
          </w:tcPr>
          <w:p w:rsidR="00DA2FC6" w:rsidRDefault="00DA2FC6" w:rsidP="00A767AF">
            <w:pPr>
              <w:rPr>
                <w:rFonts w:ascii="Arial" w:hAnsi="Arial" w:cs="Arial"/>
                <w:b/>
              </w:rPr>
            </w:pPr>
            <w:r>
              <w:rPr>
                <w:rFonts w:ascii="Arial" w:hAnsi="Arial" w:cs="Arial"/>
                <w:b/>
              </w:rPr>
              <w:t>Kleinformen</w:t>
            </w:r>
          </w:p>
          <w:p w:rsidR="00A767AF" w:rsidRDefault="00A767AF" w:rsidP="00A767AF">
            <w:pPr>
              <w:numPr>
                <w:ilvl w:val="0"/>
                <w:numId w:val="7"/>
              </w:numPr>
              <w:rPr>
                <w:rFonts w:ascii="Arial" w:hAnsi="Arial" w:cs="Arial"/>
              </w:rPr>
            </w:pPr>
            <w:r>
              <w:rPr>
                <w:rFonts w:ascii="Arial" w:hAnsi="Arial" w:cs="Arial"/>
              </w:rPr>
              <w:t>Einzelarbeit</w:t>
            </w:r>
          </w:p>
          <w:p w:rsidR="00DA2FC6" w:rsidRDefault="00DA2FC6" w:rsidP="00A767AF">
            <w:pPr>
              <w:numPr>
                <w:ilvl w:val="0"/>
                <w:numId w:val="7"/>
              </w:numPr>
              <w:rPr>
                <w:rFonts w:ascii="Arial" w:hAnsi="Arial" w:cs="Arial"/>
              </w:rPr>
            </w:pPr>
            <w:r>
              <w:rPr>
                <w:rFonts w:ascii="Arial" w:hAnsi="Arial" w:cs="Arial"/>
              </w:rPr>
              <w:t xml:space="preserve">Ich - Du </w:t>
            </w:r>
            <w:r w:rsidR="00A767AF">
              <w:rPr>
                <w:rFonts w:ascii="Arial" w:hAnsi="Arial" w:cs="Arial"/>
              </w:rPr>
              <w:t>–</w:t>
            </w:r>
            <w:r>
              <w:rPr>
                <w:rFonts w:ascii="Arial" w:hAnsi="Arial" w:cs="Arial"/>
              </w:rPr>
              <w:t xml:space="preserve"> Wir</w:t>
            </w:r>
          </w:p>
          <w:p w:rsidR="00A767AF" w:rsidRDefault="00A767AF" w:rsidP="00A767AF">
            <w:pPr>
              <w:numPr>
                <w:ilvl w:val="0"/>
                <w:numId w:val="7"/>
              </w:numPr>
              <w:rPr>
                <w:rFonts w:ascii="Arial" w:hAnsi="Arial" w:cs="Arial"/>
              </w:rPr>
            </w:pPr>
            <w:r>
              <w:rPr>
                <w:rFonts w:ascii="Arial" w:hAnsi="Arial" w:cs="Arial"/>
              </w:rPr>
              <w:t>Open-Ended-Approach</w:t>
            </w:r>
          </w:p>
          <w:p w:rsidR="00DA2FC6" w:rsidRDefault="00DA2FC6" w:rsidP="00A767AF">
            <w:pPr>
              <w:numPr>
                <w:ilvl w:val="0"/>
                <w:numId w:val="7"/>
              </w:numPr>
              <w:rPr>
                <w:rFonts w:ascii="Arial" w:hAnsi="Arial" w:cs="Arial"/>
              </w:rPr>
            </w:pPr>
            <w:r>
              <w:rPr>
                <w:rFonts w:ascii="Arial" w:hAnsi="Arial" w:cs="Arial"/>
              </w:rPr>
              <w:t>Markt der Möglichkeiten</w:t>
            </w:r>
          </w:p>
          <w:p w:rsidR="00DA2FC6" w:rsidRDefault="00DA2FC6" w:rsidP="00A767AF">
            <w:pPr>
              <w:numPr>
                <w:ilvl w:val="0"/>
                <w:numId w:val="7"/>
              </w:numPr>
              <w:rPr>
                <w:rFonts w:ascii="Arial" w:hAnsi="Arial" w:cs="Arial"/>
              </w:rPr>
            </w:pPr>
            <w:r>
              <w:rPr>
                <w:rFonts w:ascii="Arial" w:hAnsi="Arial" w:cs="Arial"/>
              </w:rPr>
              <w:t>Placemat</w:t>
            </w:r>
          </w:p>
          <w:p w:rsidR="00DA2FC6" w:rsidRDefault="00A767AF" w:rsidP="00A767AF">
            <w:pPr>
              <w:numPr>
                <w:ilvl w:val="0"/>
                <w:numId w:val="7"/>
              </w:numPr>
              <w:rPr>
                <w:rFonts w:ascii="Arial" w:hAnsi="Arial" w:cs="Arial"/>
              </w:rPr>
            </w:pPr>
            <w:r>
              <w:rPr>
                <w:rFonts w:ascii="Arial" w:hAnsi="Arial" w:cs="Arial"/>
              </w:rPr>
              <w:t>Buddybook</w:t>
            </w:r>
          </w:p>
          <w:p w:rsidR="00DA2FC6" w:rsidRPr="00ED2FDE" w:rsidRDefault="00DA2FC6" w:rsidP="00A767AF">
            <w:pPr>
              <w:numPr>
                <w:ilvl w:val="0"/>
                <w:numId w:val="7"/>
              </w:numPr>
              <w:rPr>
                <w:rFonts w:ascii="Arial" w:hAnsi="Arial" w:cs="Arial"/>
              </w:rPr>
            </w:pPr>
            <w:r>
              <w:rPr>
                <w:rFonts w:ascii="Arial" w:hAnsi="Arial" w:cs="Arial"/>
              </w:rPr>
              <w:t>…</w:t>
            </w:r>
          </w:p>
        </w:tc>
        <w:tc>
          <w:tcPr>
            <w:tcW w:w="9788" w:type="dxa"/>
            <w:gridSpan w:val="3"/>
            <w:vMerge w:val="restart"/>
          </w:tcPr>
          <w:p w:rsidR="00DA2FC6" w:rsidRDefault="00DA2FC6" w:rsidP="00A767AF">
            <w:pPr>
              <w:rPr>
                <w:rFonts w:ascii="Arial" w:hAnsi="Arial" w:cs="Arial"/>
                <w:color w:val="C0C0C0"/>
              </w:rPr>
            </w:pPr>
          </w:p>
          <w:p w:rsidR="00A767AF" w:rsidRPr="006848FE" w:rsidRDefault="00D852BA" w:rsidP="00A767AF">
            <w:pPr>
              <w:rPr>
                <w:rFonts w:ascii="Arial" w:hAnsi="Arial" w:cs="Arial"/>
              </w:rPr>
            </w:pPr>
            <w:r>
              <w:rPr>
                <w:rFonts w:ascii="Arial" w:hAnsi="Arial" w:cs="Arial"/>
                <w:color w:val="C0C0C0"/>
              </w:rPr>
              <w:t xml:space="preserve">          </w:t>
            </w:r>
            <w:r w:rsidR="00A767AF" w:rsidRPr="006848FE">
              <w:rPr>
                <w:rFonts w:ascii="Arial" w:hAnsi="Arial" w:cs="Arial"/>
              </w:rPr>
              <w:t>Beispiel 1</w:t>
            </w:r>
            <w:r w:rsidRPr="006848FE">
              <w:rPr>
                <w:rFonts w:ascii="Arial" w:hAnsi="Arial" w:cs="Arial"/>
              </w:rPr>
              <w:t xml:space="preserve"> , 2</w:t>
            </w:r>
            <w:r w:rsidR="006848FE">
              <w:rPr>
                <w:rFonts w:ascii="Arial" w:hAnsi="Arial" w:cs="Arial"/>
              </w:rPr>
              <w:t xml:space="preserve">        Beispiel</w:t>
            </w:r>
            <w:r w:rsidR="00E069BB" w:rsidRPr="006848FE">
              <w:rPr>
                <w:rFonts w:ascii="Arial" w:hAnsi="Arial" w:cs="Arial"/>
              </w:rPr>
              <w:t xml:space="preserve"> 6</w:t>
            </w:r>
            <w:r w:rsidR="00822EB3" w:rsidRPr="006848FE">
              <w:rPr>
                <w:rFonts w:ascii="Arial" w:hAnsi="Arial" w:cs="Arial"/>
              </w:rPr>
              <w:t xml:space="preserve">                                                              Beispiel 5</w:t>
            </w:r>
            <w:r w:rsidR="00F77CC8" w:rsidRPr="006848FE">
              <w:rPr>
                <w:rFonts w:ascii="Arial" w:hAnsi="Arial" w:cs="Arial"/>
              </w:rPr>
              <w:br/>
              <w:t xml:space="preserve">                                                                 Beispiel 4</w:t>
            </w:r>
          </w:p>
          <w:p w:rsidR="00F77CC8" w:rsidRPr="006848FE" w:rsidRDefault="00F77CC8" w:rsidP="00A767AF">
            <w:pPr>
              <w:rPr>
                <w:rFonts w:ascii="Arial" w:hAnsi="Arial" w:cs="Arial"/>
              </w:rPr>
            </w:pPr>
            <w:r w:rsidRPr="006848FE">
              <w:rPr>
                <w:rFonts w:ascii="Arial" w:hAnsi="Arial" w:cs="Arial"/>
              </w:rPr>
              <w:t xml:space="preserve">                                                                 Beispiel 3</w:t>
            </w:r>
            <w:r w:rsidRPr="006848FE">
              <w:rPr>
                <w:rFonts w:ascii="Arial" w:hAnsi="Arial" w:cs="Arial"/>
              </w:rPr>
              <w:br/>
            </w:r>
            <w:r w:rsidR="006848FE" w:rsidRPr="006848FE">
              <w:rPr>
                <w:rFonts w:ascii="Arial" w:hAnsi="Arial" w:cs="Arial"/>
              </w:rPr>
              <w:t xml:space="preserve">          </w:t>
            </w:r>
            <w:r w:rsidR="00E069BB" w:rsidRPr="006848FE">
              <w:rPr>
                <w:rFonts w:ascii="Arial" w:hAnsi="Arial" w:cs="Arial"/>
              </w:rPr>
              <w:t>Beispiel 7</w:t>
            </w:r>
            <w:r w:rsidRPr="006848FE">
              <w:rPr>
                <w:rFonts w:ascii="Arial" w:hAnsi="Arial" w:cs="Arial"/>
              </w:rPr>
              <w:br/>
            </w:r>
            <w:r w:rsidRPr="006848FE">
              <w:rPr>
                <w:rFonts w:ascii="Arial" w:hAnsi="Arial" w:cs="Arial"/>
              </w:rPr>
              <w:br/>
              <w:t xml:space="preserve">                                                                (Beispiel 4)</w:t>
            </w:r>
            <w:r w:rsidRPr="006848FE">
              <w:rPr>
                <w:rFonts w:ascii="Arial" w:hAnsi="Arial" w:cs="Arial"/>
              </w:rPr>
              <w:br/>
              <w:t xml:space="preserve"> </w:t>
            </w:r>
            <w:r w:rsidR="00704401" w:rsidRPr="006848FE">
              <w:rPr>
                <w:rFonts w:ascii="Arial" w:hAnsi="Arial" w:cs="Arial"/>
              </w:rPr>
              <w:t xml:space="preserve"> </w:t>
            </w:r>
          </w:p>
          <w:p w:rsidR="00940DC3" w:rsidRPr="006848FE" w:rsidRDefault="00940DC3" w:rsidP="00A767AF">
            <w:pPr>
              <w:rPr>
                <w:rFonts w:ascii="Arial" w:hAnsi="Arial" w:cs="Arial"/>
              </w:rPr>
            </w:pPr>
          </w:p>
          <w:p w:rsidR="00940DC3" w:rsidRPr="006848FE" w:rsidRDefault="00940DC3" w:rsidP="00A767AF">
            <w:pPr>
              <w:rPr>
                <w:rFonts w:ascii="Arial" w:hAnsi="Arial" w:cs="Arial"/>
              </w:rPr>
            </w:pPr>
          </w:p>
          <w:p w:rsidR="00940DC3" w:rsidRPr="006848FE" w:rsidRDefault="00940DC3" w:rsidP="00A767AF">
            <w:pPr>
              <w:rPr>
                <w:rFonts w:ascii="Arial" w:hAnsi="Arial" w:cs="Arial"/>
              </w:rPr>
            </w:pPr>
          </w:p>
          <w:p w:rsidR="00940DC3" w:rsidRPr="006848FE" w:rsidRDefault="00940DC3" w:rsidP="00A767AF">
            <w:pPr>
              <w:rPr>
                <w:rFonts w:ascii="Arial" w:hAnsi="Arial" w:cs="Arial"/>
              </w:rPr>
            </w:pPr>
          </w:p>
          <w:p w:rsidR="00940DC3" w:rsidRDefault="006848FE" w:rsidP="00A767AF">
            <w:pPr>
              <w:rPr>
                <w:rFonts w:ascii="Arial" w:hAnsi="Arial" w:cs="Arial"/>
              </w:rPr>
            </w:pPr>
            <w:r>
              <w:rPr>
                <w:rFonts w:ascii="Arial" w:hAnsi="Arial" w:cs="Arial"/>
              </w:rPr>
              <w:t xml:space="preserve">           </w:t>
            </w:r>
            <w:r w:rsidR="00940DC3" w:rsidRPr="006848FE">
              <w:rPr>
                <w:rFonts w:ascii="Arial" w:hAnsi="Arial" w:cs="Arial"/>
              </w:rPr>
              <w:t>Beispiel 8</w:t>
            </w:r>
          </w:p>
          <w:p w:rsidR="006848FE" w:rsidRPr="00ED2FDE" w:rsidRDefault="006848FE" w:rsidP="00A767AF">
            <w:pPr>
              <w:rPr>
                <w:rFonts w:ascii="Arial" w:hAnsi="Arial" w:cs="Arial"/>
                <w:color w:val="C0C0C0"/>
              </w:rPr>
            </w:pPr>
            <w:r>
              <w:rPr>
                <w:rFonts w:ascii="Arial" w:hAnsi="Arial" w:cs="Arial"/>
              </w:rPr>
              <w:t xml:space="preserve">                                     Beispiel 9</w:t>
            </w:r>
          </w:p>
        </w:tc>
      </w:tr>
      <w:tr w:rsidR="00DA2FC6">
        <w:tc>
          <w:tcPr>
            <w:tcW w:w="1208" w:type="dxa"/>
            <w:vMerge/>
            <w:shd w:val="clear" w:color="auto" w:fill="D9D9D9"/>
          </w:tcPr>
          <w:p w:rsidR="00DA2FC6" w:rsidRDefault="00DA2FC6" w:rsidP="00A767AF"/>
        </w:tc>
        <w:tc>
          <w:tcPr>
            <w:tcW w:w="3506" w:type="dxa"/>
          </w:tcPr>
          <w:p w:rsidR="00DA2FC6" w:rsidRDefault="00DA2FC6" w:rsidP="00A767AF">
            <w:pPr>
              <w:rPr>
                <w:rFonts w:ascii="Arial" w:hAnsi="Arial" w:cs="Arial"/>
                <w:b/>
              </w:rPr>
            </w:pPr>
            <w:r>
              <w:rPr>
                <w:rFonts w:ascii="Arial" w:hAnsi="Arial" w:cs="Arial"/>
                <w:b/>
              </w:rPr>
              <w:t>Großformen</w:t>
            </w:r>
          </w:p>
          <w:p w:rsidR="00DA2FC6" w:rsidRDefault="00DA2FC6" w:rsidP="00A767AF">
            <w:pPr>
              <w:numPr>
                <w:ilvl w:val="0"/>
                <w:numId w:val="7"/>
              </w:numPr>
              <w:rPr>
                <w:rFonts w:ascii="Arial" w:hAnsi="Arial" w:cs="Arial"/>
              </w:rPr>
            </w:pPr>
            <w:r>
              <w:rPr>
                <w:rFonts w:ascii="Arial" w:hAnsi="Arial" w:cs="Arial"/>
              </w:rPr>
              <w:t>Lernen an Stationen, Ler</w:t>
            </w:r>
            <w:r>
              <w:rPr>
                <w:rFonts w:ascii="Arial" w:hAnsi="Arial" w:cs="Arial"/>
              </w:rPr>
              <w:t>n</w:t>
            </w:r>
            <w:r>
              <w:rPr>
                <w:rFonts w:ascii="Arial" w:hAnsi="Arial" w:cs="Arial"/>
              </w:rPr>
              <w:t>theke</w:t>
            </w:r>
          </w:p>
          <w:p w:rsidR="00DA2FC6" w:rsidRDefault="00DA2FC6" w:rsidP="00A767AF">
            <w:pPr>
              <w:numPr>
                <w:ilvl w:val="0"/>
                <w:numId w:val="7"/>
              </w:numPr>
              <w:rPr>
                <w:rFonts w:ascii="Arial" w:hAnsi="Arial" w:cs="Arial"/>
              </w:rPr>
            </w:pPr>
            <w:r>
              <w:rPr>
                <w:rFonts w:ascii="Arial" w:hAnsi="Arial" w:cs="Arial"/>
              </w:rPr>
              <w:t>Gruppenpuzzle</w:t>
            </w:r>
          </w:p>
          <w:p w:rsidR="00DA2FC6" w:rsidRDefault="00DA2FC6" w:rsidP="00A767AF">
            <w:pPr>
              <w:numPr>
                <w:ilvl w:val="0"/>
                <w:numId w:val="7"/>
              </w:numPr>
              <w:rPr>
                <w:rFonts w:ascii="Arial" w:hAnsi="Arial" w:cs="Arial"/>
              </w:rPr>
            </w:pPr>
            <w:r>
              <w:rPr>
                <w:rFonts w:ascii="Arial" w:hAnsi="Arial" w:cs="Arial"/>
              </w:rPr>
              <w:t>Planarbeit</w:t>
            </w:r>
          </w:p>
          <w:p w:rsidR="00DA2FC6" w:rsidRDefault="00DA2FC6" w:rsidP="00A767AF">
            <w:pPr>
              <w:numPr>
                <w:ilvl w:val="0"/>
                <w:numId w:val="7"/>
              </w:numPr>
              <w:rPr>
                <w:rFonts w:ascii="Arial" w:hAnsi="Arial" w:cs="Arial"/>
              </w:rPr>
            </w:pPr>
            <w:r>
              <w:rPr>
                <w:rFonts w:ascii="Arial" w:hAnsi="Arial" w:cs="Arial"/>
              </w:rPr>
              <w:t>Projektarbeit</w:t>
            </w:r>
          </w:p>
          <w:p w:rsidR="00DA2FC6" w:rsidRPr="00F44A41" w:rsidRDefault="00DA2FC6" w:rsidP="00A767AF">
            <w:pPr>
              <w:numPr>
                <w:ilvl w:val="0"/>
                <w:numId w:val="7"/>
              </w:numPr>
              <w:rPr>
                <w:rFonts w:ascii="Arial" w:hAnsi="Arial" w:cs="Arial"/>
              </w:rPr>
            </w:pPr>
            <w:r>
              <w:rPr>
                <w:rFonts w:ascii="Arial" w:hAnsi="Arial" w:cs="Arial"/>
              </w:rPr>
              <w:t>…</w:t>
            </w:r>
          </w:p>
        </w:tc>
        <w:tc>
          <w:tcPr>
            <w:tcW w:w="9788" w:type="dxa"/>
            <w:gridSpan w:val="3"/>
            <w:vMerge/>
            <w:vAlign w:val="center"/>
          </w:tcPr>
          <w:p w:rsidR="00DA2FC6" w:rsidRPr="00ED2FDE" w:rsidRDefault="00DA2FC6" w:rsidP="00A767AF">
            <w:pPr>
              <w:jc w:val="center"/>
              <w:rPr>
                <w:rFonts w:ascii="Arial" w:hAnsi="Arial" w:cs="Arial"/>
                <w:color w:val="C0C0C0"/>
              </w:rPr>
            </w:pPr>
          </w:p>
        </w:tc>
      </w:tr>
    </w:tbl>
    <w:p w:rsidR="00523976" w:rsidRDefault="00523976" w:rsidP="00523976">
      <w:pPr>
        <w:numPr>
          <w:ilvl w:val="0"/>
          <w:numId w:val="6"/>
        </w:numPr>
        <w:rPr>
          <w:rFonts w:ascii="Arial" w:hAnsi="Arial" w:cs="Arial"/>
          <w:b/>
        </w:rPr>
        <w:sectPr w:rsidR="00523976" w:rsidSect="00523976">
          <w:pgSz w:w="16838" w:h="11906" w:orient="landscape"/>
          <w:pgMar w:top="1418" w:right="1134" w:bottom="1418" w:left="1418" w:header="709" w:footer="709" w:gutter="0"/>
          <w:cols w:space="708"/>
          <w:docGrid w:linePitch="360"/>
        </w:sectPr>
      </w:pPr>
    </w:p>
    <w:p w:rsidR="007F76A3" w:rsidRPr="00DA2FC6" w:rsidRDefault="007F76A3" w:rsidP="00523976">
      <w:pPr>
        <w:numPr>
          <w:ilvl w:val="0"/>
          <w:numId w:val="6"/>
        </w:numPr>
        <w:rPr>
          <w:rFonts w:ascii="Arial" w:hAnsi="Arial" w:cs="Arial"/>
          <w:b/>
          <w:sz w:val="28"/>
          <w:szCs w:val="28"/>
        </w:rPr>
      </w:pPr>
      <w:r w:rsidRPr="00DA2FC6">
        <w:rPr>
          <w:rFonts w:ascii="Arial" w:hAnsi="Arial" w:cs="Arial"/>
          <w:b/>
          <w:sz w:val="28"/>
          <w:szCs w:val="28"/>
        </w:rPr>
        <w:lastRenderedPageBreak/>
        <w:t>Beispiele</w:t>
      </w:r>
    </w:p>
    <w:p w:rsidR="00DA2FC6" w:rsidRDefault="00DA2FC6" w:rsidP="00DA2FC6">
      <w:pPr>
        <w:rPr>
          <w:rFonts w:ascii="Arial" w:hAnsi="Arial" w:cs="Arial"/>
          <w:b/>
        </w:rPr>
      </w:pPr>
    </w:p>
    <w:p w:rsidR="00DA2FC6" w:rsidRPr="001C1FE4" w:rsidRDefault="00DA2FC6" w:rsidP="00DA2FC6">
      <w:pPr>
        <w:rPr>
          <w:rFonts w:ascii="Arial" w:hAnsi="Arial" w:cs="Arial"/>
        </w:rPr>
      </w:pPr>
      <w:r w:rsidRPr="001C1FE4">
        <w:rPr>
          <w:rFonts w:ascii="Arial" w:hAnsi="Arial" w:cs="Arial"/>
        </w:rPr>
        <w:t>Beispiel 1: gestufte Aufgabenstellung, Kompetenzraster / Skalarprodukt</w:t>
      </w:r>
    </w:p>
    <w:p w:rsidR="00A767AF" w:rsidRPr="001C1FE4" w:rsidRDefault="00A767AF" w:rsidP="00A767AF">
      <w:pPr>
        <w:pStyle w:val="Kopfzeile"/>
        <w:rPr>
          <w:rFonts w:ascii="Arial" w:hAnsi="Arial" w:cs="Arial"/>
        </w:rPr>
      </w:pPr>
      <w:r w:rsidRPr="001C1FE4">
        <w:rPr>
          <w:rFonts w:ascii="Arial" w:hAnsi="Arial" w:cs="Arial"/>
        </w:rPr>
        <w:t>Beispiel 2: gestufte Hilfestellung beim Beweisen in der Analytische</w:t>
      </w:r>
      <w:r w:rsidR="001C1FE4">
        <w:rPr>
          <w:rFonts w:ascii="Arial" w:hAnsi="Arial" w:cs="Arial"/>
        </w:rPr>
        <w:t>n</w:t>
      </w:r>
      <w:r w:rsidRPr="001C1FE4">
        <w:rPr>
          <w:rFonts w:ascii="Arial" w:hAnsi="Arial" w:cs="Arial"/>
        </w:rPr>
        <w:t xml:space="preserve"> Geometrie</w:t>
      </w:r>
    </w:p>
    <w:p w:rsidR="00A767AF" w:rsidRPr="001C1FE4" w:rsidRDefault="00F77CC8" w:rsidP="00DA2FC6">
      <w:pPr>
        <w:rPr>
          <w:rFonts w:ascii="Arial" w:hAnsi="Arial" w:cs="Arial"/>
        </w:rPr>
      </w:pPr>
      <w:r w:rsidRPr="001C1FE4">
        <w:rPr>
          <w:rFonts w:ascii="Arial" w:hAnsi="Arial" w:cs="Arial"/>
        </w:rPr>
        <w:t>Beispiel 3: OEA / Testen von Hypothesen</w:t>
      </w:r>
    </w:p>
    <w:p w:rsidR="00704401" w:rsidRPr="001C1FE4" w:rsidRDefault="00704401" w:rsidP="00DA2FC6">
      <w:pPr>
        <w:rPr>
          <w:rFonts w:ascii="Arial" w:hAnsi="Arial" w:cs="Arial"/>
        </w:rPr>
      </w:pPr>
      <w:r w:rsidRPr="001C1FE4">
        <w:rPr>
          <w:rFonts w:ascii="Arial" w:hAnsi="Arial" w:cs="Arial"/>
        </w:rPr>
        <w:t>Beispiel 4: Bilanz / Ableitungsregeln</w:t>
      </w:r>
    </w:p>
    <w:p w:rsidR="00822EB3" w:rsidRPr="001C1FE4" w:rsidRDefault="00E46C73" w:rsidP="00DA2FC6">
      <w:pPr>
        <w:rPr>
          <w:rFonts w:ascii="Arial" w:hAnsi="Arial" w:cs="Arial"/>
        </w:rPr>
      </w:pPr>
      <w:r>
        <w:rPr>
          <w:rFonts w:ascii="Arial" w:hAnsi="Arial" w:cs="Arial"/>
        </w:rPr>
        <w:t>Beispiel 5 :</w:t>
      </w:r>
      <w:r w:rsidR="00822EB3" w:rsidRPr="001C1FE4">
        <w:rPr>
          <w:rFonts w:ascii="Arial" w:hAnsi="Arial" w:cs="Arial"/>
        </w:rPr>
        <w:t>Variation / Binomialverteilung</w:t>
      </w:r>
    </w:p>
    <w:p w:rsidR="00E069BB" w:rsidRPr="001C1FE4" w:rsidRDefault="00E069BB" w:rsidP="00E069BB">
      <w:pPr>
        <w:pStyle w:val="Kopfzeile"/>
        <w:rPr>
          <w:rFonts w:ascii="Arial" w:hAnsi="Arial" w:cs="Arial"/>
        </w:rPr>
      </w:pPr>
      <w:r w:rsidRPr="001C1FE4">
        <w:rPr>
          <w:rFonts w:ascii="Arial" w:hAnsi="Arial" w:cs="Arial"/>
        </w:rPr>
        <w:t>Beispiel 6: gestu</w:t>
      </w:r>
      <w:r w:rsidR="001C1FE4">
        <w:rPr>
          <w:rFonts w:ascii="Arial" w:hAnsi="Arial" w:cs="Arial"/>
        </w:rPr>
        <w:t>fte Hilfestellung /</w:t>
      </w:r>
      <w:r w:rsidRPr="001C1FE4">
        <w:rPr>
          <w:rFonts w:ascii="Arial" w:hAnsi="Arial" w:cs="Arial"/>
        </w:rPr>
        <w:t xml:space="preserve"> Lösungswege Abstand Punkt Ger</w:t>
      </w:r>
      <w:r w:rsidRPr="001C1FE4">
        <w:rPr>
          <w:rFonts w:ascii="Arial" w:hAnsi="Arial" w:cs="Arial"/>
        </w:rPr>
        <w:t>a</w:t>
      </w:r>
      <w:r w:rsidRPr="001C1FE4">
        <w:rPr>
          <w:rFonts w:ascii="Arial" w:hAnsi="Arial" w:cs="Arial"/>
        </w:rPr>
        <w:t>de</w:t>
      </w:r>
    </w:p>
    <w:p w:rsidR="00E069BB" w:rsidRPr="001C1FE4" w:rsidRDefault="00604C77" w:rsidP="00DA2FC6">
      <w:pPr>
        <w:rPr>
          <w:rFonts w:ascii="Arial" w:hAnsi="Arial" w:cs="Arial"/>
        </w:rPr>
      </w:pPr>
      <w:r w:rsidRPr="001C1FE4">
        <w:rPr>
          <w:rFonts w:ascii="Arial" w:hAnsi="Arial" w:cs="Arial"/>
        </w:rPr>
        <w:t>Beispiel 7: Markt der Möglichkeiten Flächenberechnungen mithilfe des Integrals</w:t>
      </w:r>
    </w:p>
    <w:p w:rsidR="00940DC3" w:rsidRPr="001C1FE4" w:rsidRDefault="00940DC3" w:rsidP="00DA2FC6">
      <w:pPr>
        <w:rPr>
          <w:rFonts w:ascii="Arial" w:hAnsi="Arial" w:cs="Arial"/>
        </w:rPr>
      </w:pPr>
      <w:r w:rsidRPr="001C1FE4">
        <w:rPr>
          <w:rFonts w:ascii="Arial" w:hAnsi="Arial" w:cs="Arial"/>
        </w:rPr>
        <w:t>Beispiel 8: Gruppenpuzzle / Schnittwinkel</w:t>
      </w:r>
    </w:p>
    <w:p w:rsidR="001C1FE4" w:rsidRPr="001C1FE4" w:rsidRDefault="001C1FE4" w:rsidP="00DA2FC6">
      <w:pPr>
        <w:rPr>
          <w:rFonts w:ascii="Arial" w:hAnsi="Arial" w:cs="Arial"/>
          <w:b/>
        </w:rPr>
      </w:pPr>
      <w:r w:rsidRPr="001C1FE4">
        <w:rPr>
          <w:rFonts w:ascii="Arial" w:hAnsi="Arial" w:cs="Arial"/>
        </w:rPr>
        <w:t>Beispiel 9: Planarbeit / Stammfunktionen</w:t>
      </w:r>
    </w:p>
    <w:sectPr w:rsidR="001C1FE4" w:rsidRPr="001C1FE4" w:rsidSect="00A9648D">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FFB" w:rsidRDefault="00491FFB">
      <w:r>
        <w:separator/>
      </w:r>
    </w:p>
  </w:endnote>
  <w:endnote w:type="continuationSeparator" w:id="0">
    <w:p w:rsidR="00491FFB" w:rsidRDefault="00491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95C" w:rsidRPr="009B23EF" w:rsidRDefault="000D495C">
    <w:pPr>
      <w:pStyle w:val="Fuzeile"/>
      <w:rPr>
        <w:rFonts w:ascii="Arial" w:hAnsi="Arial" w:cs="Arial"/>
        <w:sz w:val="18"/>
        <w:szCs w:val="18"/>
      </w:rPr>
    </w:pPr>
    <w:r w:rsidRPr="009B23EF">
      <w:rPr>
        <w:rFonts w:ascii="Arial" w:hAnsi="Arial" w:cs="Arial"/>
        <w:sz w:val="18"/>
        <w:szCs w:val="18"/>
      </w:rPr>
      <w:t>Kollmann / Uhl   Staatliches Seminar für Didaktik und Lehrerbildung (Gymnasien) Stut</w:t>
    </w:r>
    <w:r w:rsidRPr="009B23EF">
      <w:rPr>
        <w:rFonts w:ascii="Arial" w:hAnsi="Arial" w:cs="Arial"/>
        <w:sz w:val="18"/>
        <w:szCs w:val="18"/>
      </w:rPr>
      <w:t>t</w:t>
    </w:r>
    <w:r w:rsidRPr="009B23EF">
      <w:rPr>
        <w:rFonts w:ascii="Arial" w:hAnsi="Arial" w:cs="Arial"/>
        <w:sz w:val="18"/>
        <w:szCs w:val="18"/>
      </w:rPr>
      <w:t xml:space="preserve">gart    Seite </w:t>
    </w:r>
    <w:r w:rsidRPr="009B23EF">
      <w:rPr>
        <w:rFonts w:ascii="Arial" w:hAnsi="Arial" w:cs="Arial"/>
        <w:sz w:val="18"/>
        <w:szCs w:val="18"/>
      </w:rPr>
      <w:fldChar w:fldCharType="begin"/>
    </w:r>
    <w:r w:rsidRPr="009B23EF">
      <w:rPr>
        <w:rFonts w:ascii="Arial" w:hAnsi="Arial" w:cs="Arial"/>
        <w:sz w:val="18"/>
        <w:szCs w:val="18"/>
      </w:rPr>
      <w:instrText xml:space="preserve"> PAGE </w:instrText>
    </w:r>
    <w:r w:rsidRPr="009B23EF">
      <w:rPr>
        <w:rFonts w:ascii="Arial" w:hAnsi="Arial" w:cs="Arial"/>
        <w:sz w:val="18"/>
        <w:szCs w:val="18"/>
      </w:rPr>
      <w:fldChar w:fldCharType="separate"/>
    </w:r>
    <w:r w:rsidR="008D3E7D">
      <w:rPr>
        <w:rFonts w:ascii="Arial" w:hAnsi="Arial" w:cs="Arial"/>
        <w:noProof/>
        <w:sz w:val="18"/>
        <w:szCs w:val="18"/>
      </w:rPr>
      <w:t>5</w:t>
    </w:r>
    <w:r w:rsidRPr="009B23EF">
      <w:rPr>
        <w:rFonts w:ascii="Arial" w:hAnsi="Arial" w:cs="Arial"/>
        <w:sz w:val="18"/>
        <w:szCs w:val="18"/>
      </w:rPr>
      <w:fldChar w:fldCharType="end"/>
    </w:r>
    <w:r w:rsidRPr="009B23EF">
      <w:rPr>
        <w:rFonts w:ascii="Arial" w:hAnsi="Arial" w:cs="Arial"/>
        <w:sz w:val="18"/>
        <w:szCs w:val="18"/>
      </w:rPr>
      <w:t xml:space="preserve"> von </w:t>
    </w:r>
    <w:r w:rsidRPr="009B23EF">
      <w:rPr>
        <w:rFonts w:ascii="Arial" w:hAnsi="Arial" w:cs="Arial"/>
        <w:sz w:val="18"/>
        <w:szCs w:val="18"/>
      </w:rPr>
      <w:fldChar w:fldCharType="begin"/>
    </w:r>
    <w:r w:rsidRPr="009B23EF">
      <w:rPr>
        <w:rFonts w:ascii="Arial" w:hAnsi="Arial" w:cs="Arial"/>
        <w:sz w:val="18"/>
        <w:szCs w:val="18"/>
      </w:rPr>
      <w:instrText xml:space="preserve"> NUMPAGES </w:instrText>
    </w:r>
    <w:r w:rsidRPr="009B23EF">
      <w:rPr>
        <w:rFonts w:ascii="Arial" w:hAnsi="Arial" w:cs="Arial"/>
        <w:sz w:val="18"/>
        <w:szCs w:val="18"/>
      </w:rPr>
      <w:fldChar w:fldCharType="separate"/>
    </w:r>
    <w:r w:rsidR="008D3E7D">
      <w:rPr>
        <w:rFonts w:ascii="Arial" w:hAnsi="Arial" w:cs="Arial"/>
        <w:noProof/>
        <w:sz w:val="18"/>
        <w:szCs w:val="18"/>
      </w:rPr>
      <w:t>5</w:t>
    </w:r>
    <w:r w:rsidRPr="009B23EF">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FFB" w:rsidRDefault="00491FFB">
      <w:r>
        <w:separator/>
      </w:r>
    </w:p>
  </w:footnote>
  <w:footnote w:type="continuationSeparator" w:id="0">
    <w:p w:rsidR="00491FFB" w:rsidRDefault="00491FFB">
      <w:r>
        <w:continuationSeparator/>
      </w:r>
    </w:p>
  </w:footnote>
  <w:footnote w:id="1">
    <w:p w:rsidR="000D495C" w:rsidRPr="00E565CA" w:rsidRDefault="000D495C">
      <w:pPr>
        <w:pStyle w:val="Funotentext"/>
        <w:rPr>
          <w:rFonts w:ascii="Arial" w:hAnsi="Arial" w:cs="Arial"/>
        </w:rPr>
      </w:pPr>
      <w:r w:rsidRPr="00E565CA">
        <w:rPr>
          <w:rStyle w:val="Funotenzeichen"/>
          <w:rFonts w:ascii="Arial" w:hAnsi="Arial" w:cs="Arial"/>
        </w:rPr>
        <w:footnoteRef/>
      </w:r>
      <w:r w:rsidRPr="00E565CA">
        <w:rPr>
          <w:rFonts w:ascii="Arial" w:hAnsi="Arial" w:cs="Arial"/>
        </w:rPr>
        <w:t xml:space="preserve">  Formulierung der Kompetenzstufen nach G. Ziener in: Bildungsstandards in der Praxis, S. 59ff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95C" w:rsidRPr="00DA2FC6" w:rsidRDefault="000D495C">
    <w:pPr>
      <w:pStyle w:val="Kopfzeile"/>
      <w:rPr>
        <w:rFonts w:ascii="Arial" w:hAnsi="Arial" w:cs="Arial"/>
        <w:sz w:val="20"/>
        <w:szCs w:val="20"/>
      </w:rPr>
    </w:pPr>
    <w:r w:rsidRPr="00DA2FC6">
      <w:rPr>
        <w:rFonts w:ascii="Arial" w:hAnsi="Arial" w:cs="Arial"/>
        <w:sz w:val="20"/>
        <w:szCs w:val="20"/>
      </w:rPr>
      <w:t>Methodische Ansätze und Beispiele zur Binnendifferenzierung in der Kursstufe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600"/>
    <w:multiLevelType w:val="hybridMultilevel"/>
    <w:tmpl w:val="2708A0D2"/>
    <w:lvl w:ilvl="0" w:tplc="D6369074">
      <w:start w:val="1"/>
      <w:numFmt w:val="bullet"/>
      <w:lvlText w:val=""/>
      <w:lvlJc w:val="left"/>
      <w:pPr>
        <w:tabs>
          <w:tab w:val="num" w:pos="360"/>
        </w:tabs>
        <w:ind w:left="360" w:hanging="360"/>
      </w:pPr>
      <w:rPr>
        <w:rFonts w:ascii="Symbol" w:hAnsi="Symbo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5AC0CFD"/>
    <w:multiLevelType w:val="hybridMultilevel"/>
    <w:tmpl w:val="CD501B5A"/>
    <w:lvl w:ilvl="0" w:tplc="BA7CC5FE">
      <w:start w:val="2"/>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A0A5E1C"/>
    <w:multiLevelType w:val="hybridMultilevel"/>
    <w:tmpl w:val="EB2C8454"/>
    <w:lvl w:ilvl="0" w:tplc="EB5CAFD2">
      <w:start w:val="2"/>
      <w:numFmt w:val="upperRoman"/>
      <w:lvlText w:val="%1."/>
      <w:lvlJc w:val="left"/>
      <w:pPr>
        <w:tabs>
          <w:tab w:val="num" w:pos="340"/>
        </w:tabs>
        <w:ind w:left="397" w:hanging="397"/>
      </w:pPr>
      <w:rPr>
        <w:rFonts w:hint="default"/>
        <w:color w:val="auto"/>
      </w:rPr>
    </w:lvl>
    <w:lvl w:ilvl="1" w:tplc="7FC0875C">
      <w:start w:val="1"/>
      <w:numFmt w:val="upperRoman"/>
      <w:lvlText w:val="%2."/>
      <w:lvlJc w:val="left"/>
      <w:pPr>
        <w:tabs>
          <w:tab w:val="num" w:pos="340"/>
        </w:tabs>
        <w:ind w:left="397" w:hanging="397"/>
      </w:pPr>
      <w:rPr>
        <w:rFonts w:hint="default"/>
        <w:color w:val="auto"/>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3">
    <w:nsid w:val="3F125CCB"/>
    <w:multiLevelType w:val="hybridMultilevel"/>
    <w:tmpl w:val="6E5E7CB0"/>
    <w:lvl w:ilvl="0" w:tplc="D6369074">
      <w:start w:val="1"/>
      <w:numFmt w:val="bullet"/>
      <w:lvlText w:val=""/>
      <w:lvlJc w:val="left"/>
      <w:pPr>
        <w:tabs>
          <w:tab w:val="num" w:pos="360"/>
        </w:tabs>
        <w:ind w:left="360" w:hanging="360"/>
      </w:pPr>
      <w:rPr>
        <w:rFonts w:ascii="Symbol" w:hAnsi="Symbo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1882D2C"/>
    <w:multiLevelType w:val="hybridMultilevel"/>
    <w:tmpl w:val="60BA42C6"/>
    <w:lvl w:ilvl="0" w:tplc="D6369074">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87C76A0"/>
    <w:multiLevelType w:val="hybridMultilevel"/>
    <w:tmpl w:val="6F8840B2"/>
    <w:lvl w:ilvl="0" w:tplc="D6369074">
      <w:start w:val="1"/>
      <w:numFmt w:val="bullet"/>
      <w:lvlText w:val=""/>
      <w:lvlJc w:val="left"/>
      <w:pPr>
        <w:tabs>
          <w:tab w:val="num" w:pos="360"/>
        </w:tabs>
        <w:ind w:left="360" w:hanging="360"/>
      </w:pPr>
      <w:rPr>
        <w:rFonts w:ascii="Symbol" w:hAnsi="Symbo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4B88742B"/>
    <w:multiLevelType w:val="multilevel"/>
    <w:tmpl w:val="5470ADA8"/>
    <w:lvl w:ilvl="0">
      <w:start w:val="1"/>
      <w:numFmt w:val="upperRoman"/>
      <w:lvlText w:val="%1."/>
      <w:lvlJc w:val="left"/>
      <w:pPr>
        <w:tabs>
          <w:tab w:val="num" w:pos="340"/>
        </w:tabs>
        <w:ind w:left="397" w:hanging="397"/>
      </w:pPr>
      <w:rPr>
        <w:rFonts w:hint="default"/>
        <w:color w:val="auto"/>
      </w:rPr>
    </w:lvl>
    <w:lvl w:ilvl="1">
      <w:start w:val="1"/>
      <w:numFmt w:val="upperRoman"/>
      <w:lvlText w:val="%2."/>
      <w:lvlJc w:val="left"/>
      <w:pPr>
        <w:tabs>
          <w:tab w:val="num" w:pos="1420"/>
        </w:tabs>
        <w:ind w:left="1477" w:hanging="397"/>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46B253C"/>
    <w:multiLevelType w:val="hybridMultilevel"/>
    <w:tmpl w:val="5E2056FE"/>
    <w:lvl w:ilvl="0" w:tplc="D6369074">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DA51AFB"/>
    <w:multiLevelType w:val="hybridMultilevel"/>
    <w:tmpl w:val="A97C81E4"/>
    <w:lvl w:ilvl="0" w:tplc="7FC0875C">
      <w:start w:val="1"/>
      <w:numFmt w:val="upperRoman"/>
      <w:lvlText w:val="%1."/>
      <w:lvlJc w:val="left"/>
      <w:pPr>
        <w:tabs>
          <w:tab w:val="num" w:pos="340"/>
        </w:tabs>
        <w:ind w:left="397" w:hanging="397"/>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nsid w:val="6F6E0BEE"/>
    <w:multiLevelType w:val="multilevel"/>
    <w:tmpl w:val="664E28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F7D6329"/>
    <w:multiLevelType w:val="hybridMultilevel"/>
    <w:tmpl w:val="DC18475A"/>
    <w:lvl w:ilvl="0" w:tplc="D6369074">
      <w:start w:val="1"/>
      <w:numFmt w:val="bullet"/>
      <w:lvlText w:val=""/>
      <w:lvlJc w:val="left"/>
      <w:pPr>
        <w:tabs>
          <w:tab w:val="num" w:pos="360"/>
        </w:tabs>
        <w:ind w:left="360" w:hanging="360"/>
      </w:pPr>
      <w:rPr>
        <w:rFonts w:ascii="Symbol" w:hAnsi="Symbol" w:hint="default"/>
        <w:color w:val="auto"/>
      </w:rPr>
    </w:lvl>
    <w:lvl w:ilvl="1" w:tplc="7FC0875C">
      <w:start w:val="1"/>
      <w:numFmt w:val="upperRoman"/>
      <w:lvlText w:val="%2."/>
      <w:lvlJc w:val="left"/>
      <w:pPr>
        <w:tabs>
          <w:tab w:val="num" w:pos="340"/>
        </w:tabs>
        <w:ind w:left="397" w:hanging="397"/>
      </w:pPr>
      <w:rPr>
        <w:rFonts w:hint="default"/>
        <w:color w:val="auto"/>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8"/>
  </w:num>
  <w:num w:numId="3">
    <w:abstractNumId w:val="9"/>
  </w:num>
  <w:num w:numId="4">
    <w:abstractNumId w:val="2"/>
  </w:num>
  <w:num w:numId="5">
    <w:abstractNumId w:val="6"/>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F4879"/>
    <w:rsid w:val="00021678"/>
    <w:rsid w:val="00024BE3"/>
    <w:rsid w:val="00060144"/>
    <w:rsid w:val="000D495C"/>
    <w:rsid w:val="000F4753"/>
    <w:rsid w:val="001C1FE4"/>
    <w:rsid w:val="001E1094"/>
    <w:rsid w:val="0025495C"/>
    <w:rsid w:val="00284EF7"/>
    <w:rsid w:val="002A76AF"/>
    <w:rsid w:val="002C06F3"/>
    <w:rsid w:val="002F34E8"/>
    <w:rsid w:val="00304D0D"/>
    <w:rsid w:val="00326173"/>
    <w:rsid w:val="003F0B02"/>
    <w:rsid w:val="00491FFB"/>
    <w:rsid w:val="004F4879"/>
    <w:rsid w:val="00523976"/>
    <w:rsid w:val="005326C0"/>
    <w:rsid w:val="005579CD"/>
    <w:rsid w:val="005F1E66"/>
    <w:rsid w:val="006005D8"/>
    <w:rsid w:val="00604B56"/>
    <w:rsid w:val="00604C77"/>
    <w:rsid w:val="006848FE"/>
    <w:rsid w:val="00704401"/>
    <w:rsid w:val="00716DC7"/>
    <w:rsid w:val="007B0464"/>
    <w:rsid w:val="007C07D4"/>
    <w:rsid w:val="007C3451"/>
    <w:rsid w:val="007F76A3"/>
    <w:rsid w:val="00813CE5"/>
    <w:rsid w:val="00822EB3"/>
    <w:rsid w:val="00872473"/>
    <w:rsid w:val="008D3E7D"/>
    <w:rsid w:val="008E024E"/>
    <w:rsid w:val="008E3B44"/>
    <w:rsid w:val="0090081F"/>
    <w:rsid w:val="00920751"/>
    <w:rsid w:val="0093096E"/>
    <w:rsid w:val="00940DC3"/>
    <w:rsid w:val="009B23EF"/>
    <w:rsid w:val="009C6EC2"/>
    <w:rsid w:val="00A3226F"/>
    <w:rsid w:val="00A767AF"/>
    <w:rsid w:val="00A9648D"/>
    <w:rsid w:val="00B359B6"/>
    <w:rsid w:val="00B35FB5"/>
    <w:rsid w:val="00B804BE"/>
    <w:rsid w:val="00B83BEC"/>
    <w:rsid w:val="00B91877"/>
    <w:rsid w:val="00B96031"/>
    <w:rsid w:val="00BB63CE"/>
    <w:rsid w:val="00BD6E84"/>
    <w:rsid w:val="00C24AAA"/>
    <w:rsid w:val="00D17361"/>
    <w:rsid w:val="00D2519E"/>
    <w:rsid w:val="00D36DD1"/>
    <w:rsid w:val="00D852BA"/>
    <w:rsid w:val="00DA2FC6"/>
    <w:rsid w:val="00E069BB"/>
    <w:rsid w:val="00E46C73"/>
    <w:rsid w:val="00E565CA"/>
    <w:rsid w:val="00F130AD"/>
    <w:rsid w:val="00F77C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716DC7"/>
    <w:rPr>
      <w:sz w:val="20"/>
      <w:szCs w:val="20"/>
    </w:rPr>
  </w:style>
  <w:style w:type="character" w:styleId="Funotenzeichen">
    <w:name w:val="footnote reference"/>
    <w:basedOn w:val="Absatz-Standardschriftart"/>
    <w:semiHidden/>
    <w:rsid w:val="00716DC7"/>
    <w:rPr>
      <w:vertAlign w:val="superscript"/>
    </w:rPr>
  </w:style>
  <w:style w:type="table" w:styleId="Tabellengitternetz">
    <w:name w:val="Table Grid"/>
    <w:basedOn w:val="NormaleTabelle"/>
    <w:rsid w:val="00523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DA2FC6"/>
    <w:pPr>
      <w:tabs>
        <w:tab w:val="center" w:pos="4536"/>
        <w:tab w:val="right" w:pos="9072"/>
      </w:tabs>
    </w:pPr>
  </w:style>
  <w:style w:type="paragraph" w:styleId="Fuzeile">
    <w:name w:val="footer"/>
    <w:basedOn w:val="Standard"/>
    <w:rsid w:val="00DA2FC6"/>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8417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Methodische Ansätze zur Binnendifferenzierung in der Kursstufe</vt:lpstr>
    </vt:vector>
  </TitlesOfParts>
  <Company>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Methodische Ansätze zur Binnendifferenzierung in der Kursstufe</dc:title>
  <dc:subject/>
  <dc:creator> Veronika Kollmann</dc:creator>
  <cp:keywords/>
  <dc:description/>
  <cp:lastModifiedBy>Claudia</cp:lastModifiedBy>
  <cp:revision>2</cp:revision>
  <dcterms:created xsi:type="dcterms:W3CDTF">2010-10-27T14:58:00Z</dcterms:created>
  <dcterms:modified xsi:type="dcterms:W3CDTF">2010-10-27T14:58:00Z</dcterms:modified>
</cp:coreProperties>
</file>