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29" w:rsidRDefault="00176020" w:rsidP="002F43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ZPG</w:t>
      </w:r>
      <w:r w:rsidR="002F434F">
        <w:rPr>
          <w:rFonts w:ascii="Arial" w:hAnsi="Arial" w:cs="Arial"/>
          <w:b/>
          <w:sz w:val="28"/>
          <w:szCs w:val="28"/>
        </w:rPr>
        <w:t xml:space="preserve"> Vertiefungskurs Mathematik</w:t>
      </w:r>
    </w:p>
    <w:p w:rsidR="00176020" w:rsidRDefault="00E54566" w:rsidP="002F43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„Fahrplan“ </w:t>
      </w:r>
      <w:r w:rsidR="005F303D">
        <w:rPr>
          <w:rFonts w:ascii="Arial" w:hAnsi="Arial" w:cs="Arial"/>
          <w:b/>
          <w:sz w:val="28"/>
          <w:szCs w:val="28"/>
        </w:rPr>
        <w:t>Komplexe Zahlen</w:t>
      </w:r>
      <w:r>
        <w:rPr>
          <w:rFonts w:ascii="Arial" w:hAnsi="Arial" w:cs="Arial"/>
          <w:b/>
          <w:sz w:val="28"/>
          <w:szCs w:val="28"/>
        </w:rPr>
        <w:t xml:space="preserve"> für jahrgangsübergreifende Kurse</w:t>
      </w:r>
    </w:p>
    <w:p w:rsidR="00487462" w:rsidRDefault="00487462" w:rsidP="00CF05C2">
      <w:pPr>
        <w:rPr>
          <w:rFonts w:ascii="Arial" w:hAnsi="Arial" w:cs="Arial"/>
        </w:rPr>
      </w:pPr>
    </w:p>
    <w:p w:rsidR="00CF05C2" w:rsidRDefault="00CF05C2" w:rsidP="00CF05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den folgenden Arbeitsblättern wird es der J2-Gruppe eines jahrgangsübergreifenden Kurses ermöglicht, weitgehend selbstständig die Inhalte des Themas komplexe Zahlen zu erarbeiten. </w:t>
      </w:r>
    </w:p>
    <w:p w:rsidR="00CF05C2" w:rsidRDefault="00CF05C2" w:rsidP="00CF05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Blätter „Erarbeitung“ bestehen aus Informationstexten und gestuften Arbeitsaufträgen, mittels derer die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die Inhalte selbst entwickeln. Es ist deshalb empfehlenswert, stets die Lösungen der Erarbeitungsblätter – wenigstens  digital – zur Verfügung zu stellen, damit bei möglichen Problemen nachgeschaut werden kann. </w:t>
      </w:r>
    </w:p>
    <w:p w:rsidR="00CF05C2" w:rsidRDefault="00CF05C2" w:rsidP="00CF05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unter „Übung“ genannten Blätter sind Übungsblätter aus dem Unterrichtsgang „Komplexe Zahlen“ für den nicht-jahrgangsübergreifenden Kurs. </w:t>
      </w:r>
    </w:p>
    <w:p w:rsidR="00487462" w:rsidRDefault="00CF05C2" w:rsidP="00CF05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sind hier keine Stundenverteilungen vorgesehen, da es sehr unterschiedlich ist, wie schnell man vorgehen kann. Zum Einen kommt es auf die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an, wie diese mit dem Arbeitsmaterial umgehen, zum </w:t>
      </w:r>
      <w:proofErr w:type="spellStart"/>
      <w:r>
        <w:rPr>
          <w:rFonts w:ascii="Arial" w:hAnsi="Arial" w:cs="Arial"/>
        </w:rPr>
        <w:t>Anderen</w:t>
      </w:r>
      <w:proofErr w:type="spellEnd"/>
      <w:r>
        <w:rPr>
          <w:rFonts w:ascii="Arial" w:hAnsi="Arial" w:cs="Arial"/>
        </w:rPr>
        <w:t xml:space="preserve"> ist die Situation sicher in jedem </w:t>
      </w:r>
      <w:proofErr w:type="spellStart"/>
      <w:r>
        <w:rPr>
          <w:rFonts w:ascii="Arial" w:hAnsi="Arial" w:cs="Arial"/>
        </w:rPr>
        <w:t>jü</w:t>
      </w:r>
      <w:proofErr w:type="spellEnd"/>
      <w:r>
        <w:rPr>
          <w:rFonts w:ascii="Arial" w:hAnsi="Arial" w:cs="Arial"/>
        </w:rPr>
        <w:t xml:space="preserve">-Kurs unterschiedlich, je nachdem, wie viel Zeit man mit der jeweiligen Lerngruppe hat. In der Summe kommt man </w:t>
      </w:r>
      <w:r w:rsidR="00487462">
        <w:rPr>
          <w:rFonts w:ascii="Arial" w:hAnsi="Arial" w:cs="Arial"/>
        </w:rPr>
        <w:t>sicherlich nicht ganz so weit im Stoff. Hier wurde deshalb auf das Kapitel „Lösungen von Polynomgleichungen“ verzichtet.</w:t>
      </w:r>
    </w:p>
    <w:p w:rsidR="00487462" w:rsidRDefault="00487462" w:rsidP="00CF05C2">
      <w:pPr>
        <w:rPr>
          <w:rFonts w:ascii="Arial" w:hAnsi="Arial" w:cs="Arial"/>
        </w:rPr>
      </w:pPr>
      <w:r>
        <w:rPr>
          <w:rFonts w:ascii="Arial" w:hAnsi="Arial" w:cs="Arial"/>
        </w:rPr>
        <w:t>Einige der verwendeten Aufgaben stammen aus Freiarbeitsmaterial von Monika Eisenmann, an dieser Stelle herzlichen Dank für die Freigabe zur Verwendung der Aufgaben.</w:t>
      </w:r>
    </w:p>
    <w:p w:rsidR="00487462" w:rsidRDefault="00487462" w:rsidP="00CF05C2">
      <w:pPr>
        <w:rPr>
          <w:rFonts w:ascii="Arial" w:hAnsi="Arial" w:cs="Arial"/>
        </w:rPr>
      </w:pPr>
    </w:p>
    <w:p w:rsidR="00487462" w:rsidRPr="00487462" w:rsidRDefault="00487462" w:rsidP="00CF0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Üb</w:t>
      </w:r>
      <w:bookmarkStart w:id="0" w:name="_GoBack"/>
      <w:bookmarkEnd w:id="0"/>
      <w:r>
        <w:rPr>
          <w:rFonts w:ascii="Arial" w:hAnsi="Arial" w:cs="Arial"/>
          <w:b/>
        </w:rPr>
        <w:t>ersicht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561"/>
      </w:tblGrid>
      <w:tr w:rsidR="00E54566" w:rsidRPr="00381429" w:rsidTr="00E54566">
        <w:tc>
          <w:tcPr>
            <w:tcW w:w="4761" w:type="dxa"/>
          </w:tcPr>
          <w:p w:rsidR="00E54566" w:rsidRPr="00381429" w:rsidRDefault="00E54566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Inhalte</w:t>
            </w:r>
          </w:p>
        </w:tc>
        <w:tc>
          <w:tcPr>
            <w:tcW w:w="4561" w:type="dxa"/>
          </w:tcPr>
          <w:p w:rsidR="00E54566" w:rsidRPr="00381429" w:rsidRDefault="00E54566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Arbeitsblätter</w:t>
            </w:r>
          </w:p>
        </w:tc>
      </w:tr>
      <w:tr w:rsidR="00E54566" w:rsidRPr="00381429" w:rsidTr="00E54566">
        <w:tc>
          <w:tcPr>
            <w:tcW w:w="4761" w:type="dxa"/>
          </w:tcPr>
          <w:p w:rsidR="00E54566" w:rsidRDefault="00E54566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Einstieg in die komplexen Zahlen</w:t>
            </w:r>
          </w:p>
          <w:p w:rsidR="00E54566" w:rsidRDefault="00E54566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Auch historische Aspekte</w:t>
            </w:r>
          </w:p>
          <w:p w:rsidR="00E54566" w:rsidRDefault="0062004A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=-1</m:t>
              </m:r>
            </m:oMath>
            <w:r w:rsidR="00E54566">
              <w:rPr>
                <w:rFonts w:ascii="Arial" w:hAnsi="Arial" w:cs="Arial"/>
                <w:sz w:val="24"/>
                <w:szCs w:val="24"/>
              </w:rPr>
              <w:t xml:space="preserve"> ; imaginäre Einheit i mit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i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=-1</m:t>
              </m:r>
            </m:oMath>
            <w:r w:rsidR="00E5456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54566" w:rsidRDefault="00E54566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Zahlbereichserweiterung von R nach C</w:t>
            </w:r>
          </w:p>
          <w:p w:rsidR="00E54566" w:rsidRDefault="00E54566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Realteil und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Imaginärteil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einer Zahl </w:t>
            </w:r>
          </w:p>
          <w:p w:rsidR="00E54566" w:rsidRDefault="00E54566" w:rsidP="00C526BE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Normdarstellung: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z=a+bi</m:t>
              </m:r>
            </m:oMath>
          </w:p>
          <w:p w:rsidR="00E54566" w:rsidRDefault="00E54566" w:rsidP="00E5456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Darstellung einer komplexen Zahl als Zeiger in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Gaußschen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Zahlenebene</w:t>
            </w:r>
          </w:p>
          <w:p w:rsidR="00E54566" w:rsidRDefault="00E54566" w:rsidP="00C526B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Konjugiert komplexe Zahl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z</m:t>
                  </m:r>
                </m:e>
              </m:bar>
              <m:r>
                <w:rPr>
                  <w:rFonts w:ascii="Cambria Math" w:hAnsi="Cambria Math" w:cs="Arial"/>
                  <w:sz w:val="26"/>
                  <w:szCs w:val="26"/>
                </w:rPr>
                <m:t>=a-bi</m:t>
              </m:r>
            </m:oMath>
          </w:p>
          <w:p w:rsidR="00734B50" w:rsidRDefault="00E54566" w:rsidP="00C526B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Grundrechenarten in Normdarstellung</w:t>
            </w:r>
          </w:p>
          <w:p w:rsidR="00487462" w:rsidRPr="000208A0" w:rsidRDefault="00487462" w:rsidP="00C526B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61" w:type="dxa"/>
          </w:tcPr>
          <w:p w:rsidR="00E54566" w:rsidRDefault="00E54566" w:rsidP="008F02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Erarbeitung:</w:t>
            </w:r>
          </w:p>
          <w:p w:rsidR="00E54566" w:rsidRDefault="00E54566" w:rsidP="008F02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zpgvkm_06_kom_31_Grundlagen</w:t>
            </w:r>
          </w:p>
          <w:p w:rsidR="00E54566" w:rsidRDefault="00E54566" w:rsidP="008F02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54566" w:rsidRDefault="00E54566" w:rsidP="008F02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Übung:</w:t>
            </w:r>
          </w:p>
          <w:p w:rsidR="00E54566" w:rsidRDefault="00E54566" w:rsidP="007F101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54566">
              <w:rPr>
                <w:rFonts w:ascii="Arial" w:hAnsi="Arial" w:cs="Arial"/>
                <w:sz w:val="24"/>
                <w:szCs w:val="24"/>
              </w:rPr>
              <w:t>ZPGvkm_06_kom_11_Uebungen_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54566">
              <w:rPr>
                <w:rFonts w:ascii="Arial" w:hAnsi="Arial" w:cs="Arial"/>
                <w:sz w:val="24"/>
                <w:szCs w:val="24"/>
              </w:rPr>
              <w:t>Grundrechenarten_in_Normdarstellung</w:t>
            </w:r>
            <w:proofErr w:type="spellEnd"/>
          </w:p>
          <w:p w:rsidR="00E54566" w:rsidRPr="00381429" w:rsidRDefault="00E54566" w:rsidP="007F101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(ohne Aufgabe 2)</w:t>
            </w:r>
          </w:p>
        </w:tc>
      </w:tr>
      <w:tr w:rsidR="00E54566" w:rsidRPr="00381429" w:rsidTr="00E54566">
        <w:tc>
          <w:tcPr>
            <w:tcW w:w="4761" w:type="dxa"/>
          </w:tcPr>
          <w:p w:rsidR="00E54566" w:rsidRDefault="00E54566" w:rsidP="00752A7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Beispiele; Entdeckungen beim Potenzieren und Multiplizieren komplexer Zahlen</w:t>
            </w:r>
          </w:p>
          <w:p w:rsidR="00E54566" w:rsidRDefault="00E54566" w:rsidP="00752A7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Betrag und Argument  von z</w:t>
            </w:r>
          </w:p>
          <w:p w:rsidR="00E54566" w:rsidRPr="00381429" w:rsidRDefault="00E54566" w:rsidP="00752A7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Polardarstellung</w:t>
            </w:r>
          </w:p>
        </w:tc>
        <w:tc>
          <w:tcPr>
            <w:tcW w:w="4561" w:type="dxa"/>
          </w:tcPr>
          <w:p w:rsidR="00E54566" w:rsidRDefault="00E54566" w:rsidP="007F2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Erarbeitung:</w:t>
            </w:r>
          </w:p>
          <w:p w:rsidR="00E54566" w:rsidRDefault="00E54566" w:rsidP="007F2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54566">
              <w:rPr>
                <w:rFonts w:ascii="Arial" w:hAnsi="Arial" w:cs="Arial"/>
                <w:sz w:val="24"/>
                <w:szCs w:val="24"/>
              </w:rPr>
              <w:t>ZPGvkm_06_kom_32_Polardarstellung</w:t>
            </w:r>
          </w:p>
          <w:p w:rsidR="00E54566" w:rsidRDefault="00E54566" w:rsidP="007F2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Übung:</w:t>
            </w:r>
          </w:p>
          <w:p w:rsidR="00E54566" w:rsidRDefault="00E54566" w:rsidP="007F2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 2 vom vorigen Übungsblatt</w:t>
            </w:r>
          </w:p>
          <w:p w:rsidR="00E54566" w:rsidRDefault="00E54566" w:rsidP="007F2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54566">
              <w:rPr>
                <w:rFonts w:ascii="Arial" w:hAnsi="Arial" w:cs="Arial"/>
                <w:sz w:val="24"/>
                <w:szCs w:val="24"/>
              </w:rPr>
              <w:t>ZPGvkm_06_kom_12_Uebungen_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54566">
              <w:rPr>
                <w:rFonts w:ascii="Arial" w:hAnsi="Arial" w:cs="Arial"/>
                <w:sz w:val="24"/>
                <w:szCs w:val="24"/>
              </w:rPr>
              <w:t>Normdarstellung_und_Polardarstellung</w:t>
            </w:r>
            <w:proofErr w:type="spellEnd"/>
          </w:p>
          <w:p w:rsidR="00E54566" w:rsidRPr="00381429" w:rsidRDefault="00E54566" w:rsidP="007F2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(ohne Aufgabe 5)</w:t>
            </w:r>
          </w:p>
        </w:tc>
      </w:tr>
      <w:tr w:rsidR="00E54566" w:rsidRPr="00381429" w:rsidTr="00E54566">
        <w:tc>
          <w:tcPr>
            <w:tcW w:w="4761" w:type="dxa"/>
          </w:tcPr>
          <w:p w:rsidR="00E54566" w:rsidRDefault="007D3658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Eulersche</w:t>
            </w:r>
            <w:proofErr w:type="spellEnd"/>
            <w:r w:rsidR="00E54566">
              <w:rPr>
                <w:rFonts w:ascii="Arial" w:hAnsi="Arial" w:cs="Arial"/>
                <w:sz w:val="24"/>
                <w:szCs w:val="24"/>
              </w:rPr>
              <w:t xml:space="preserve"> Beziehung:</w:t>
            </w:r>
          </w:p>
          <w:p w:rsidR="00E54566" w:rsidRPr="00FE4907" w:rsidRDefault="00E54566" w:rsidP="00C526BE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cosφ+sinφ∙i=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φ∙i</m:t>
                    </m:r>
                  </m:sup>
                </m:sSup>
              </m:oMath>
            </m:oMathPara>
          </w:p>
          <w:p w:rsidR="00E54566" w:rsidRDefault="007D3658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Eulersche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E54566">
              <w:rPr>
                <w:rFonts w:ascii="Arial" w:hAnsi="Arial" w:cs="Arial"/>
                <w:sz w:val="24"/>
                <w:szCs w:val="24"/>
              </w:rPr>
              <w:t xml:space="preserve">arstellung: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z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=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r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φ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i</m:t>
                  </m:r>
                </m:sup>
              </m:sSup>
            </m:oMath>
          </w:p>
          <w:p w:rsidR="00E54566" w:rsidRDefault="007D3658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Umwandeln von komplexen Zahlen in alle drei Darstellungen</w:t>
            </w:r>
          </w:p>
          <w:p w:rsidR="007D3658" w:rsidRDefault="007D3658" w:rsidP="007D36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Multiplikation, Division und</w:t>
            </w:r>
            <w:r>
              <w:rPr>
                <w:rFonts w:ascii="Arial" w:hAnsi="Arial" w:cs="Arial"/>
                <w:sz w:val="24"/>
                <w:szCs w:val="24"/>
              </w:rPr>
              <w:br/>
              <w:t>Potenzen von komplexen Zahlen</w:t>
            </w:r>
          </w:p>
          <w:p w:rsidR="007D3658" w:rsidRPr="007D3658" w:rsidRDefault="0062004A" w:rsidP="00C526BE">
            <w:pPr>
              <w:spacing w:before="120" w:after="12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z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=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r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φ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i</m:t>
                  </m:r>
                </m:sup>
              </m:sSup>
            </m:oMath>
            <w:r w:rsidR="007D365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D3658">
              <w:rPr>
                <w:rFonts w:ascii="Arial" w:hAnsi="Arial" w:cs="Arial"/>
                <w:sz w:val="24"/>
                <w:szCs w:val="24"/>
              </w:rPr>
              <w:sym w:font="Symbol" w:char="F0DE"/>
            </w:r>
            <w:r w:rsidR="007D3658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n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φ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i</m:t>
                  </m:r>
                </m:sup>
              </m:sSup>
            </m:oMath>
            <w:r w:rsidR="007D36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4566" w:rsidRDefault="00E54566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Übungen zum Rechnen mit komplexen Zahlen in beiden Darstellungen</w:t>
            </w:r>
          </w:p>
          <w:p w:rsidR="007D3658" w:rsidRPr="00381429" w:rsidRDefault="007D3658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1" w:type="dxa"/>
          </w:tcPr>
          <w:p w:rsidR="00E54566" w:rsidRDefault="007D3658" w:rsidP="000208A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Erarbeitung:</w:t>
            </w:r>
          </w:p>
          <w:p w:rsidR="007D3658" w:rsidRDefault="007D3658" w:rsidP="000208A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D3658">
              <w:rPr>
                <w:rFonts w:ascii="Arial" w:hAnsi="Arial" w:cs="Arial"/>
                <w:sz w:val="24"/>
                <w:szCs w:val="24"/>
              </w:rPr>
              <w:t>ZPGvkm_06_kom_33_Eulersche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D3658">
              <w:rPr>
                <w:rFonts w:ascii="Arial" w:hAnsi="Arial" w:cs="Arial"/>
                <w:sz w:val="24"/>
                <w:szCs w:val="24"/>
              </w:rPr>
              <w:t>Darstellung</w:t>
            </w:r>
          </w:p>
          <w:p w:rsidR="007D3658" w:rsidRDefault="007D3658" w:rsidP="000208A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Übung:</w:t>
            </w:r>
          </w:p>
          <w:p w:rsidR="007D3658" w:rsidRDefault="007D3658" w:rsidP="000208A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 5 vom vorigen Übungsblatt</w:t>
            </w:r>
          </w:p>
          <w:p w:rsidR="007D3658" w:rsidRPr="00381429" w:rsidRDefault="007D3658" w:rsidP="000208A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66" w:rsidRPr="00381429" w:rsidTr="00E54566">
        <w:tc>
          <w:tcPr>
            <w:tcW w:w="4761" w:type="dxa"/>
          </w:tcPr>
          <w:p w:rsidR="00E54566" w:rsidRDefault="00E54566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Wurzeln in C</w:t>
            </w:r>
          </w:p>
          <w:p w:rsidR="00E54566" w:rsidRDefault="007D3658" w:rsidP="00EB5288">
            <w:pPr>
              <w:spacing w:before="120" w:after="120"/>
            </w:pPr>
            <w:r>
              <w:rPr>
                <w:rFonts w:ascii="Arial" w:hAnsi="Arial" w:cs="Arial"/>
                <w:sz w:val="24"/>
                <w:szCs w:val="24"/>
              </w:rPr>
              <w:t>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="00E54566">
              <w:rPr>
                <w:rFonts w:ascii="Arial" w:hAnsi="Arial" w:cs="Arial"/>
                <w:sz w:val="24"/>
                <w:szCs w:val="24"/>
              </w:rPr>
              <w:t xml:space="preserve"> Einheitswurzeln: Lösungen von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=1</m:t>
              </m:r>
            </m:oMath>
          </w:p>
          <w:p w:rsidR="00E54566" w:rsidRDefault="00E54566" w:rsidP="007D3658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zeichnerische Darstellung in der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Gaußschen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Zahlenebene</w:t>
            </w:r>
          </w:p>
          <w:p w:rsidR="007D3658" w:rsidRDefault="007D3658" w:rsidP="007D36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Übungen zu Potenzen und Wurzeln in C</w:t>
            </w:r>
          </w:p>
          <w:p w:rsidR="007D3658" w:rsidRPr="009A10A7" w:rsidRDefault="007D3658" w:rsidP="007D3658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zeichnerische Darstellung in der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Gaußschen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Zahlenebene</w:t>
            </w:r>
          </w:p>
          <w:p w:rsidR="007D3658" w:rsidRPr="007D3658" w:rsidRDefault="007D3658" w:rsidP="007D3658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61" w:type="dxa"/>
          </w:tcPr>
          <w:p w:rsidR="007D3658" w:rsidRDefault="007D3658" w:rsidP="003803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Erarbeitung</w:t>
            </w:r>
            <w:r w:rsidR="00734B50">
              <w:rPr>
                <w:rFonts w:ascii="Arial" w:hAnsi="Arial" w:cs="Arial"/>
                <w:sz w:val="24"/>
                <w:szCs w:val="24"/>
              </w:rPr>
              <w:t xml:space="preserve"> und Übung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D3658" w:rsidRDefault="007D3658" w:rsidP="003803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D3658">
              <w:rPr>
                <w:rFonts w:ascii="Arial" w:hAnsi="Arial" w:cs="Arial"/>
                <w:sz w:val="24"/>
                <w:szCs w:val="24"/>
              </w:rPr>
              <w:t>ZPGvkm_06_kom_34_Wurzeln</w:t>
            </w:r>
          </w:p>
          <w:p w:rsidR="007D3658" w:rsidRDefault="007D3658" w:rsidP="007D36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66" w:rsidRPr="00381429" w:rsidTr="00E54566">
        <w:tc>
          <w:tcPr>
            <w:tcW w:w="4761" w:type="dxa"/>
          </w:tcPr>
          <w:p w:rsidR="00E54566" w:rsidRPr="00381429" w:rsidRDefault="00E54566" w:rsidP="00627F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Vermischte Aufgaben zu komplexen Zahlen</w:t>
            </w:r>
          </w:p>
        </w:tc>
        <w:tc>
          <w:tcPr>
            <w:tcW w:w="4561" w:type="dxa"/>
          </w:tcPr>
          <w:p w:rsidR="00E54566" w:rsidRDefault="00734B50" w:rsidP="00594FC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</w:t>
            </w:r>
            <w:r w:rsidR="00E5456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54566" w:rsidRDefault="00734B50" w:rsidP="00594FC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4B50">
              <w:rPr>
                <w:rFonts w:ascii="Arial" w:hAnsi="Arial" w:cs="Arial"/>
                <w:sz w:val="24"/>
                <w:szCs w:val="24"/>
              </w:rPr>
              <w:t>ZPGvkm_06_kom_15_Vermischte_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34B50">
              <w:rPr>
                <w:rFonts w:ascii="Arial" w:hAnsi="Arial" w:cs="Arial"/>
                <w:sz w:val="24"/>
                <w:szCs w:val="24"/>
              </w:rPr>
              <w:t>Aufgaben_zu_den_komplexen_Zahlen</w:t>
            </w:r>
            <w:proofErr w:type="spellEnd"/>
          </w:p>
          <w:p w:rsidR="00734B50" w:rsidRPr="00381429" w:rsidRDefault="00734B50" w:rsidP="00594FC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(ohne Aufgabe 8)</w:t>
            </w:r>
          </w:p>
        </w:tc>
      </w:tr>
    </w:tbl>
    <w:p w:rsidR="00636D00" w:rsidRDefault="00636D00" w:rsidP="00157057">
      <w:pPr>
        <w:ind w:left="360"/>
        <w:rPr>
          <w:rFonts w:ascii="Arial" w:hAnsi="Arial" w:cs="Arial"/>
          <w:sz w:val="24"/>
          <w:szCs w:val="24"/>
        </w:rPr>
      </w:pPr>
    </w:p>
    <w:sectPr w:rsidR="00636D00" w:rsidSect="00091BD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4A" w:rsidRDefault="0062004A" w:rsidP="004D2C79">
      <w:pPr>
        <w:spacing w:after="0" w:line="240" w:lineRule="auto"/>
      </w:pPr>
      <w:r>
        <w:separator/>
      </w:r>
    </w:p>
  </w:endnote>
  <w:endnote w:type="continuationSeparator" w:id="0">
    <w:p w:rsidR="0062004A" w:rsidRDefault="0062004A" w:rsidP="004D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79" w:rsidRDefault="00777ADE" w:rsidP="004D2C79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46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4A" w:rsidRDefault="0062004A" w:rsidP="004D2C79">
      <w:pPr>
        <w:spacing w:after="0" w:line="240" w:lineRule="auto"/>
      </w:pPr>
      <w:r>
        <w:separator/>
      </w:r>
    </w:p>
  </w:footnote>
  <w:footnote w:type="continuationSeparator" w:id="0">
    <w:p w:rsidR="0062004A" w:rsidRDefault="0062004A" w:rsidP="004D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764E"/>
    <w:multiLevelType w:val="hybridMultilevel"/>
    <w:tmpl w:val="AA642B1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860205"/>
    <w:multiLevelType w:val="hybridMultilevel"/>
    <w:tmpl w:val="EE36392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34F"/>
    <w:rsid w:val="00000176"/>
    <w:rsid w:val="000055EC"/>
    <w:rsid w:val="00013208"/>
    <w:rsid w:val="000208A0"/>
    <w:rsid w:val="00020B11"/>
    <w:rsid w:val="00020EB0"/>
    <w:rsid w:val="00024E3D"/>
    <w:rsid w:val="000264A7"/>
    <w:rsid w:val="000266FF"/>
    <w:rsid w:val="000278A6"/>
    <w:rsid w:val="00037418"/>
    <w:rsid w:val="000439C0"/>
    <w:rsid w:val="00064437"/>
    <w:rsid w:val="00091BDE"/>
    <w:rsid w:val="0009476C"/>
    <w:rsid w:val="00095E4E"/>
    <w:rsid w:val="000A2E74"/>
    <w:rsid w:val="000B1CC5"/>
    <w:rsid w:val="000B5A86"/>
    <w:rsid w:val="000E49D4"/>
    <w:rsid w:val="001031C7"/>
    <w:rsid w:val="00103C10"/>
    <w:rsid w:val="0010504E"/>
    <w:rsid w:val="00110EE2"/>
    <w:rsid w:val="001135B4"/>
    <w:rsid w:val="00114170"/>
    <w:rsid w:val="001255D1"/>
    <w:rsid w:val="00131309"/>
    <w:rsid w:val="00157057"/>
    <w:rsid w:val="00176020"/>
    <w:rsid w:val="00177ED2"/>
    <w:rsid w:val="001A4D7B"/>
    <w:rsid w:val="001A7723"/>
    <w:rsid w:val="001B1C95"/>
    <w:rsid w:val="001B5487"/>
    <w:rsid w:val="001D33B3"/>
    <w:rsid w:val="002061FA"/>
    <w:rsid w:val="002226F4"/>
    <w:rsid w:val="00232FA4"/>
    <w:rsid w:val="002450FE"/>
    <w:rsid w:val="00254DD5"/>
    <w:rsid w:val="002B0EB8"/>
    <w:rsid w:val="002B41BA"/>
    <w:rsid w:val="002C0CE0"/>
    <w:rsid w:val="002C3BDF"/>
    <w:rsid w:val="002E6297"/>
    <w:rsid w:val="002F434F"/>
    <w:rsid w:val="002F6CF7"/>
    <w:rsid w:val="002F7A77"/>
    <w:rsid w:val="00303193"/>
    <w:rsid w:val="003108E7"/>
    <w:rsid w:val="00311E3C"/>
    <w:rsid w:val="0033678A"/>
    <w:rsid w:val="00341EBC"/>
    <w:rsid w:val="00347C88"/>
    <w:rsid w:val="003776D3"/>
    <w:rsid w:val="003803E7"/>
    <w:rsid w:val="00381429"/>
    <w:rsid w:val="003A45FB"/>
    <w:rsid w:val="003C3818"/>
    <w:rsid w:val="003D1B42"/>
    <w:rsid w:val="003D3D91"/>
    <w:rsid w:val="003F5E33"/>
    <w:rsid w:val="004043BA"/>
    <w:rsid w:val="00413028"/>
    <w:rsid w:val="00413F76"/>
    <w:rsid w:val="00423529"/>
    <w:rsid w:val="00425AC7"/>
    <w:rsid w:val="00461740"/>
    <w:rsid w:val="004623BC"/>
    <w:rsid w:val="0046331C"/>
    <w:rsid w:val="004644DC"/>
    <w:rsid w:val="004827A3"/>
    <w:rsid w:val="00483B2A"/>
    <w:rsid w:val="00483C65"/>
    <w:rsid w:val="004857C4"/>
    <w:rsid w:val="00487462"/>
    <w:rsid w:val="0049056E"/>
    <w:rsid w:val="004939FE"/>
    <w:rsid w:val="004A1ED5"/>
    <w:rsid w:val="004A5FD3"/>
    <w:rsid w:val="004A6BA0"/>
    <w:rsid w:val="004C3E8A"/>
    <w:rsid w:val="004D2C79"/>
    <w:rsid w:val="004F4553"/>
    <w:rsid w:val="0050174B"/>
    <w:rsid w:val="00506469"/>
    <w:rsid w:val="00532AC8"/>
    <w:rsid w:val="00535092"/>
    <w:rsid w:val="005508BA"/>
    <w:rsid w:val="00552CB6"/>
    <w:rsid w:val="00560CCD"/>
    <w:rsid w:val="0057035A"/>
    <w:rsid w:val="005739CE"/>
    <w:rsid w:val="00576688"/>
    <w:rsid w:val="00594FCC"/>
    <w:rsid w:val="005A065E"/>
    <w:rsid w:val="005C2A31"/>
    <w:rsid w:val="005C6AE8"/>
    <w:rsid w:val="005E3119"/>
    <w:rsid w:val="005F00CB"/>
    <w:rsid w:val="005F303D"/>
    <w:rsid w:val="005F5B41"/>
    <w:rsid w:val="0062004A"/>
    <w:rsid w:val="00627FDC"/>
    <w:rsid w:val="00636D00"/>
    <w:rsid w:val="006379D0"/>
    <w:rsid w:val="0064224F"/>
    <w:rsid w:val="006A7651"/>
    <w:rsid w:val="006B5BEF"/>
    <w:rsid w:val="006C39C3"/>
    <w:rsid w:val="006E16CB"/>
    <w:rsid w:val="006E720B"/>
    <w:rsid w:val="0071214F"/>
    <w:rsid w:val="007227DC"/>
    <w:rsid w:val="00734B50"/>
    <w:rsid w:val="00740C7A"/>
    <w:rsid w:val="00741B8A"/>
    <w:rsid w:val="007458C6"/>
    <w:rsid w:val="00746876"/>
    <w:rsid w:val="00752A76"/>
    <w:rsid w:val="00777ADE"/>
    <w:rsid w:val="00790320"/>
    <w:rsid w:val="007A71B0"/>
    <w:rsid w:val="007B6CDB"/>
    <w:rsid w:val="007C59FA"/>
    <w:rsid w:val="007C5CBD"/>
    <w:rsid w:val="007D1CE6"/>
    <w:rsid w:val="007D3658"/>
    <w:rsid w:val="007F1014"/>
    <w:rsid w:val="007F2453"/>
    <w:rsid w:val="007F7AA6"/>
    <w:rsid w:val="00814E0F"/>
    <w:rsid w:val="00823B16"/>
    <w:rsid w:val="00827877"/>
    <w:rsid w:val="0084254D"/>
    <w:rsid w:val="00861CCA"/>
    <w:rsid w:val="00875E17"/>
    <w:rsid w:val="00892458"/>
    <w:rsid w:val="00897629"/>
    <w:rsid w:val="008A4F0F"/>
    <w:rsid w:val="008C1D28"/>
    <w:rsid w:val="008C3AB5"/>
    <w:rsid w:val="008D5E9F"/>
    <w:rsid w:val="008F02F3"/>
    <w:rsid w:val="0090023C"/>
    <w:rsid w:val="0091049E"/>
    <w:rsid w:val="00981686"/>
    <w:rsid w:val="00990C05"/>
    <w:rsid w:val="009A10A7"/>
    <w:rsid w:val="009A1F20"/>
    <w:rsid w:val="009A546D"/>
    <w:rsid w:val="009B36D9"/>
    <w:rsid w:val="009F2FDA"/>
    <w:rsid w:val="009F47CC"/>
    <w:rsid w:val="00A11A91"/>
    <w:rsid w:val="00A133F0"/>
    <w:rsid w:val="00A25E2F"/>
    <w:rsid w:val="00A26872"/>
    <w:rsid w:val="00A513FA"/>
    <w:rsid w:val="00A5147D"/>
    <w:rsid w:val="00A6334D"/>
    <w:rsid w:val="00A64018"/>
    <w:rsid w:val="00AA50EA"/>
    <w:rsid w:val="00AB317F"/>
    <w:rsid w:val="00AB6A56"/>
    <w:rsid w:val="00AB6E62"/>
    <w:rsid w:val="00AD1F21"/>
    <w:rsid w:val="00AD612C"/>
    <w:rsid w:val="00AE1FB4"/>
    <w:rsid w:val="00AF1723"/>
    <w:rsid w:val="00B11619"/>
    <w:rsid w:val="00B263F2"/>
    <w:rsid w:val="00B41AAE"/>
    <w:rsid w:val="00B45206"/>
    <w:rsid w:val="00B51448"/>
    <w:rsid w:val="00B5406D"/>
    <w:rsid w:val="00B568C6"/>
    <w:rsid w:val="00B61F50"/>
    <w:rsid w:val="00B76940"/>
    <w:rsid w:val="00BB6344"/>
    <w:rsid w:val="00BD32A7"/>
    <w:rsid w:val="00BE2AB3"/>
    <w:rsid w:val="00BE39D2"/>
    <w:rsid w:val="00BF2C89"/>
    <w:rsid w:val="00C02828"/>
    <w:rsid w:val="00C04C2E"/>
    <w:rsid w:val="00C10CDE"/>
    <w:rsid w:val="00C32BB0"/>
    <w:rsid w:val="00C355BC"/>
    <w:rsid w:val="00C438CA"/>
    <w:rsid w:val="00C47415"/>
    <w:rsid w:val="00C526BE"/>
    <w:rsid w:val="00C57561"/>
    <w:rsid w:val="00C62717"/>
    <w:rsid w:val="00C64F02"/>
    <w:rsid w:val="00C8371D"/>
    <w:rsid w:val="00C86BD5"/>
    <w:rsid w:val="00CC44E3"/>
    <w:rsid w:val="00CD3526"/>
    <w:rsid w:val="00CE1BDC"/>
    <w:rsid w:val="00CF05C2"/>
    <w:rsid w:val="00D05106"/>
    <w:rsid w:val="00D15393"/>
    <w:rsid w:val="00D40001"/>
    <w:rsid w:val="00D40DC6"/>
    <w:rsid w:val="00D5205D"/>
    <w:rsid w:val="00D747AC"/>
    <w:rsid w:val="00D769A4"/>
    <w:rsid w:val="00D81FA1"/>
    <w:rsid w:val="00D94169"/>
    <w:rsid w:val="00DA34B5"/>
    <w:rsid w:val="00DB0B13"/>
    <w:rsid w:val="00DB1A03"/>
    <w:rsid w:val="00DB4322"/>
    <w:rsid w:val="00DB4975"/>
    <w:rsid w:val="00DC1D31"/>
    <w:rsid w:val="00DD23C6"/>
    <w:rsid w:val="00DD5B3B"/>
    <w:rsid w:val="00DE2DA0"/>
    <w:rsid w:val="00DE642B"/>
    <w:rsid w:val="00DE7C28"/>
    <w:rsid w:val="00DF632C"/>
    <w:rsid w:val="00DF7198"/>
    <w:rsid w:val="00E1140E"/>
    <w:rsid w:val="00E11FBB"/>
    <w:rsid w:val="00E1613A"/>
    <w:rsid w:val="00E31F07"/>
    <w:rsid w:val="00E347E7"/>
    <w:rsid w:val="00E43C1A"/>
    <w:rsid w:val="00E54566"/>
    <w:rsid w:val="00E5614F"/>
    <w:rsid w:val="00E8201E"/>
    <w:rsid w:val="00E906FC"/>
    <w:rsid w:val="00E964D5"/>
    <w:rsid w:val="00EA5013"/>
    <w:rsid w:val="00EA558E"/>
    <w:rsid w:val="00EA6C52"/>
    <w:rsid w:val="00EB06DD"/>
    <w:rsid w:val="00EB5288"/>
    <w:rsid w:val="00ED2F43"/>
    <w:rsid w:val="00F01180"/>
    <w:rsid w:val="00F16682"/>
    <w:rsid w:val="00F40E6E"/>
    <w:rsid w:val="00F94FB5"/>
    <w:rsid w:val="00FA5A7F"/>
    <w:rsid w:val="00FB6457"/>
    <w:rsid w:val="00FC1BD7"/>
    <w:rsid w:val="00FD52A4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4D2C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4D2C7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D2C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2C79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1161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6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Stefanie Bertsch</cp:lastModifiedBy>
  <cp:revision>7</cp:revision>
  <cp:lastPrinted>2014-07-26T16:07:00Z</cp:lastPrinted>
  <dcterms:created xsi:type="dcterms:W3CDTF">2021-09-18T14:39:00Z</dcterms:created>
  <dcterms:modified xsi:type="dcterms:W3CDTF">2021-10-03T08:09:00Z</dcterms:modified>
</cp:coreProperties>
</file>