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Pr="00426A17" w:rsidRDefault="00E1478B" w:rsidP="00426A17">
      <w:pPr>
        <w:jc w:val="center"/>
        <w:rPr>
          <w:b/>
          <w:sz w:val="40"/>
        </w:rPr>
      </w:pPr>
      <w:r>
        <w:rPr>
          <w:b/>
          <w:sz w:val="40"/>
        </w:rPr>
        <w:t>Umgang mit den</w:t>
      </w:r>
      <w:bookmarkStart w:id="0" w:name="_GoBack"/>
      <w:bookmarkEnd w:id="0"/>
      <w:r>
        <w:rPr>
          <w:b/>
          <w:sz w:val="40"/>
        </w:rPr>
        <w:t xml:space="preserve"> </w:t>
      </w:r>
      <w:r w:rsidR="00426A17" w:rsidRPr="00426A17">
        <w:rPr>
          <w:b/>
          <w:sz w:val="40"/>
        </w:rPr>
        <w:t>Begriffskarten</w:t>
      </w:r>
    </w:p>
    <w:p w:rsidR="00426A17" w:rsidRDefault="00426A17"/>
    <w:p w:rsidR="00426A17" w:rsidRDefault="00426A17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5221"/>
        <w:gridCol w:w="1843"/>
        <w:gridCol w:w="1843"/>
      </w:tblGrid>
      <w:tr w:rsidR="00426A17" w:rsidRPr="00426A17" w:rsidTr="00426A17">
        <w:trPr>
          <w:jc w:val="center"/>
        </w:trPr>
        <w:tc>
          <w:tcPr>
            <w:tcW w:w="1842" w:type="dxa"/>
            <w:shd w:val="clear" w:color="auto" w:fill="595959" w:themeFill="text1" w:themeFillTint="A6"/>
          </w:tcPr>
          <w:p w:rsidR="00426A17" w:rsidRPr="00426A17" w:rsidRDefault="00426A17" w:rsidP="00426A1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26A17">
              <w:rPr>
                <w:b/>
                <w:color w:val="FFFFFF" w:themeColor="background1"/>
                <w:sz w:val="28"/>
              </w:rPr>
              <w:t>Was</w:t>
            </w:r>
          </w:p>
        </w:tc>
        <w:tc>
          <w:tcPr>
            <w:tcW w:w="1842" w:type="dxa"/>
            <w:shd w:val="clear" w:color="auto" w:fill="595959" w:themeFill="text1" w:themeFillTint="A6"/>
          </w:tcPr>
          <w:p w:rsidR="00426A17" w:rsidRPr="00426A17" w:rsidRDefault="00426A17" w:rsidP="00426A1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26A17">
              <w:rPr>
                <w:b/>
                <w:color w:val="FFFFFF" w:themeColor="background1"/>
                <w:sz w:val="28"/>
              </w:rPr>
              <w:t>Wie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426A17" w:rsidRPr="00426A17" w:rsidRDefault="00426A17" w:rsidP="00426A1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26A17">
              <w:rPr>
                <w:b/>
                <w:color w:val="FFFFFF" w:themeColor="background1"/>
                <w:sz w:val="28"/>
              </w:rPr>
              <w:t>Wer</w:t>
            </w:r>
          </w:p>
        </w:tc>
        <w:tc>
          <w:tcPr>
            <w:tcW w:w="1843" w:type="dxa"/>
            <w:shd w:val="clear" w:color="auto" w:fill="595959" w:themeFill="text1" w:themeFillTint="A6"/>
          </w:tcPr>
          <w:p w:rsidR="00426A17" w:rsidRPr="00426A17" w:rsidRDefault="00426A17" w:rsidP="00426A17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26A17">
              <w:rPr>
                <w:b/>
                <w:color w:val="FFFFFF" w:themeColor="background1"/>
                <w:sz w:val="28"/>
              </w:rPr>
              <w:t>Dauer</w:t>
            </w:r>
          </w:p>
        </w:tc>
      </w:tr>
      <w:tr w:rsidR="00426A17" w:rsidTr="00426A17">
        <w:trPr>
          <w:trHeight w:val="1021"/>
          <w:jc w:val="center"/>
        </w:trPr>
        <w:tc>
          <w:tcPr>
            <w:tcW w:w="1842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Sortieren</w:t>
            </w:r>
          </w:p>
        </w:tc>
        <w:tc>
          <w:tcPr>
            <w:tcW w:w="1842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Stapel bilden</w:t>
            </w:r>
          </w:p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„weiß ich“/“Weiß ich nicht“</w:t>
            </w:r>
          </w:p>
        </w:tc>
        <w:tc>
          <w:tcPr>
            <w:tcW w:w="1843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Jeder für sich</w:t>
            </w:r>
          </w:p>
        </w:tc>
        <w:tc>
          <w:tcPr>
            <w:tcW w:w="1843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3 Minuten</w:t>
            </w:r>
          </w:p>
        </w:tc>
      </w:tr>
      <w:tr w:rsidR="00426A17" w:rsidTr="00426A17">
        <w:trPr>
          <w:trHeight w:val="1021"/>
          <w:jc w:val="center"/>
        </w:trPr>
        <w:tc>
          <w:tcPr>
            <w:tcW w:w="1842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„weiß-nicht“-Stapel bearbeiten</w:t>
            </w:r>
          </w:p>
        </w:tc>
        <w:tc>
          <w:tcPr>
            <w:tcW w:w="1842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Partnerinterview/Schulheft/Schulbuch</w:t>
            </w:r>
          </w:p>
        </w:tc>
        <w:tc>
          <w:tcPr>
            <w:tcW w:w="1843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2er-Gruppen</w:t>
            </w:r>
          </w:p>
        </w:tc>
        <w:tc>
          <w:tcPr>
            <w:tcW w:w="1843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15 Minuten</w:t>
            </w:r>
          </w:p>
        </w:tc>
      </w:tr>
      <w:tr w:rsidR="00426A17" w:rsidTr="00426A17">
        <w:trPr>
          <w:trHeight w:val="1021"/>
          <w:jc w:val="center"/>
        </w:trPr>
        <w:tc>
          <w:tcPr>
            <w:tcW w:w="1842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Fragerunde</w:t>
            </w:r>
          </w:p>
        </w:tc>
        <w:tc>
          <w:tcPr>
            <w:tcW w:w="1842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optional</w:t>
            </w:r>
          </w:p>
        </w:tc>
        <w:tc>
          <w:tcPr>
            <w:tcW w:w="1843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Alle</w:t>
            </w:r>
          </w:p>
        </w:tc>
        <w:tc>
          <w:tcPr>
            <w:tcW w:w="1843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5 – 10 Minuten</w:t>
            </w:r>
          </w:p>
        </w:tc>
      </w:tr>
      <w:tr w:rsidR="00426A17" w:rsidTr="00426A17">
        <w:trPr>
          <w:trHeight w:val="1021"/>
          <w:jc w:val="center"/>
        </w:trPr>
        <w:tc>
          <w:tcPr>
            <w:tcW w:w="1842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Strukturlegen</w:t>
            </w:r>
          </w:p>
        </w:tc>
        <w:tc>
          <w:tcPr>
            <w:tcW w:w="1842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Kärtchen legen und aufkleben</w:t>
            </w:r>
          </w:p>
        </w:tc>
        <w:tc>
          <w:tcPr>
            <w:tcW w:w="1843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4er Gruppen</w:t>
            </w:r>
          </w:p>
        </w:tc>
        <w:tc>
          <w:tcPr>
            <w:tcW w:w="1843" w:type="dxa"/>
            <w:vAlign w:val="center"/>
          </w:tcPr>
          <w:p w:rsidR="00426A17" w:rsidRPr="00426A17" w:rsidRDefault="00426A17" w:rsidP="00426A17">
            <w:pPr>
              <w:jc w:val="center"/>
              <w:rPr>
                <w:sz w:val="32"/>
              </w:rPr>
            </w:pPr>
            <w:r w:rsidRPr="00426A17">
              <w:rPr>
                <w:sz w:val="32"/>
              </w:rPr>
              <w:t>Restliche Zeit</w:t>
            </w:r>
          </w:p>
        </w:tc>
      </w:tr>
    </w:tbl>
    <w:p w:rsidR="00426A17" w:rsidRDefault="00426A17"/>
    <w:p w:rsidR="00E1478B" w:rsidRDefault="00E1478B"/>
    <w:p w:rsidR="00E1478B" w:rsidRDefault="00E1478B"/>
    <w:p w:rsidR="00E1478B" w:rsidRDefault="00E1478B">
      <w:pPr>
        <w:rPr>
          <w:sz w:val="28"/>
        </w:rPr>
      </w:pPr>
    </w:p>
    <w:p w:rsidR="00E1478B" w:rsidRDefault="00E1478B">
      <w:pPr>
        <w:rPr>
          <w:sz w:val="28"/>
        </w:rPr>
      </w:pPr>
    </w:p>
    <w:p w:rsidR="00E1478B" w:rsidRDefault="00E1478B">
      <w:pPr>
        <w:rPr>
          <w:sz w:val="28"/>
        </w:rPr>
      </w:pPr>
    </w:p>
    <w:p w:rsidR="00E1478B" w:rsidRPr="00E1478B" w:rsidRDefault="00E1478B">
      <w:pPr>
        <w:rPr>
          <w:sz w:val="28"/>
        </w:rPr>
      </w:pPr>
      <w:r w:rsidRPr="00E1478B">
        <w:rPr>
          <w:sz w:val="28"/>
        </w:rPr>
        <w:t>Folie</w:t>
      </w:r>
    </w:p>
    <w:sectPr w:rsidR="00E1478B" w:rsidRPr="00E1478B" w:rsidSect="00426A1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17"/>
    <w:rsid w:val="002459D5"/>
    <w:rsid w:val="00426A17"/>
    <w:rsid w:val="007F7DB3"/>
    <w:rsid w:val="00977D01"/>
    <w:rsid w:val="00A26736"/>
    <w:rsid w:val="00BE0567"/>
    <w:rsid w:val="00E1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6A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6A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E5D4-DE3E-442A-9285-95501E00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2013-01-04T21:52:00Z</cp:lastPrinted>
  <dcterms:created xsi:type="dcterms:W3CDTF">2012-12-07T21:07:00Z</dcterms:created>
  <dcterms:modified xsi:type="dcterms:W3CDTF">2013-01-04T21:52:00Z</dcterms:modified>
</cp:coreProperties>
</file>