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1" w:rsidRPr="007D44C4" w:rsidRDefault="00837751" w:rsidP="00837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Rezeption</w:t>
      </w:r>
    </w:p>
    <w:p w:rsidR="00837751" w:rsidRPr="00FD3363" w:rsidRDefault="00837751" w:rsidP="00837751">
      <w:pPr>
        <w:jc w:val="both"/>
        <w:rPr>
          <w:rFonts w:ascii="Arial" w:hAnsi="Arial" w:cs="Arial"/>
          <w:b/>
          <w:sz w:val="24"/>
          <w:szCs w:val="24"/>
        </w:rPr>
      </w:pPr>
      <w:r w:rsidRPr="00FD3363">
        <w:rPr>
          <w:rFonts w:ascii="Arial" w:hAnsi="Arial" w:cs="Arial"/>
          <w:b/>
          <w:sz w:val="24"/>
          <w:szCs w:val="24"/>
        </w:rPr>
        <w:t>Unterrichtsbeispiele</w:t>
      </w:r>
      <w:r>
        <w:rPr>
          <w:rFonts w:ascii="Arial" w:hAnsi="Arial" w:cs="Arial"/>
          <w:b/>
          <w:sz w:val="24"/>
          <w:szCs w:val="24"/>
        </w:rPr>
        <w:t xml:space="preserve"> Klasse 1/2:</w:t>
      </w:r>
    </w:p>
    <w:tbl>
      <w:tblPr>
        <w:tblStyle w:val="Tabellengitternetz"/>
        <w:tblW w:w="0" w:type="auto"/>
        <w:tblLook w:val="04A0"/>
      </w:tblPr>
      <w:tblGrid>
        <w:gridCol w:w="2802"/>
        <w:gridCol w:w="4411"/>
        <w:gridCol w:w="4377"/>
        <w:gridCol w:w="2837"/>
      </w:tblGrid>
      <w:tr w:rsidR="00837751" w:rsidRPr="00FD3363" w:rsidTr="0063678D">
        <w:tc>
          <w:tcPr>
            <w:tcW w:w="14427" w:type="dxa"/>
            <w:gridSpan w:val="4"/>
            <w:shd w:val="clear" w:color="auto" w:fill="C6D9F1" w:themeFill="text2" w:themeFillTint="33"/>
          </w:tcPr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3.1.7.2 Kinder gehen mit Kunstwerken um</w:t>
            </w:r>
          </w:p>
          <w:p w:rsidR="00837751" w:rsidRPr="00FD3363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751" w:rsidRPr="00FD3363" w:rsidTr="0063678D">
        <w:tc>
          <w:tcPr>
            <w:tcW w:w="2802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63">
              <w:rPr>
                <w:rFonts w:ascii="Arial" w:hAnsi="Arial" w:cs="Arial"/>
                <w:b/>
                <w:sz w:val="24"/>
                <w:szCs w:val="24"/>
              </w:rPr>
              <w:t>Kompetenz</w:t>
            </w:r>
          </w:p>
        </w:tc>
        <w:tc>
          <w:tcPr>
            <w:tcW w:w="4411" w:type="dxa"/>
          </w:tcPr>
          <w:p w:rsidR="00837751" w:rsidRPr="00B912C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Hinführung / Einführung in die A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beit mit Kunstwerken</w:t>
            </w:r>
          </w:p>
        </w:tc>
        <w:tc>
          <w:tcPr>
            <w:tcW w:w="4377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Mögliche Themen / interdisziplinäre Verknüpfungen</w:t>
            </w:r>
          </w:p>
        </w:tc>
        <w:tc>
          <w:tcPr>
            <w:tcW w:w="2837" w:type="dxa"/>
          </w:tcPr>
          <w:p w:rsidR="00837751" w:rsidRPr="003B0FEE" w:rsidRDefault="00837751" w:rsidP="006367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Materialien</w:t>
            </w:r>
          </w:p>
        </w:tc>
      </w:tr>
      <w:tr w:rsidR="00837751" w:rsidRPr="00FD3363" w:rsidTr="0063678D">
        <w:tc>
          <w:tcPr>
            <w:tcW w:w="2802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Teilkompetenz (1)</w:t>
            </w:r>
          </w:p>
          <w:p w:rsidR="00837751" w:rsidRPr="00FD3363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"die Schülerinnen und Schüler können sich auf verschiedene Bildz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gänge einlassen</w:t>
            </w:r>
          </w:p>
        </w:tc>
        <w:tc>
          <w:tcPr>
            <w:tcW w:w="4411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2C0">
              <w:rPr>
                <w:rFonts w:ascii="Arial" w:hAnsi="Arial" w:cs="Arial"/>
                <w:sz w:val="20"/>
                <w:szCs w:val="20"/>
              </w:rPr>
              <w:t>Um Kindern in eine intensive Betrachtung hi</w:t>
            </w:r>
            <w:r w:rsidRPr="00B912C0">
              <w:rPr>
                <w:rFonts w:ascii="Arial" w:hAnsi="Arial" w:cs="Arial"/>
                <w:sz w:val="20"/>
                <w:szCs w:val="20"/>
              </w:rPr>
              <w:t>n</w:t>
            </w:r>
            <w:r w:rsidRPr="00B912C0">
              <w:rPr>
                <w:rFonts w:ascii="Arial" w:hAnsi="Arial" w:cs="Arial"/>
                <w:sz w:val="20"/>
                <w:szCs w:val="20"/>
              </w:rPr>
              <w:t>zuführen,  bieten sich beispielsweise folgende Einstiege an:</w:t>
            </w:r>
          </w:p>
          <w:p w:rsidR="00837751" w:rsidRPr="00CA4381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381">
              <w:rPr>
                <w:rFonts w:ascii="Arial" w:hAnsi="Arial" w:cs="Arial"/>
                <w:b/>
                <w:sz w:val="20"/>
                <w:szCs w:val="20"/>
              </w:rPr>
              <w:t>Bild-Puzzle:</w:t>
            </w:r>
            <w:r w:rsidRPr="00CA4381">
              <w:rPr>
                <w:rFonts w:ascii="Arial" w:hAnsi="Arial" w:cs="Arial"/>
                <w:sz w:val="20"/>
                <w:szCs w:val="20"/>
              </w:rPr>
              <w:t xml:space="preserve"> Reproduktionen (beispielsweise aus den Mappen „Mei</w:t>
            </w:r>
            <w:r w:rsidRPr="00CA4381">
              <w:rPr>
                <w:rFonts w:ascii="Arial" w:hAnsi="Arial" w:cs="Arial"/>
                <w:sz w:val="20"/>
                <w:szCs w:val="20"/>
              </w:rPr>
              <w:t>s</w:t>
            </w:r>
            <w:r w:rsidRPr="00CA4381">
              <w:rPr>
                <w:rFonts w:ascii="Arial" w:hAnsi="Arial" w:cs="Arial"/>
                <w:sz w:val="20"/>
                <w:szCs w:val="20"/>
              </w:rPr>
              <w:t>terwerke der Kunst“) laminieren und zuschneiden von S in Einzelarbeit – Partnerarbeit oder Gruppenarbeit z</w:t>
            </w:r>
            <w:r w:rsidRPr="00CA4381">
              <w:rPr>
                <w:rFonts w:ascii="Arial" w:hAnsi="Arial" w:cs="Arial"/>
                <w:sz w:val="20"/>
                <w:szCs w:val="20"/>
              </w:rPr>
              <w:t>u</w:t>
            </w:r>
            <w:r w:rsidRPr="00CA4381">
              <w:rPr>
                <w:rFonts w:ascii="Arial" w:hAnsi="Arial" w:cs="Arial"/>
                <w:sz w:val="20"/>
                <w:szCs w:val="20"/>
              </w:rPr>
              <w:t>sammensetzen lassen)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1C">
              <w:rPr>
                <w:rFonts w:ascii="Arial" w:hAnsi="Arial" w:cs="Arial"/>
                <w:b/>
                <w:sz w:val="20"/>
                <w:szCs w:val="20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beim Zusammensetzen der Bildteile findet ein genaues Betrachten statt.</w:t>
            </w:r>
          </w:p>
          <w:p w:rsidR="00837751" w:rsidRPr="00037B4C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B4C">
              <w:rPr>
                <w:rFonts w:ascii="Arial" w:hAnsi="Arial" w:cs="Arial"/>
                <w:b/>
                <w:sz w:val="20"/>
                <w:szCs w:val="20"/>
              </w:rPr>
              <w:t>Dalli Click: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B4C">
              <w:rPr>
                <w:rFonts w:ascii="Arial" w:hAnsi="Arial" w:cs="Arial"/>
                <w:sz w:val="20"/>
                <w:szCs w:val="20"/>
              </w:rPr>
              <w:t>Beim sukzessiven Aufd</w:t>
            </w:r>
            <w:r w:rsidRPr="00037B4C">
              <w:rPr>
                <w:rFonts w:ascii="Arial" w:hAnsi="Arial" w:cs="Arial"/>
                <w:sz w:val="20"/>
                <w:szCs w:val="20"/>
              </w:rPr>
              <w:t>e</w:t>
            </w:r>
            <w:r w:rsidRPr="00037B4C">
              <w:rPr>
                <w:rFonts w:ascii="Arial" w:hAnsi="Arial" w:cs="Arial"/>
                <w:sz w:val="20"/>
                <w:szCs w:val="20"/>
              </w:rPr>
              <w:t>cken der Bildteile betrachten die S g</w:t>
            </w:r>
            <w:r w:rsidRPr="00037B4C">
              <w:rPr>
                <w:rFonts w:ascii="Arial" w:hAnsi="Arial" w:cs="Arial"/>
                <w:sz w:val="20"/>
                <w:szCs w:val="20"/>
              </w:rPr>
              <w:t>e</w:t>
            </w:r>
            <w:r w:rsidRPr="00037B4C">
              <w:rPr>
                <w:rFonts w:ascii="Arial" w:hAnsi="Arial" w:cs="Arial"/>
                <w:sz w:val="20"/>
                <w:szCs w:val="20"/>
              </w:rPr>
              <w:t>nau und bilden Vermutungen zum Bildgegenstand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1C">
              <w:rPr>
                <w:rFonts w:ascii="Arial" w:hAnsi="Arial" w:cs="Arial"/>
                <w:b/>
                <w:sz w:val="20"/>
                <w:szCs w:val="20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Bei Dalli Click wird die Bilderfahrung, die visuelle Erinnerung angeregt.</w:t>
            </w:r>
          </w:p>
          <w:p w:rsidR="00837751" w:rsidRPr="003F2BF1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BF1">
              <w:rPr>
                <w:rFonts w:ascii="Arial" w:hAnsi="Arial" w:cs="Arial"/>
                <w:b/>
                <w:sz w:val="20"/>
                <w:szCs w:val="20"/>
              </w:rPr>
              <w:t xml:space="preserve">„Bildgedächtnistest“: </w:t>
            </w:r>
            <w:r w:rsidRPr="003F2BF1">
              <w:rPr>
                <w:rFonts w:ascii="Arial" w:hAnsi="Arial" w:cs="Arial"/>
                <w:sz w:val="20"/>
                <w:szCs w:val="20"/>
              </w:rPr>
              <w:t>Die Kinder b</w:t>
            </w:r>
            <w:r w:rsidRPr="003F2BF1">
              <w:rPr>
                <w:rFonts w:ascii="Arial" w:hAnsi="Arial" w:cs="Arial"/>
                <w:sz w:val="20"/>
                <w:szCs w:val="20"/>
              </w:rPr>
              <w:t>e</w:t>
            </w:r>
            <w:r w:rsidRPr="003F2BF1">
              <w:rPr>
                <w:rFonts w:ascii="Arial" w:hAnsi="Arial" w:cs="Arial"/>
                <w:sz w:val="20"/>
                <w:szCs w:val="20"/>
              </w:rPr>
              <w:t>trachten das Bild genau, um nachher beim Verhüllen des Bildes aus der E</w:t>
            </w:r>
            <w:r w:rsidRPr="003F2BF1">
              <w:rPr>
                <w:rFonts w:ascii="Arial" w:hAnsi="Arial" w:cs="Arial"/>
                <w:sz w:val="20"/>
                <w:szCs w:val="20"/>
              </w:rPr>
              <w:t>r</w:t>
            </w:r>
            <w:r w:rsidRPr="003F2BF1">
              <w:rPr>
                <w:rFonts w:ascii="Arial" w:hAnsi="Arial" w:cs="Arial"/>
                <w:sz w:val="20"/>
                <w:szCs w:val="20"/>
              </w:rPr>
              <w:t>innerung heraus die einzelnen Bildg</w:t>
            </w:r>
            <w:r w:rsidRPr="003F2BF1">
              <w:rPr>
                <w:rFonts w:ascii="Arial" w:hAnsi="Arial" w:cs="Arial"/>
                <w:sz w:val="20"/>
                <w:szCs w:val="20"/>
              </w:rPr>
              <w:t>e</w:t>
            </w:r>
            <w:r w:rsidRPr="003F2BF1">
              <w:rPr>
                <w:rFonts w:ascii="Arial" w:hAnsi="Arial" w:cs="Arial"/>
                <w:sz w:val="20"/>
                <w:szCs w:val="20"/>
              </w:rPr>
              <w:t xml:space="preserve">genstände zu verorten. </w:t>
            </w:r>
            <w:r w:rsidRPr="003F2BF1">
              <w:rPr>
                <w:rFonts w:ascii="Arial" w:hAnsi="Arial" w:cs="Arial"/>
                <w:b/>
                <w:sz w:val="20"/>
                <w:szCs w:val="20"/>
              </w:rPr>
              <w:t>Ziel:</w:t>
            </w:r>
            <w:r w:rsidRPr="003F2BF1">
              <w:rPr>
                <w:rFonts w:ascii="Arial" w:hAnsi="Arial" w:cs="Arial"/>
                <w:sz w:val="20"/>
                <w:szCs w:val="20"/>
              </w:rPr>
              <w:t xml:space="preserve"> die Kinder schaffen sich eine erste Orientierung im Bild und schärfen den Blick für das Gesamte ebenso wie für Details. 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Pr="00255DDB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Pr="00B912C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Selbstbildnis / Landschaftsdarstellung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856">
              <w:rPr>
                <w:rFonts w:ascii="Arial" w:hAnsi="Arial" w:cs="Arial"/>
                <w:b/>
                <w:sz w:val="20"/>
                <w:szCs w:val="20"/>
              </w:rPr>
              <w:t>Bildbetrachtung: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Henri Rousseau: </w:t>
            </w:r>
            <w:r>
              <w:rPr>
                <w:rFonts w:ascii="Arial" w:hAnsi="Arial" w:cs="Arial"/>
                <w:sz w:val="20"/>
                <w:szCs w:val="20"/>
              </w:rPr>
              <w:t>Selbstbildnis mit Palette, 1890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:rsidR="00837751" w:rsidRPr="0009609B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Henri Rousseau: </w:t>
            </w:r>
            <w:r w:rsidRPr="0009609B">
              <w:rPr>
                <w:rFonts w:ascii="Arial" w:hAnsi="Arial" w:cs="Arial"/>
                <w:sz w:val="20"/>
                <w:szCs w:val="20"/>
              </w:rPr>
              <w:t>Urwald mit untergehender Sonne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856">
              <w:rPr>
                <w:rFonts w:ascii="Arial" w:hAnsi="Arial" w:cs="Arial"/>
                <w:b/>
                <w:sz w:val="20"/>
                <w:szCs w:val="20"/>
              </w:rPr>
              <w:t>Thema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(Bildpuzzle)</w:t>
            </w:r>
            <w:r w:rsidRPr="00FF285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F28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7751" w:rsidRPr="006D3BAD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BAD">
              <w:rPr>
                <w:rFonts w:ascii="Arial" w:hAnsi="Arial" w:cs="Arial"/>
                <w:sz w:val="20"/>
                <w:szCs w:val="20"/>
              </w:rPr>
              <w:t xml:space="preserve">GA: G erhalten ein Puzzle </w:t>
            </w:r>
            <w:r w:rsidRPr="00FF2856">
              <w:sym w:font="Symbol" w:char="F0AE"/>
            </w:r>
            <w:r w:rsidRPr="006D3BAD">
              <w:rPr>
                <w:rFonts w:ascii="Arial" w:hAnsi="Arial" w:cs="Arial"/>
                <w:sz w:val="20"/>
                <w:szCs w:val="20"/>
              </w:rPr>
              <w:t xml:space="preserve"> fügen dieses zu einem Bild zusammen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3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 2 (Dalli Click):</w:t>
            </w:r>
          </w:p>
          <w:p w:rsidR="00837751" w:rsidRPr="006D3BAD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BAD">
              <w:rPr>
                <w:rFonts w:ascii="Arial" w:hAnsi="Arial" w:cs="Arial"/>
                <w:sz w:val="20"/>
                <w:szCs w:val="20"/>
              </w:rPr>
              <w:t xml:space="preserve">Zum Einstieg werden zuerst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D3BAD">
              <w:rPr>
                <w:rFonts w:ascii="Arial" w:hAnsi="Arial" w:cs="Arial"/>
                <w:sz w:val="20"/>
                <w:szCs w:val="20"/>
              </w:rPr>
              <w:t>marka</w:t>
            </w:r>
            <w:r w:rsidRPr="006D3BAD">
              <w:rPr>
                <w:rFonts w:ascii="Arial" w:hAnsi="Arial" w:cs="Arial"/>
                <w:sz w:val="20"/>
                <w:szCs w:val="20"/>
              </w:rPr>
              <w:t>n</w:t>
            </w:r>
            <w:r w:rsidRPr="006D3BAD">
              <w:rPr>
                <w:rFonts w:ascii="Arial" w:hAnsi="Arial" w:cs="Arial"/>
                <w:sz w:val="20"/>
                <w:szCs w:val="20"/>
              </w:rPr>
              <w:t>te Bildteile aufgedeckt</w:t>
            </w:r>
            <w:r>
              <w:rPr>
                <w:rFonts w:ascii="Arial" w:hAnsi="Arial" w:cs="Arial"/>
                <w:sz w:val="20"/>
                <w:szCs w:val="20"/>
              </w:rPr>
              <w:t xml:space="preserve"> (Bild 1: Palette, Luftballon, Flagge - Bild 2: Sonne</w:t>
            </w:r>
            <w:r w:rsidRPr="006D3B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Sansevieria, Farn)</w:t>
            </w:r>
            <w:r w:rsidRPr="006D3BAD">
              <w:rPr>
                <w:rFonts w:ascii="Arial" w:hAnsi="Arial" w:cs="Arial"/>
                <w:sz w:val="20"/>
                <w:szCs w:val="20"/>
              </w:rPr>
              <w:t xml:space="preserve"> die S. können mündlich oder besser schriftlich (so wird der Betrachtungsprozess nicht verbal unterbrochen) erste Ideen de</w:t>
            </w:r>
            <w:r w:rsidRPr="006D3BAD">
              <w:rPr>
                <w:rFonts w:ascii="Arial" w:hAnsi="Arial" w:cs="Arial"/>
                <w:sz w:val="20"/>
                <w:szCs w:val="20"/>
              </w:rPr>
              <w:t>s</w:t>
            </w:r>
            <w:r w:rsidRPr="006D3BAD">
              <w:rPr>
                <w:rFonts w:ascii="Arial" w:hAnsi="Arial" w:cs="Arial"/>
                <w:sz w:val="20"/>
                <w:szCs w:val="20"/>
              </w:rPr>
              <w:t>sen, was dargestellt sein könnte, b</w:t>
            </w:r>
            <w:r w:rsidRPr="006D3BAD">
              <w:rPr>
                <w:rFonts w:ascii="Arial" w:hAnsi="Arial" w:cs="Arial"/>
                <w:sz w:val="20"/>
                <w:szCs w:val="20"/>
              </w:rPr>
              <w:t>e</w:t>
            </w:r>
            <w:r w:rsidRPr="006D3BAD">
              <w:rPr>
                <w:rFonts w:ascii="Arial" w:hAnsi="Arial" w:cs="Arial"/>
                <w:sz w:val="20"/>
                <w:szCs w:val="20"/>
              </w:rPr>
              <w:t>nennen oder niederschreiben.</w:t>
            </w:r>
          </w:p>
          <w:p w:rsidR="00837751" w:rsidRPr="00C65172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 3 ("Bildgedächtnistest")</w:t>
            </w:r>
          </w:p>
          <w:p w:rsidR="00837751" w:rsidRPr="00FF2856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751">
              <w:rPr>
                <w:rFonts w:ascii="Arial" w:hAnsi="Arial" w:cs="Arial"/>
                <w:sz w:val="20"/>
                <w:szCs w:val="20"/>
              </w:rPr>
              <w:t>Die S betrachten das Bild genau (3-4 Minuten, Stoppuhr - Sanduhr - W</w:t>
            </w:r>
            <w:r w:rsidRPr="00837751">
              <w:rPr>
                <w:rFonts w:ascii="Arial" w:hAnsi="Arial" w:cs="Arial"/>
                <w:sz w:val="20"/>
                <w:szCs w:val="20"/>
              </w:rPr>
              <w:t>e</w:t>
            </w:r>
            <w:r w:rsidRPr="00837751">
              <w:rPr>
                <w:rFonts w:ascii="Arial" w:hAnsi="Arial" w:cs="Arial"/>
                <w:sz w:val="20"/>
                <w:szCs w:val="20"/>
              </w:rPr>
              <w:t>cker) und merken sich Gesamtaufbau und Details. Danach wird das Bild ve</w:t>
            </w:r>
            <w:r w:rsidRPr="00837751">
              <w:rPr>
                <w:rFonts w:ascii="Arial" w:hAnsi="Arial" w:cs="Arial"/>
                <w:sz w:val="20"/>
                <w:szCs w:val="20"/>
              </w:rPr>
              <w:t>r</w:t>
            </w:r>
            <w:r w:rsidRPr="00837751">
              <w:rPr>
                <w:rFonts w:ascii="Arial" w:hAnsi="Arial" w:cs="Arial"/>
                <w:sz w:val="20"/>
                <w:szCs w:val="20"/>
              </w:rPr>
              <w:t>borgen und Fragen zur Darstellung gestellt: beispielsweise: r. o. befindet sich …, die bestimmende Farbe ist …</w:t>
            </w:r>
          </w:p>
        </w:tc>
        <w:tc>
          <w:tcPr>
            <w:tcW w:w="2837" w:type="dxa"/>
          </w:tcPr>
          <w:p w:rsidR="00837751" w:rsidRPr="00C65172" w:rsidRDefault="00837751" w:rsidP="0063678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5172">
              <w:rPr>
                <w:rFonts w:ascii="Arial" w:hAnsi="Arial" w:cs="Arial"/>
                <w:b/>
                <w:sz w:val="16"/>
                <w:szCs w:val="16"/>
              </w:rPr>
              <w:t>Bildquellen: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5172">
              <w:rPr>
                <w:rFonts w:ascii="Arial" w:hAnsi="Arial" w:cs="Arial"/>
                <w:b/>
                <w:sz w:val="16"/>
                <w:szCs w:val="16"/>
              </w:rPr>
              <w:t>Meisterwerke der Kunst:</w:t>
            </w:r>
            <w:r w:rsidRPr="003B0FEE">
              <w:rPr>
                <w:rFonts w:ascii="Arial" w:hAnsi="Arial" w:cs="Arial"/>
                <w:sz w:val="16"/>
                <w:szCs w:val="16"/>
              </w:rPr>
              <w:t xml:space="preserve"> Folge jährlich herausgegebener Mappen bedeutender Kunstwerke aller Ep</w:t>
            </w:r>
            <w:r w:rsidRPr="003B0FEE">
              <w:rPr>
                <w:rFonts w:ascii="Arial" w:hAnsi="Arial" w:cs="Arial"/>
                <w:sz w:val="16"/>
                <w:szCs w:val="16"/>
              </w:rPr>
              <w:t>o</w:t>
            </w:r>
            <w:r w:rsidRPr="003B0FEE">
              <w:rPr>
                <w:rFonts w:ascii="Arial" w:hAnsi="Arial" w:cs="Arial"/>
                <w:sz w:val="16"/>
                <w:szCs w:val="16"/>
              </w:rPr>
              <w:t>chen (Malerei – Zeichnung – Skul</w:t>
            </w:r>
            <w:r w:rsidRPr="003B0FEE">
              <w:rPr>
                <w:rFonts w:ascii="Arial" w:hAnsi="Arial" w:cs="Arial"/>
                <w:sz w:val="16"/>
                <w:szCs w:val="16"/>
              </w:rPr>
              <w:t>p</w:t>
            </w:r>
            <w:r w:rsidRPr="003B0FEE">
              <w:rPr>
                <w:rFonts w:ascii="Arial" w:hAnsi="Arial" w:cs="Arial"/>
                <w:sz w:val="16"/>
                <w:szCs w:val="16"/>
              </w:rPr>
              <w:t>tur – Architektur). Aus dieser können Reproduktionen entnommen, lam</w:t>
            </w:r>
            <w:r w:rsidRPr="003B0FEE">
              <w:rPr>
                <w:rFonts w:ascii="Arial" w:hAnsi="Arial" w:cs="Arial"/>
                <w:sz w:val="16"/>
                <w:szCs w:val="16"/>
              </w:rPr>
              <w:t>i</w:t>
            </w:r>
            <w:r w:rsidRPr="003B0FEE">
              <w:rPr>
                <w:rFonts w:ascii="Arial" w:hAnsi="Arial" w:cs="Arial"/>
                <w:sz w:val="16"/>
                <w:szCs w:val="16"/>
              </w:rPr>
              <w:t xml:space="preserve">niert und zugeschnitten werden (ab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B0FEE">
              <w:rPr>
                <w:rFonts w:ascii="Arial" w:hAnsi="Arial" w:cs="Arial"/>
                <w:sz w:val="16"/>
                <w:szCs w:val="16"/>
              </w:rPr>
              <w:t>lasse 3 haben sich 20 Teile b</w:t>
            </w:r>
            <w:r w:rsidRPr="003B0FEE">
              <w:rPr>
                <w:rFonts w:ascii="Arial" w:hAnsi="Arial" w:cs="Arial"/>
                <w:sz w:val="16"/>
                <w:szCs w:val="16"/>
              </w:rPr>
              <w:t>e</w:t>
            </w:r>
            <w:r w:rsidRPr="003B0FEE">
              <w:rPr>
                <w:rFonts w:ascii="Arial" w:hAnsi="Arial" w:cs="Arial"/>
                <w:sz w:val="16"/>
                <w:szCs w:val="16"/>
              </w:rPr>
              <w:t>währt)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Vorteil einer solchen Vorg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hensweise ist die Qualität  der Bil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vorlagen.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Internetrecherche zu Bildern und Biografien von Künstlern: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eine Suchmaschine können Künstlername / Titel des Bildes mit einem Click auf Bilder aufgerufen und ausgewählt werden.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Museumshops: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Viele Museen bieten hochwertige Reproduktionen an, die sich aufgrund ihrer Größe oft für eine B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trachtung der gesamten Klasse eigenen.</w:t>
            </w:r>
          </w:p>
          <w:p w:rsidR="00837751" w:rsidRPr="00CD5749" w:rsidRDefault="00837751" w:rsidP="0063678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5749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</w:tr>
      <w:tr w:rsidR="00837751" w:rsidRPr="00FD3363" w:rsidTr="0063678D">
        <w:tc>
          <w:tcPr>
            <w:tcW w:w="2802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Teilkompetenz (2)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„Die Schülerinnen und Schüler können sich frei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zu Kunstwerken äußern, ihre ersten Ei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drücke und Gefühle einander mitteilen und sich darüber austa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schen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7751" w:rsidRPr="00FD3363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1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CED">
              <w:rPr>
                <w:rFonts w:ascii="Arial" w:hAnsi="Arial" w:cs="Arial"/>
                <w:b/>
                <w:sz w:val="20"/>
                <w:szCs w:val="20"/>
              </w:rPr>
              <w:lastRenderedPageBreak/>
              <w:t>freie</w:t>
            </w: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531CED">
              <w:rPr>
                <w:rFonts w:ascii="Arial" w:hAnsi="Arial" w:cs="Arial"/>
                <w:b/>
                <w:sz w:val="20"/>
                <w:szCs w:val="20"/>
              </w:rPr>
              <w:t xml:space="preserve"> Zugänge:</w:t>
            </w:r>
          </w:p>
          <w:p w:rsidR="00837751" w:rsidRPr="00CF0720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20">
              <w:rPr>
                <w:rFonts w:ascii="Arial" w:hAnsi="Arial" w:cs="Arial"/>
                <w:sz w:val="20"/>
                <w:szCs w:val="20"/>
              </w:rPr>
              <w:t>allgemeine Arbeitsanweisungen wie</w:t>
            </w:r>
          </w:p>
          <w:p w:rsidR="00837751" w:rsidRPr="00CF0720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720">
              <w:rPr>
                <w:rFonts w:ascii="Arial" w:hAnsi="Arial" w:cs="Arial"/>
                <w:sz w:val="20"/>
                <w:szCs w:val="20"/>
              </w:rPr>
              <w:t>Besonderheiten des Bildes</w:t>
            </w:r>
          </w:p>
          <w:p w:rsidR="00837751" w:rsidRPr="00CF0720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20">
              <w:rPr>
                <w:rFonts w:ascii="Arial" w:hAnsi="Arial" w:cs="Arial"/>
                <w:sz w:val="20"/>
                <w:szCs w:val="20"/>
              </w:rPr>
              <w:t>Fragen an das Bild sammeln</w:t>
            </w:r>
          </w:p>
          <w:p w:rsidR="00837751" w:rsidRPr="00CF0720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20">
              <w:rPr>
                <w:rFonts w:ascii="Arial" w:hAnsi="Arial" w:cs="Arial"/>
                <w:sz w:val="20"/>
                <w:szCs w:val="20"/>
              </w:rPr>
              <w:lastRenderedPageBreak/>
              <w:t>Assoziationen sammeln</w:t>
            </w:r>
          </w:p>
          <w:p w:rsidR="00837751" w:rsidRPr="00CF0720" w:rsidRDefault="00837751" w:rsidP="0083775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2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7751" w:rsidRPr="00F14D2D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CED">
              <w:rPr>
                <w:rFonts w:ascii="Arial" w:hAnsi="Arial" w:cs="Arial"/>
                <w:b/>
                <w:sz w:val="20"/>
                <w:szCs w:val="20"/>
              </w:rPr>
              <w:t>gelenkte Zugänge: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Fragen zum Bild: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 1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Pr="00510B68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Bild </w:t>
            </w:r>
            <w:r w:rsidRPr="00510B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Emotionen bei</w:t>
            </w:r>
            <w:r w:rsidRPr="00510B68">
              <w:rPr>
                <w:rFonts w:ascii="Arial" w:hAnsi="Arial" w:cs="Arial"/>
                <w:sz w:val="20"/>
                <w:szCs w:val="20"/>
              </w:rPr>
              <w:t xml:space="preserve">m Betrachten des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10B68">
              <w:rPr>
                <w:rFonts w:ascii="Arial" w:hAnsi="Arial" w:cs="Arial"/>
                <w:sz w:val="20"/>
                <w:szCs w:val="20"/>
              </w:rPr>
              <w:t>ildes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Gesprächsrunden</w:t>
            </w:r>
          </w:p>
          <w:p w:rsidR="00837751" w:rsidRPr="009003E8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77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D23B1">
              <w:rPr>
                <w:rFonts w:ascii="Arial" w:hAnsi="Arial" w:cs="Arial"/>
                <w:sz w:val="20"/>
                <w:szCs w:val="20"/>
              </w:rPr>
              <w:t>olgende Fragen könnt ihr beantworten, wenn ihr das Bild genau betrachtet: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heißt der Künstler?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welcher Stadt befindet sich der Künstler?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zwei Berufe hatte der Küns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ler?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hieß seine erste, seine zweite Ehefrau?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heizte man in der Zeit des Küns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lers?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7751" w:rsidRPr="00510B68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3B1">
              <w:rPr>
                <w:rFonts w:ascii="Arial" w:hAnsi="Arial" w:cs="Arial"/>
                <w:sz w:val="20"/>
                <w:szCs w:val="20"/>
              </w:rPr>
              <w:t>Karten mit Gefühlen</w:t>
            </w:r>
            <w:r>
              <w:rPr>
                <w:rFonts w:ascii="Arial" w:hAnsi="Arial" w:cs="Arial"/>
                <w:sz w:val="20"/>
                <w:szCs w:val="20"/>
              </w:rPr>
              <w:t xml:space="preserve"> auslegen (ich 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be Angst wegen, ich fühle mich wohl im Urwald, …</w:t>
            </w:r>
          </w:p>
          <w:p w:rsidR="00837751" w:rsidRPr="002D23B1" w:rsidRDefault="00837751" w:rsidP="0083775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Pr="00FF2856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37751" w:rsidRPr="00B912C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51" w:rsidRPr="00FD3363" w:rsidTr="0063678D">
        <w:tc>
          <w:tcPr>
            <w:tcW w:w="2802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Teilkompetenz (3)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„Die Schülerinnen und Schüler können künstl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rische Gestaltungswe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sen beschreiben, untersuchen und vergle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chen“</w:t>
            </w:r>
          </w:p>
        </w:tc>
        <w:tc>
          <w:tcPr>
            <w:tcW w:w="4411" w:type="dxa"/>
          </w:tcPr>
          <w:p w:rsidR="00837751" w:rsidRPr="00343184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Nachstellen von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43184">
              <w:rPr>
                <w:rFonts w:ascii="Arial" w:hAnsi="Arial" w:cs="Arial"/>
                <w:sz w:val="20"/>
                <w:szCs w:val="20"/>
              </w:rPr>
              <w:t>ildmotiven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 1</w:t>
            </w:r>
          </w:p>
          <w:p w:rsidR="00837751" w:rsidRPr="00343184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751" w:rsidRPr="00343184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>Gestalterische Mittel des Künstlers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 2</w:t>
            </w:r>
          </w:p>
          <w:p w:rsidR="00837751" w:rsidRPr="00527B8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80">
              <w:rPr>
                <w:rFonts w:ascii="Arial" w:hAnsi="Arial" w:cs="Arial"/>
                <w:sz w:val="20"/>
                <w:szCs w:val="20"/>
              </w:rPr>
              <w:t xml:space="preserve">Über die </w:t>
            </w:r>
            <w:r>
              <w:rPr>
                <w:rFonts w:ascii="Arial" w:hAnsi="Arial" w:cs="Arial"/>
                <w:sz w:val="20"/>
                <w:szCs w:val="20"/>
              </w:rPr>
              <w:t>folgenden kleinen praktischen Übu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gen kann ein Verständnis für die Arbeitsweise des Künstlers angebahnt werden:</w:t>
            </w:r>
          </w:p>
          <w:p w:rsidR="00837751" w:rsidRPr="00343184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Zieht eure Lieblingskleider an, bringt Gege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stände für eure Hobbies mit, …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837751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80">
              <w:rPr>
                <w:rFonts w:ascii="Arial" w:hAnsi="Arial" w:cs="Arial"/>
                <w:sz w:val="20"/>
                <w:szCs w:val="20"/>
              </w:rPr>
              <w:t>Wie schafft der Künstler Raum?</w:t>
            </w:r>
            <w:r>
              <w:rPr>
                <w:rFonts w:ascii="Arial" w:hAnsi="Arial" w:cs="Arial"/>
                <w:sz w:val="20"/>
                <w:szCs w:val="20"/>
              </w:rPr>
              <w:t xml:space="preserve"> (Übereinanderschichten von Pflanze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formen, Papierarbeit)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Blattformen findest Du im Bild? </w:t>
            </w:r>
          </w:p>
          <w:p w:rsidR="00837751" w:rsidRDefault="00837751" w:rsidP="00837751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Mische die verschiedenen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Grüntöne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nach! (Farbmischübung)</w:t>
            </w:r>
          </w:p>
          <w:p w:rsidR="00837751" w:rsidRPr="00343184" w:rsidRDefault="00837751" w:rsidP="00837751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Schreibe </w:t>
            </w:r>
            <w:r>
              <w:rPr>
                <w:rFonts w:ascii="Arial" w:hAnsi="Arial" w:cs="Arial"/>
                <w:sz w:val="20"/>
                <w:szCs w:val="20"/>
              </w:rPr>
              <w:t>in welcher Reihenfolge der Künstler</w:t>
            </w:r>
            <w:r w:rsidRPr="00343184">
              <w:rPr>
                <w:rFonts w:ascii="Arial" w:hAnsi="Arial" w:cs="Arial"/>
                <w:sz w:val="20"/>
                <w:szCs w:val="20"/>
              </w:rPr>
              <w:t xml:space="preserve"> das </w:t>
            </w:r>
            <w:r>
              <w:rPr>
                <w:rFonts w:ascii="Arial" w:hAnsi="Arial" w:cs="Arial"/>
                <w:sz w:val="20"/>
                <w:szCs w:val="20"/>
              </w:rPr>
              <w:t>Bild ge</w:t>
            </w:r>
            <w:r w:rsidRPr="00343184">
              <w:rPr>
                <w:rFonts w:ascii="Arial" w:hAnsi="Arial" w:cs="Arial"/>
                <w:sz w:val="20"/>
                <w:szCs w:val="20"/>
              </w:rPr>
              <w:t>mal</w:t>
            </w:r>
            <w:r>
              <w:rPr>
                <w:rFonts w:ascii="Arial" w:hAnsi="Arial" w:cs="Arial"/>
                <w:sz w:val="20"/>
                <w:szCs w:val="20"/>
              </w:rPr>
              <w:t>t hat</w:t>
            </w:r>
            <w:r w:rsidRPr="00343184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837751" w:rsidRPr="00B912C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51" w:rsidRPr="00FD3363" w:rsidTr="0063678D">
        <w:tc>
          <w:tcPr>
            <w:tcW w:w="2802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Teilkompetenz (4)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„Die Schülerinnen und Schüler können auf eine erste Deutungseb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ne gelangen"</w:t>
            </w:r>
          </w:p>
        </w:tc>
        <w:tc>
          <w:tcPr>
            <w:tcW w:w="4411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 2</w:t>
            </w:r>
          </w:p>
          <w:p w:rsidR="00837751" w:rsidRPr="00343184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Gefühle und Malweise miteinander verbinden.</w:t>
            </w:r>
          </w:p>
        </w:tc>
        <w:tc>
          <w:tcPr>
            <w:tcW w:w="4377" w:type="dxa"/>
          </w:tcPr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606">
              <w:rPr>
                <w:rFonts w:ascii="Arial" w:hAnsi="Arial" w:cs="Arial"/>
                <w:sz w:val="20"/>
                <w:szCs w:val="20"/>
              </w:rPr>
              <w:t>Die Kinder nehmen noch einmal Bezug zu ihren Gefühlen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versuchen sie auf Farben, der Formen, Komposition zu beziehen und erste Beziehungen zwischen Form und 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druck zu finden. (Beispiel. der Wald ist sehr eng, kaum Platz für die Menschen, woran kann das liegen?)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239C4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Mögliche Verbindungen: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D: 3.1.2.3 Sprache als Mittel zur Kommun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kation und Information nutzen: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3.1.1 Texte verfassen: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Bild 1: 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Schreibe eine Geschichte über das Leben des Künstlers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Bild 2: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Was passiert im Urwald?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3.2.1: Kinder zeichnen, drucken, malen:</w:t>
            </w:r>
          </w:p>
          <w:p w:rsidR="00837751" w:rsidRPr="008239C4" w:rsidRDefault="00837751" w:rsidP="0063678D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Male/zeichne dich selbst (Wohnort, Beruf, Hobby, Freunde, …)</w:t>
            </w: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7751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837751" w:rsidRPr="00B912C0" w:rsidRDefault="00837751" w:rsidP="00636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219" w:rsidRDefault="00707219"/>
    <w:sectPr w:rsidR="00707219" w:rsidSect="008377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57"/>
    <w:multiLevelType w:val="hybridMultilevel"/>
    <w:tmpl w:val="7F36B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C12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77760"/>
    <w:multiLevelType w:val="hybridMultilevel"/>
    <w:tmpl w:val="E6620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0E9D"/>
    <w:multiLevelType w:val="hybridMultilevel"/>
    <w:tmpl w:val="C472D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751"/>
    <w:rsid w:val="00707219"/>
    <w:rsid w:val="008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3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Gerti</cp:lastModifiedBy>
  <cp:revision>1</cp:revision>
  <dcterms:created xsi:type="dcterms:W3CDTF">2016-07-24T21:02:00Z</dcterms:created>
  <dcterms:modified xsi:type="dcterms:W3CDTF">2016-07-24T21:04:00Z</dcterms:modified>
</cp:coreProperties>
</file>