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0" w:type="auto"/>
        <w:tblLook w:val="04A0"/>
      </w:tblPr>
      <w:tblGrid>
        <w:gridCol w:w="6920"/>
      </w:tblGrid>
      <w:tr w:rsidR="003B7C5F" w:rsidTr="003B7C5F">
        <w:tc>
          <w:tcPr>
            <w:tcW w:w="6920" w:type="dxa"/>
            <w:tcBorders>
              <w:top w:val="nil"/>
              <w:left w:val="nil"/>
              <w:right w:val="nil"/>
            </w:tcBorders>
          </w:tcPr>
          <w:p w:rsidR="003B7C5F" w:rsidRPr="003B7C5F" w:rsidRDefault="003B7C5F" w:rsidP="00F24E02">
            <w:pPr>
              <w:rPr>
                <w:b/>
                <w:sz w:val="16"/>
                <w:szCs w:val="16"/>
              </w:rPr>
            </w:pPr>
            <w:r w:rsidRPr="003B7C5F">
              <w:rPr>
                <w:b/>
                <w:sz w:val="16"/>
                <w:szCs w:val="16"/>
              </w:rPr>
              <w:t>Rezeption</w:t>
            </w:r>
          </w:p>
        </w:tc>
      </w:tr>
      <w:tr w:rsidR="003B7C5F" w:rsidTr="003B7C5F">
        <w:tc>
          <w:tcPr>
            <w:tcW w:w="6920" w:type="dxa"/>
          </w:tcPr>
          <w:p w:rsidR="003B7C5F" w:rsidRDefault="003B7C5F" w:rsidP="00241F2F">
            <w:pPr>
              <w:pStyle w:val="BPPKKompetenzBeschreibung"/>
              <w:spacing w:line="240" w:lineRule="auto"/>
              <w:jc w:val="left"/>
              <w:rPr>
                <w:rFonts w:eastAsiaTheme="minorEastAsia"/>
                <w:sz w:val="16"/>
                <w:szCs w:val="16"/>
              </w:rPr>
            </w:pPr>
            <w:r w:rsidRPr="00872F4F">
              <w:rPr>
                <w:rFonts w:eastAsiaTheme="minorEastAsia"/>
                <w:sz w:val="16"/>
                <w:szCs w:val="16"/>
              </w:rPr>
              <w:t>Die Schülerinnen und Schüler können Bilder der Vergangenheit und der Gegenwart</w:t>
            </w:r>
          </w:p>
          <w:p w:rsidR="003B7C5F" w:rsidRDefault="003B7C5F" w:rsidP="00241F2F">
            <w:pPr>
              <w:pStyle w:val="BPPKKompetenzBeschreibung"/>
              <w:spacing w:line="240" w:lineRule="auto"/>
              <w:jc w:val="left"/>
              <w:rPr>
                <w:rFonts w:eastAsiaTheme="minorEastAsia"/>
                <w:sz w:val="16"/>
                <w:szCs w:val="16"/>
              </w:rPr>
            </w:pPr>
            <w:r w:rsidRPr="00872F4F">
              <w:rPr>
                <w:rFonts w:eastAsiaTheme="minorEastAsia"/>
                <w:sz w:val="16"/>
                <w:szCs w:val="16"/>
              </w:rPr>
              <w:t>sowie der aktuellen Bildmedien differenziert wahrnehmen und sich mit ihnen auseinander</w:t>
            </w:r>
            <w:r>
              <w:rPr>
                <w:rFonts w:eastAsiaTheme="minorEastAsia"/>
                <w:sz w:val="16"/>
                <w:szCs w:val="16"/>
              </w:rPr>
              <w:t>-</w:t>
            </w:r>
          </w:p>
          <w:p w:rsidR="003B7C5F" w:rsidRDefault="003B7C5F" w:rsidP="00241F2F">
            <w:pPr>
              <w:pStyle w:val="BPPKKompetenzBeschreibung"/>
              <w:spacing w:line="240" w:lineRule="auto"/>
              <w:jc w:val="left"/>
              <w:rPr>
                <w:rFonts w:eastAsiaTheme="minorEastAsia"/>
                <w:sz w:val="16"/>
                <w:szCs w:val="16"/>
              </w:rPr>
            </w:pPr>
            <w:r w:rsidRPr="00872F4F">
              <w:rPr>
                <w:rFonts w:eastAsiaTheme="minorEastAsia"/>
                <w:sz w:val="16"/>
                <w:szCs w:val="16"/>
              </w:rPr>
              <w:t>setzen. Sie entwickeln Sensibilität und Offenheit gegenübe</w:t>
            </w:r>
            <w:r>
              <w:rPr>
                <w:rFonts w:eastAsiaTheme="minorEastAsia"/>
                <w:sz w:val="16"/>
                <w:szCs w:val="16"/>
              </w:rPr>
              <w:t>r den vielfältigen Erscheinungs-</w:t>
            </w:r>
          </w:p>
          <w:p w:rsidR="003B7C5F" w:rsidRDefault="003B7C5F" w:rsidP="00241F2F">
            <w:pPr>
              <w:pStyle w:val="BPPKKompetenzBeschreibung"/>
              <w:spacing w:line="240" w:lineRule="auto"/>
              <w:jc w:val="left"/>
              <w:rPr>
                <w:rFonts w:eastAsiaTheme="minorEastAsia"/>
                <w:sz w:val="16"/>
                <w:szCs w:val="16"/>
              </w:rPr>
            </w:pPr>
            <w:r>
              <w:rPr>
                <w:rFonts w:eastAsiaTheme="minorEastAsia"/>
                <w:sz w:val="16"/>
                <w:szCs w:val="16"/>
              </w:rPr>
              <w:t>f</w:t>
            </w:r>
            <w:r w:rsidRPr="00872F4F">
              <w:rPr>
                <w:rFonts w:eastAsiaTheme="minorEastAsia"/>
                <w:sz w:val="16"/>
                <w:szCs w:val="16"/>
              </w:rPr>
              <w:t>ormen von Kunst und gestalteter Umwelt sowie Kritikfähigkeit und ästhetische</w:t>
            </w:r>
            <w:r>
              <w:rPr>
                <w:rFonts w:eastAsiaTheme="minorEastAsia"/>
                <w:sz w:val="16"/>
                <w:szCs w:val="16"/>
              </w:rPr>
              <w:t xml:space="preserve"> Wertschätzung.</w:t>
            </w:r>
          </w:p>
          <w:p w:rsidR="003B7C5F" w:rsidRDefault="003B7C5F" w:rsidP="00241F2F">
            <w:pPr>
              <w:pStyle w:val="BPPKKompetenzBeschreibung"/>
              <w:spacing w:line="240" w:lineRule="auto"/>
              <w:jc w:val="left"/>
              <w:rPr>
                <w:rFonts w:eastAsiaTheme="minorEastAsia"/>
                <w:sz w:val="16"/>
                <w:szCs w:val="16"/>
              </w:rPr>
            </w:pPr>
            <w:r w:rsidRPr="00872F4F">
              <w:rPr>
                <w:rFonts w:eastAsiaTheme="minorEastAsia"/>
                <w:sz w:val="16"/>
                <w:szCs w:val="16"/>
              </w:rPr>
              <w:t>Sie werden sich der medial geprägten Aneignung von Wirklichkeit</w:t>
            </w:r>
            <w:r>
              <w:rPr>
                <w:rFonts w:eastAsiaTheme="minorEastAsia"/>
                <w:sz w:val="16"/>
                <w:szCs w:val="16"/>
              </w:rPr>
              <w:t xml:space="preserve"> </w:t>
            </w:r>
            <w:r w:rsidRPr="00872F4F">
              <w:rPr>
                <w:rFonts w:eastAsiaTheme="minorEastAsia"/>
                <w:sz w:val="16"/>
                <w:szCs w:val="16"/>
              </w:rPr>
              <w:t>bewusst und erkennen den</w:t>
            </w:r>
          </w:p>
          <w:p w:rsidR="003B7C5F" w:rsidRDefault="003B7C5F" w:rsidP="00241F2F">
            <w:pPr>
              <w:spacing w:line="240" w:lineRule="auto"/>
              <w:jc w:val="left"/>
            </w:pPr>
            <w:r w:rsidRPr="00872F4F">
              <w:rPr>
                <w:rFonts w:eastAsiaTheme="minorEastAsia"/>
                <w:sz w:val="16"/>
                <w:szCs w:val="16"/>
              </w:rPr>
              <w:t>Einfluss der medialen Welt auf die persönliche Geschmacks- und Urteilsbildung.</w:t>
            </w:r>
          </w:p>
        </w:tc>
      </w:tr>
      <w:tr w:rsidR="003B7C5F" w:rsidTr="003B7C5F">
        <w:tc>
          <w:tcPr>
            <w:tcW w:w="6920" w:type="dxa"/>
            <w:tcBorders>
              <w:bottom w:val="single" w:sz="4" w:space="0" w:color="auto"/>
            </w:tcBorders>
          </w:tcPr>
          <w:p w:rsidR="00241F2F" w:rsidRDefault="00241F2F" w:rsidP="00F24E02">
            <w:pPr>
              <w:pStyle w:val="BPPKTeilkompetenzBeschreibung"/>
              <w:spacing w:line="240" w:lineRule="auto"/>
              <w:rPr>
                <w:sz w:val="16"/>
                <w:szCs w:val="16"/>
              </w:rPr>
            </w:pPr>
          </w:p>
          <w:p w:rsidR="003B7C5F" w:rsidRPr="00872F4F" w:rsidRDefault="003B7C5F" w:rsidP="00F24E02">
            <w:pPr>
              <w:pStyle w:val="BPPKTeilkompetenzBeschreibung"/>
              <w:spacing w:line="240" w:lineRule="auto"/>
              <w:rPr>
                <w:sz w:val="16"/>
                <w:szCs w:val="16"/>
              </w:rPr>
            </w:pPr>
            <w:r w:rsidRPr="00872F4F">
              <w:rPr>
                <w:sz w:val="16"/>
                <w:szCs w:val="16"/>
              </w:rPr>
              <w:t>Die Schülerinnen und Schüler</w:t>
            </w:r>
          </w:p>
          <w:p w:rsidR="003B7C5F" w:rsidRDefault="00F24E02" w:rsidP="00F24E02">
            <w:pPr>
              <w:pStyle w:val="BPPKTeilkompetenzListe"/>
              <w:numPr>
                <w:ilvl w:val="0"/>
                <w:numId w:val="0"/>
              </w:numPr>
              <w:spacing w:line="240" w:lineRule="auto"/>
              <w:rPr>
                <w:sz w:val="16"/>
                <w:szCs w:val="16"/>
              </w:rPr>
            </w:pPr>
            <w:r>
              <w:rPr>
                <w:sz w:val="16"/>
                <w:szCs w:val="16"/>
              </w:rPr>
              <w:t xml:space="preserve">1.     </w:t>
            </w:r>
            <w:r w:rsidR="003B7C5F" w:rsidRPr="00872F4F">
              <w:rPr>
                <w:sz w:val="16"/>
                <w:szCs w:val="16"/>
              </w:rPr>
              <w:t>setzen sich zunehmend offen und kritisch mit eigenen Wahrnehmungen und Deutungen</w:t>
            </w:r>
          </w:p>
          <w:p w:rsidR="003B7C5F" w:rsidRPr="00872F4F" w:rsidRDefault="003B7C5F" w:rsidP="00F24E02">
            <w:pPr>
              <w:pStyle w:val="BPPKTeilkompetenzListe"/>
              <w:numPr>
                <w:ilvl w:val="0"/>
                <w:numId w:val="0"/>
              </w:numPr>
              <w:spacing w:line="240" w:lineRule="auto"/>
              <w:ind w:left="360"/>
              <w:rPr>
                <w:sz w:val="16"/>
                <w:szCs w:val="16"/>
              </w:rPr>
            </w:pPr>
            <w:r w:rsidRPr="00872F4F">
              <w:rPr>
                <w:sz w:val="16"/>
                <w:szCs w:val="16"/>
              </w:rPr>
              <w:t>auseinander;</w:t>
            </w:r>
          </w:p>
          <w:p w:rsidR="003B7C5F" w:rsidRDefault="00F24E02" w:rsidP="00F24E02">
            <w:pPr>
              <w:pStyle w:val="BPPKTeilkompetenzListe"/>
              <w:numPr>
                <w:ilvl w:val="0"/>
                <w:numId w:val="0"/>
              </w:numPr>
              <w:spacing w:line="240" w:lineRule="auto"/>
              <w:rPr>
                <w:sz w:val="16"/>
                <w:szCs w:val="16"/>
              </w:rPr>
            </w:pPr>
            <w:r>
              <w:rPr>
                <w:sz w:val="16"/>
                <w:szCs w:val="16"/>
              </w:rPr>
              <w:t xml:space="preserve">2.     </w:t>
            </w:r>
            <w:r w:rsidR="003B7C5F" w:rsidRPr="00872F4F">
              <w:rPr>
                <w:sz w:val="16"/>
                <w:szCs w:val="16"/>
              </w:rPr>
              <w:t>entwickeln Strategien, um ihre Wahrnehmungen zu schärfen, ihre Imagination zu</w:t>
            </w:r>
          </w:p>
          <w:p w:rsidR="003B7C5F" w:rsidRPr="00872F4F" w:rsidRDefault="003B7C5F" w:rsidP="00F24E02">
            <w:pPr>
              <w:pStyle w:val="BPPKTeilkompetenzListe"/>
              <w:numPr>
                <w:ilvl w:val="0"/>
                <w:numId w:val="0"/>
              </w:numPr>
              <w:spacing w:line="240" w:lineRule="auto"/>
              <w:ind w:left="360"/>
              <w:rPr>
                <w:sz w:val="16"/>
                <w:szCs w:val="16"/>
              </w:rPr>
            </w:pPr>
            <w:r w:rsidRPr="00872F4F">
              <w:rPr>
                <w:sz w:val="16"/>
                <w:szCs w:val="16"/>
              </w:rPr>
              <w:t>vertiefen und ihre Empfindungen differenziert zu äußern;</w:t>
            </w:r>
          </w:p>
          <w:p w:rsidR="003B7C5F" w:rsidRDefault="00F24E02" w:rsidP="00F24E02">
            <w:pPr>
              <w:pStyle w:val="BPPKTeilkompetenzListe"/>
              <w:numPr>
                <w:ilvl w:val="0"/>
                <w:numId w:val="0"/>
              </w:numPr>
              <w:spacing w:line="240" w:lineRule="auto"/>
              <w:rPr>
                <w:sz w:val="16"/>
                <w:szCs w:val="16"/>
              </w:rPr>
            </w:pPr>
            <w:r>
              <w:rPr>
                <w:sz w:val="16"/>
                <w:szCs w:val="16"/>
              </w:rPr>
              <w:t xml:space="preserve">3.     </w:t>
            </w:r>
            <w:r w:rsidR="003B7C5F" w:rsidRPr="00872F4F">
              <w:rPr>
                <w:sz w:val="16"/>
                <w:szCs w:val="16"/>
              </w:rPr>
              <w:t xml:space="preserve">artikulieren sich sachgerecht und wertschätzend mit einem grundlegenden, </w:t>
            </w:r>
          </w:p>
          <w:p w:rsidR="003B7C5F" w:rsidRPr="00872F4F" w:rsidRDefault="003B7C5F" w:rsidP="00F24E02">
            <w:pPr>
              <w:pStyle w:val="BPPKTeilkompetenzListe"/>
              <w:numPr>
                <w:ilvl w:val="0"/>
                <w:numId w:val="0"/>
              </w:numPr>
              <w:spacing w:line="240" w:lineRule="auto"/>
              <w:ind w:left="360"/>
              <w:rPr>
                <w:sz w:val="16"/>
                <w:szCs w:val="16"/>
              </w:rPr>
            </w:pPr>
            <w:r w:rsidRPr="00872F4F">
              <w:rPr>
                <w:sz w:val="16"/>
                <w:szCs w:val="16"/>
              </w:rPr>
              <w:t>angemessenen fachsprachlichen Repertoire zu fremden und eigenen Bildern;</w:t>
            </w:r>
          </w:p>
          <w:p w:rsidR="003B7C5F" w:rsidRDefault="00F24E02" w:rsidP="00F24E02">
            <w:pPr>
              <w:pStyle w:val="BPPKTeilkompetenzListe"/>
              <w:numPr>
                <w:ilvl w:val="0"/>
                <w:numId w:val="0"/>
              </w:numPr>
              <w:spacing w:line="240" w:lineRule="auto"/>
              <w:rPr>
                <w:sz w:val="16"/>
                <w:szCs w:val="16"/>
              </w:rPr>
            </w:pPr>
            <w:r>
              <w:rPr>
                <w:sz w:val="16"/>
                <w:szCs w:val="16"/>
              </w:rPr>
              <w:t xml:space="preserve">4.     </w:t>
            </w:r>
            <w:r w:rsidR="003B7C5F" w:rsidRPr="00872F4F">
              <w:rPr>
                <w:sz w:val="16"/>
                <w:szCs w:val="16"/>
              </w:rPr>
              <w:t>nehmen Bilder in historischen Zusammenhängen, in Bezug zu gesellschaftlichen</w:t>
            </w:r>
          </w:p>
          <w:p w:rsidR="003B7C5F" w:rsidRDefault="003B7C5F" w:rsidP="00F24E02">
            <w:pPr>
              <w:pStyle w:val="BPPKTeilkompetenzListe"/>
              <w:numPr>
                <w:ilvl w:val="0"/>
                <w:numId w:val="0"/>
              </w:numPr>
              <w:spacing w:line="240" w:lineRule="auto"/>
              <w:ind w:left="360"/>
              <w:rPr>
                <w:sz w:val="16"/>
                <w:szCs w:val="16"/>
              </w:rPr>
            </w:pPr>
            <w:r w:rsidRPr="00872F4F">
              <w:rPr>
                <w:sz w:val="16"/>
                <w:szCs w:val="16"/>
              </w:rPr>
              <w:t xml:space="preserve">Strukturen und in Auseinandersetzung mit anderen Kulturen wahr, ordnen diese ein </w:t>
            </w:r>
          </w:p>
          <w:p w:rsidR="003B7C5F" w:rsidRDefault="003B7C5F" w:rsidP="00F24E02">
            <w:pPr>
              <w:pStyle w:val="BPPKTeilkompetenzListe"/>
              <w:numPr>
                <w:ilvl w:val="0"/>
                <w:numId w:val="0"/>
              </w:numPr>
              <w:spacing w:line="240" w:lineRule="auto"/>
              <w:ind w:left="360"/>
              <w:rPr>
                <w:sz w:val="16"/>
                <w:szCs w:val="16"/>
              </w:rPr>
            </w:pPr>
            <w:r w:rsidRPr="00872F4F">
              <w:rPr>
                <w:sz w:val="16"/>
                <w:szCs w:val="16"/>
              </w:rPr>
              <w:t>und beurteilen sie angemessen;</w:t>
            </w:r>
          </w:p>
          <w:p w:rsidR="003B7C5F" w:rsidRPr="00FC63D6" w:rsidRDefault="00FC63D6" w:rsidP="00F24E02">
            <w:pPr>
              <w:pStyle w:val="BPPKTeilkompetenzListe"/>
              <w:numPr>
                <w:ilvl w:val="0"/>
                <w:numId w:val="0"/>
              </w:numPr>
              <w:spacing w:line="240" w:lineRule="auto"/>
              <w:rPr>
                <w:sz w:val="16"/>
                <w:szCs w:val="16"/>
              </w:rPr>
            </w:pPr>
            <w:r>
              <w:rPr>
                <w:sz w:val="16"/>
                <w:szCs w:val="16"/>
              </w:rPr>
              <w:t xml:space="preserve">5.     </w:t>
            </w:r>
            <w:r w:rsidR="003B7C5F" w:rsidRPr="00872F4F">
              <w:rPr>
                <w:sz w:val="16"/>
                <w:szCs w:val="16"/>
              </w:rPr>
              <w:t>geben ihre Beobachtungen und Erkenntnisse in schriftlicher Form strukturiert wieder (*).</w:t>
            </w:r>
          </w:p>
        </w:tc>
      </w:tr>
      <w:tr w:rsidR="003B7C5F" w:rsidRPr="003B7C5F" w:rsidTr="003B7C5F">
        <w:tc>
          <w:tcPr>
            <w:tcW w:w="6920" w:type="dxa"/>
            <w:tcBorders>
              <w:left w:val="nil"/>
              <w:right w:val="nil"/>
            </w:tcBorders>
          </w:tcPr>
          <w:p w:rsidR="00796470" w:rsidRDefault="00796470" w:rsidP="00F24E02">
            <w:pPr>
              <w:rPr>
                <w:b/>
                <w:sz w:val="16"/>
                <w:szCs w:val="16"/>
              </w:rPr>
            </w:pPr>
          </w:p>
          <w:p w:rsidR="003B7C5F" w:rsidRPr="003B7C5F" w:rsidRDefault="003B7C5F" w:rsidP="00F24E02">
            <w:pPr>
              <w:rPr>
                <w:b/>
                <w:sz w:val="16"/>
                <w:szCs w:val="16"/>
              </w:rPr>
            </w:pPr>
            <w:r w:rsidRPr="003B7C5F">
              <w:rPr>
                <w:b/>
                <w:sz w:val="16"/>
                <w:szCs w:val="16"/>
              </w:rPr>
              <w:t>Reflexion</w:t>
            </w:r>
          </w:p>
        </w:tc>
      </w:tr>
      <w:tr w:rsidR="003B7C5F" w:rsidTr="003B7C5F">
        <w:tc>
          <w:tcPr>
            <w:tcW w:w="6920" w:type="dxa"/>
          </w:tcPr>
          <w:p w:rsidR="003B7C5F" w:rsidRDefault="003B7C5F" w:rsidP="00241F2F">
            <w:pPr>
              <w:pStyle w:val="BPPKKompetenzBeschreibung"/>
              <w:spacing w:line="240" w:lineRule="auto"/>
              <w:jc w:val="left"/>
              <w:rPr>
                <w:rFonts w:eastAsiaTheme="minorEastAsia"/>
                <w:sz w:val="16"/>
                <w:szCs w:val="16"/>
              </w:rPr>
            </w:pPr>
            <w:r w:rsidRPr="00872F4F">
              <w:rPr>
                <w:rFonts w:eastAsiaTheme="minorEastAsia"/>
                <w:sz w:val="16"/>
                <w:szCs w:val="16"/>
              </w:rPr>
              <w:t xml:space="preserve">Die Schülerinnen und Schüler können sich zunehmend unter Verwendung fachspezifischer </w:t>
            </w:r>
          </w:p>
          <w:p w:rsidR="003B7C5F" w:rsidRDefault="003B7C5F" w:rsidP="00241F2F">
            <w:pPr>
              <w:pStyle w:val="BPPKKompetenzBeschreibung"/>
              <w:spacing w:line="240" w:lineRule="auto"/>
              <w:jc w:val="left"/>
              <w:rPr>
                <w:rFonts w:eastAsiaTheme="minorEastAsia"/>
                <w:sz w:val="16"/>
                <w:szCs w:val="16"/>
              </w:rPr>
            </w:pPr>
            <w:r w:rsidRPr="00872F4F">
              <w:rPr>
                <w:rFonts w:eastAsiaTheme="minorEastAsia"/>
                <w:sz w:val="16"/>
                <w:szCs w:val="16"/>
              </w:rPr>
              <w:t>Begriffe und Formulierungen zum eigenen und dem bildnerischen Schaffen anderer</w:t>
            </w:r>
            <w:r>
              <w:rPr>
                <w:rFonts w:eastAsiaTheme="minorEastAsia"/>
                <w:sz w:val="16"/>
                <w:szCs w:val="16"/>
              </w:rPr>
              <w:t xml:space="preserve"> sachgerecht,</w:t>
            </w:r>
            <w:r w:rsidR="00241F2F">
              <w:rPr>
                <w:rFonts w:eastAsiaTheme="minorEastAsia"/>
                <w:sz w:val="16"/>
                <w:szCs w:val="16"/>
              </w:rPr>
              <w:t xml:space="preserve"> </w:t>
            </w:r>
            <w:r w:rsidRPr="00872F4F">
              <w:rPr>
                <w:rFonts w:eastAsiaTheme="minorEastAsia"/>
                <w:sz w:val="16"/>
                <w:szCs w:val="16"/>
              </w:rPr>
              <w:t>differenziert und wertschätzend äußern. Sie setzen sich mit der Bedeutung</w:t>
            </w:r>
            <w:r>
              <w:rPr>
                <w:rFonts w:eastAsiaTheme="minorEastAsia"/>
                <w:sz w:val="16"/>
                <w:szCs w:val="16"/>
              </w:rPr>
              <w:t xml:space="preserve"> </w:t>
            </w:r>
            <w:r w:rsidRPr="00872F4F">
              <w:rPr>
                <w:rFonts w:eastAsiaTheme="minorEastAsia"/>
                <w:sz w:val="16"/>
                <w:szCs w:val="16"/>
              </w:rPr>
              <w:t>und Funktion von</w:t>
            </w:r>
            <w:r w:rsidR="00241F2F">
              <w:rPr>
                <w:rFonts w:eastAsiaTheme="minorEastAsia"/>
                <w:sz w:val="16"/>
                <w:szCs w:val="16"/>
              </w:rPr>
              <w:t xml:space="preserve"> </w:t>
            </w:r>
            <w:r w:rsidRPr="00872F4F">
              <w:rPr>
                <w:rFonts w:eastAsiaTheme="minorEastAsia"/>
                <w:sz w:val="16"/>
                <w:szCs w:val="16"/>
              </w:rPr>
              <w:t xml:space="preserve">Bildern und von künstlerischem Handeln für ihr eigenes Leben, ihr persönliches und das gesellschaftliche Umfeld auseinander. Sie übertragen gemachte Erfahrungen, Beobachtungen und gewonnene Erkenntnisse auf andere Situationen. </w:t>
            </w:r>
          </w:p>
          <w:p w:rsidR="003B7C5F" w:rsidRDefault="003B7C5F" w:rsidP="00241F2F">
            <w:pPr>
              <w:spacing w:line="240" w:lineRule="auto"/>
              <w:jc w:val="left"/>
            </w:pPr>
            <w:r w:rsidRPr="00872F4F">
              <w:rPr>
                <w:rFonts w:eastAsiaTheme="minorEastAsia"/>
                <w:sz w:val="16"/>
                <w:szCs w:val="16"/>
              </w:rPr>
              <w:t>Das eigene Verständnis erweitern sie, indem sie Bilder suchen und für sich nutzbar machen.</w:t>
            </w:r>
          </w:p>
        </w:tc>
      </w:tr>
      <w:tr w:rsidR="003B7C5F" w:rsidTr="003B7C5F">
        <w:tc>
          <w:tcPr>
            <w:tcW w:w="6920" w:type="dxa"/>
          </w:tcPr>
          <w:p w:rsidR="00241F2F" w:rsidRDefault="00241F2F" w:rsidP="00F24E02">
            <w:pPr>
              <w:pStyle w:val="BPPKTeilkompetenzBeschreibung"/>
              <w:spacing w:line="240" w:lineRule="auto"/>
              <w:rPr>
                <w:sz w:val="16"/>
                <w:szCs w:val="16"/>
              </w:rPr>
            </w:pPr>
          </w:p>
          <w:p w:rsidR="003B7C5F" w:rsidRPr="00872F4F" w:rsidRDefault="003B7C5F" w:rsidP="00F24E02">
            <w:pPr>
              <w:pStyle w:val="BPPKTeilkompetenzBeschreibung"/>
              <w:spacing w:line="240" w:lineRule="auto"/>
              <w:rPr>
                <w:sz w:val="16"/>
                <w:szCs w:val="16"/>
              </w:rPr>
            </w:pPr>
            <w:r w:rsidRPr="00872F4F">
              <w:rPr>
                <w:sz w:val="16"/>
                <w:szCs w:val="16"/>
              </w:rPr>
              <w:t>Die Schülerinnen und Schüler</w:t>
            </w:r>
          </w:p>
          <w:p w:rsidR="003B7C5F"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1.     </w:t>
            </w:r>
            <w:r w:rsidR="003B7C5F" w:rsidRPr="00872F4F">
              <w:rPr>
                <w:rFonts w:eastAsiaTheme="minorEastAsia"/>
                <w:sz w:val="16"/>
                <w:szCs w:val="16"/>
              </w:rPr>
              <w:t xml:space="preserve">erwerben fachspezifische Methoden und Verfahren im Umgang mit Bildern, die sie </w:t>
            </w:r>
          </w:p>
          <w:p w:rsidR="003B7C5F" w:rsidRPr="00872F4F" w:rsidRDefault="003B7C5F" w:rsidP="00F24E02">
            <w:pPr>
              <w:pStyle w:val="BPPKTeilkompetenzListe"/>
              <w:numPr>
                <w:ilvl w:val="0"/>
                <w:numId w:val="0"/>
              </w:numPr>
              <w:spacing w:before="0" w:after="0" w:line="240" w:lineRule="auto"/>
              <w:ind w:left="360"/>
              <w:jc w:val="both"/>
              <w:rPr>
                <w:rFonts w:eastAsiaTheme="minorEastAsia"/>
                <w:sz w:val="16"/>
                <w:szCs w:val="16"/>
              </w:rPr>
            </w:pPr>
            <w:r w:rsidRPr="00872F4F">
              <w:rPr>
                <w:rFonts w:eastAsiaTheme="minorEastAsia"/>
                <w:sz w:val="16"/>
                <w:szCs w:val="16"/>
              </w:rPr>
              <w:t>zum Erkenntnisgewinn führen;</w:t>
            </w:r>
          </w:p>
          <w:p w:rsidR="003B7C5F"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2.     </w:t>
            </w:r>
            <w:r w:rsidR="003B7C5F" w:rsidRPr="00872F4F">
              <w:rPr>
                <w:rFonts w:eastAsiaTheme="minorEastAsia"/>
                <w:sz w:val="16"/>
                <w:szCs w:val="16"/>
              </w:rPr>
              <w:t>beschreiben ihre bildnerischen Gestaltungs- und Arbeitsprozesse, hinterfragen diese</w:t>
            </w:r>
          </w:p>
          <w:p w:rsidR="003B7C5F" w:rsidRPr="00872F4F" w:rsidRDefault="003B7C5F" w:rsidP="00F24E02">
            <w:pPr>
              <w:pStyle w:val="BPPKTeilkompetenzListe"/>
              <w:numPr>
                <w:ilvl w:val="0"/>
                <w:numId w:val="0"/>
              </w:numPr>
              <w:spacing w:before="0" w:after="0" w:line="240" w:lineRule="auto"/>
              <w:ind w:left="360"/>
              <w:jc w:val="both"/>
              <w:rPr>
                <w:rFonts w:eastAsiaTheme="minorEastAsia"/>
                <w:sz w:val="16"/>
                <w:szCs w:val="16"/>
              </w:rPr>
            </w:pPr>
            <w:r w:rsidRPr="00872F4F">
              <w:rPr>
                <w:rFonts w:eastAsiaTheme="minorEastAsia"/>
                <w:sz w:val="16"/>
                <w:szCs w:val="16"/>
              </w:rPr>
              <w:t>und bewerten sie selbst;</w:t>
            </w:r>
          </w:p>
          <w:p w:rsidR="003B7C5F" w:rsidRPr="00872F4F"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3.     </w:t>
            </w:r>
            <w:r w:rsidR="003B7C5F" w:rsidRPr="00872F4F">
              <w:rPr>
                <w:rFonts w:eastAsiaTheme="minorEastAsia"/>
                <w:sz w:val="16"/>
                <w:szCs w:val="16"/>
              </w:rPr>
              <w:t>entwickeln verbale und non-verbale Problemlösestrategien;</w:t>
            </w:r>
          </w:p>
          <w:p w:rsidR="00F24E02" w:rsidRDefault="00F24E02" w:rsidP="00F24E02">
            <w:pPr>
              <w:pStyle w:val="BPPKTeilkompetenzListe"/>
              <w:numPr>
                <w:ilvl w:val="0"/>
                <w:numId w:val="0"/>
              </w:numPr>
              <w:spacing w:line="240" w:lineRule="auto"/>
              <w:rPr>
                <w:rFonts w:eastAsiaTheme="minorEastAsia"/>
                <w:sz w:val="16"/>
                <w:szCs w:val="16"/>
              </w:rPr>
            </w:pPr>
            <w:r>
              <w:rPr>
                <w:rFonts w:eastAsiaTheme="minorEastAsia"/>
                <w:sz w:val="16"/>
                <w:szCs w:val="16"/>
              </w:rPr>
              <w:t xml:space="preserve">4.     </w:t>
            </w:r>
            <w:r w:rsidR="003B7C5F" w:rsidRPr="00872F4F">
              <w:rPr>
                <w:rFonts w:eastAsiaTheme="minorEastAsia"/>
                <w:sz w:val="16"/>
                <w:szCs w:val="16"/>
              </w:rPr>
              <w:t xml:space="preserve">diskutieren zunehmend konstruktiv und kontrovers über Bilder und bildnerische </w:t>
            </w:r>
          </w:p>
          <w:p w:rsidR="003B7C5F" w:rsidRPr="00872F4F" w:rsidRDefault="00F24E02" w:rsidP="00F24E02">
            <w:pPr>
              <w:pStyle w:val="BPPKTeilkompetenzListe"/>
              <w:numPr>
                <w:ilvl w:val="0"/>
                <w:numId w:val="0"/>
              </w:numPr>
              <w:spacing w:line="240" w:lineRule="auto"/>
              <w:rPr>
                <w:sz w:val="16"/>
                <w:szCs w:val="16"/>
              </w:rPr>
            </w:pPr>
            <w:r>
              <w:rPr>
                <w:rFonts w:eastAsiaTheme="minorEastAsia"/>
                <w:sz w:val="16"/>
                <w:szCs w:val="16"/>
              </w:rPr>
              <w:t xml:space="preserve">        </w:t>
            </w:r>
            <w:r w:rsidR="003B7C5F" w:rsidRPr="00872F4F">
              <w:rPr>
                <w:rFonts w:eastAsiaTheme="minorEastAsia"/>
                <w:sz w:val="16"/>
                <w:szCs w:val="16"/>
              </w:rPr>
              <w:t>Prozesse;</w:t>
            </w:r>
          </w:p>
          <w:p w:rsidR="00F24E02" w:rsidRDefault="00F24E02" w:rsidP="00F24E02">
            <w:pPr>
              <w:pStyle w:val="BPPKTeilkompetenzListe"/>
              <w:numPr>
                <w:ilvl w:val="0"/>
                <w:numId w:val="0"/>
              </w:numPr>
              <w:spacing w:line="240" w:lineRule="auto"/>
              <w:rPr>
                <w:sz w:val="16"/>
                <w:szCs w:val="16"/>
              </w:rPr>
            </w:pPr>
            <w:r>
              <w:rPr>
                <w:sz w:val="16"/>
                <w:szCs w:val="16"/>
              </w:rPr>
              <w:t xml:space="preserve">5.     </w:t>
            </w:r>
            <w:r w:rsidR="003B7C5F" w:rsidRPr="00872F4F">
              <w:rPr>
                <w:sz w:val="16"/>
                <w:szCs w:val="16"/>
              </w:rPr>
              <w:t xml:space="preserve">erarbeiten eigenständig Problemstellungen, reflektieren diese persönlich und stellen sie </w:t>
            </w:r>
          </w:p>
          <w:p w:rsidR="003B7C5F" w:rsidRPr="00796470" w:rsidRDefault="00F24E02" w:rsidP="00F24E02">
            <w:pPr>
              <w:pStyle w:val="BPPKTeilkompetenzListe"/>
              <w:numPr>
                <w:ilvl w:val="0"/>
                <w:numId w:val="0"/>
              </w:numPr>
              <w:spacing w:line="240" w:lineRule="auto"/>
              <w:rPr>
                <w:sz w:val="16"/>
                <w:szCs w:val="16"/>
              </w:rPr>
            </w:pPr>
            <w:r>
              <w:rPr>
                <w:sz w:val="16"/>
                <w:szCs w:val="16"/>
              </w:rPr>
              <w:t xml:space="preserve">        </w:t>
            </w:r>
            <w:r w:rsidR="003B7C5F" w:rsidRPr="00872F4F">
              <w:rPr>
                <w:sz w:val="16"/>
                <w:szCs w:val="16"/>
              </w:rPr>
              <w:t>in</w:t>
            </w:r>
            <w:r w:rsidR="00796470">
              <w:rPr>
                <w:sz w:val="16"/>
                <w:szCs w:val="16"/>
              </w:rPr>
              <w:t xml:space="preserve"> </w:t>
            </w:r>
            <w:r w:rsidR="003B7C5F" w:rsidRPr="00796470">
              <w:rPr>
                <w:sz w:val="16"/>
                <w:szCs w:val="16"/>
              </w:rPr>
              <w:t>geeigneter Form dar (*).</w:t>
            </w:r>
          </w:p>
        </w:tc>
      </w:tr>
    </w:tbl>
    <w:p w:rsidR="00796470" w:rsidRDefault="00796470" w:rsidP="00F24E02"/>
    <w:p w:rsidR="003B7C5F" w:rsidRPr="003B7C5F" w:rsidRDefault="003B7C5F" w:rsidP="00F24E02">
      <w:pPr>
        <w:rPr>
          <w:b/>
          <w:sz w:val="16"/>
          <w:szCs w:val="16"/>
        </w:rPr>
      </w:pPr>
      <w:r w:rsidRPr="003B7C5F">
        <w:rPr>
          <w:b/>
          <w:sz w:val="16"/>
          <w:szCs w:val="16"/>
        </w:rPr>
        <w:lastRenderedPageBreak/>
        <w:t>Produktion</w:t>
      </w:r>
    </w:p>
    <w:tbl>
      <w:tblPr>
        <w:tblStyle w:val="Tabellengitternetz"/>
        <w:tblW w:w="0" w:type="auto"/>
        <w:tblLook w:val="04A0"/>
      </w:tblPr>
      <w:tblGrid>
        <w:gridCol w:w="6920"/>
      </w:tblGrid>
      <w:tr w:rsidR="003B7C5F" w:rsidTr="003B7C5F">
        <w:tc>
          <w:tcPr>
            <w:tcW w:w="6920" w:type="dxa"/>
          </w:tcPr>
          <w:p w:rsidR="003B7C5F" w:rsidRPr="003B7C5F" w:rsidRDefault="003B7C5F" w:rsidP="00241F2F">
            <w:pPr>
              <w:spacing w:line="240" w:lineRule="auto"/>
              <w:jc w:val="left"/>
              <w:rPr>
                <w:rFonts w:eastAsiaTheme="minorEastAsia"/>
                <w:sz w:val="16"/>
                <w:szCs w:val="16"/>
              </w:rPr>
            </w:pPr>
            <w:r w:rsidRPr="003B7C5F">
              <w:rPr>
                <w:rFonts w:eastAsiaTheme="minorEastAsia"/>
                <w:sz w:val="16"/>
                <w:szCs w:val="16"/>
              </w:rPr>
              <w:t>Die Schülerinnen und Schüler können eigene bildnerische Ideen entwickeln und dafür geeignete Verfahren und Gestaltungsmittel nutzen. Sie erweitern und vertiefen zunehmend selbstständig ihre Darstellungsmöglichkeiten und ihre Ausdrucksfähigkeit. In der Fläche, im Raum, mit Medien und in Aktionen können sie sich bewusst gestalterisch und handelnd ausdrücken. Dabei entdecken und entwickeln sie die eigene Kreativität. Sie erfahren diese als wechselseitigen Prozess von Handeln und Wahrnehmen und können selbstbestimmt Entscheidungen treffen und vertreten.</w:t>
            </w:r>
          </w:p>
        </w:tc>
      </w:tr>
      <w:tr w:rsidR="003B7C5F" w:rsidTr="003B7C5F">
        <w:tc>
          <w:tcPr>
            <w:tcW w:w="6920" w:type="dxa"/>
            <w:tcBorders>
              <w:bottom w:val="single" w:sz="4" w:space="0" w:color="auto"/>
            </w:tcBorders>
          </w:tcPr>
          <w:p w:rsidR="003B7C5F" w:rsidRPr="003B7C5F" w:rsidRDefault="003B7C5F" w:rsidP="00F24E02">
            <w:pPr>
              <w:pStyle w:val="BPPKTeilkompetenzBeschreibung"/>
              <w:spacing w:line="240" w:lineRule="auto"/>
              <w:rPr>
                <w:sz w:val="16"/>
                <w:szCs w:val="16"/>
              </w:rPr>
            </w:pPr>
            <w:bookmarkStart w:id="0" w:name="_GoBack"/>
            <w:bookmarkEnd w:id="0"/>
            <w:r w:rsidRPr="003B7C5F">
              <w:rPr>
                <w:sz w:val="16"/>
                <w:szCs w:val="16"/>
              </w:rPr>
              <w:t>Die Schülerinnen und Schüler</w:t>
            </w:r>
          </w:p>
          <w:p w:rsidR="00F24E02"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1.     </w:t>
            </w:r>
            <w:r w:rsidR="003B7C5F" w:rsidRPr="00FC63D6">
              <w:rPr>
                <w:rFonts w:eastAsiaTheme="minorEastAsia"/>
                <w:sz w:val="16"/>
                <w:szCs w:val="16"/>
              </w:rPr>
              <w:t>machen Erfahrungen mit verschiedenen Materialien, Medien und Methoden und</w:t>
            </w:r>
          </w:p>
          <w:p w:rsidR="00F24E02"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       </w:t>
            </w:r>
            <w:r w:rsidR="003B7C5F" w:rsidRPr="00FC63D6">
              <w:rPr>
                <w:rFonts w:eastAsiaTheme="minorEastAsia"/>
                <w:sz w:val="16"/>
                <w:szCs w:val="16"/>
              </w:rPr>
              <w:t xml:space="preserve"> erwerben ein grundlegendes Spektrum künstlerischer Techniken, Verfahren und</w:t>
            </w:r>
          </w:p>
          <w:p w:rsidR="003B7C5F" w:rsidRPr="00FC63D6"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     </w:t>
            </w:r>
            <w:r w:rsidR="003B7C5F" w:rsidRPr="00FC63D6">
              <w:rPr>
                <w:rFonts w:eastAsiaTheme="minorEastAsia"/>
                <w:sz w:val="16"/>
                <w:szCs w:val="16"/>
              </w:rPr>
              <w:t xml:space="preserve"> </w:t>
            </w:r>
            <w:r>
              <w:rPr>
                <w:rFonts w:eastAsiaTheme="minorEastAsia"/>
                <w:sz w:val="16"/>
                <w:szCs w:val="16"/>
              </w:rPr>
              <w:t xml:space="preserve">  </w:t>
            </w:r>
            <w:r w:rsidR="003B7C5F" w:rsidRPr="00FC63D6">
              <w:rPr>
                <w:rFonts w:eastAsiaTheme="minorEastAsia"/>
                <w:sz w:val="16"/>
                <w:szCs w:val="16"/>
              </w:rPr>
              <w:t>Strategien;</w:t>
            </w:r>
          </w:p>
          <w:p w:rsidR="00F24E02" w:rsidRPr="003B7C5F"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2.     </w:t>
            </w:r>
            <w:r w:rsidR="003B7C5F" w:rsidRPr="003B7C5F">
              <w:rPr>
                <w:rFonts w:eastAsiaTheme="minorEastAsia"/>
                <w:sz w:val="16"/>
                <w:szCs w:val="16"/>
              </w:rPr>
              <w:t>erproben gestaltende Handlungsmöglichkeiten und Aktionsformen;</w:t>
            </w:r>
          </w:p>
          <w:p w:rsidR="003B7C5F" w:rsidRPr="003B7C5F"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3.     </w:t>
            </w:r>
            <w:r w:rsidR="003B7C5F" w:rsidRPr="003B7C5F">
              <w:rPr>
                <w:rFonts w:eastAsiaTheme="minorEastAsia"/>
                <w:sz w:val="16"/>
                <w:szCs w:val="16"/>
              </w:rPr>
              <w:t>lernen fokussiert und konzentriert bildnerisch zu arbeiten;</w:t>
            </w:r>
          </w:p>
          <w:p w:rsidR="00F24E02"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4.     </w:t>
            </w:r>
            <w:r w:rsidR="003B7C5F" w:rsidRPr="003B7C5F">
              <w:rPr>
                <w:rFonts w:eastAsiaTheme="minorEastAsia"/>
                <w:sz w:val="16"/>
                <w:szCs w:val="16"/>
              </w:rPr>
              <w:t>entwickeln Experimentierfreude bei der Suche nach individueller Gestaltung und eigener</w:t>
            </w:r>
          </w:p>
          <w:p w:rsidR="003B7C5F" w:rsidRPr="003B7C5F"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      </w:t>
            </w:r>
            <w:r w:rsidR="003B7C5F" w:rsidRPr="003B7C5F">
              <w:rPr>
                <w:rFonts w:eastAsiaTheme="minorEastAsia"/>
                <w:sz w:val="16"/>
                <w:szCs w:val="16"/>
              </w:rPr>
              <w:t xml:space="preserve"> </w:t>
            </w:r>
            <w:r>
              <w:rPr>
                <w:rFonts w:eastAsiaTheme="minorEastAsia"/>
                <w:sz w:val="16"/>
                <w:szCs w:val="16"/>
              </w:rPr>
              <w:t xml:space="preserve"> </w:t>
            </w:r>
            <w:r w:rsidR="003B7C5F" w:rsidRPr="003B7C5F">
              <w:rPr>
                <w:rFonts w:eastAsiaTheme="minorEastAsia"/>
                <w:sz w:val="16"/>
                <w:szCs w:val="16"/>
              </w:rPr>
              <w:t>Lösung;</w:t>
            </w:r>
          </w:p>
          <w:p w:rsidR="00F24E02"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5.     </w:t>
            </w:r>
            <w:r w:rsidR="003B7C5F" w:rsidRPr="003B7C5F">
              <w:rPr>
                <w:rFonts w:eastAsiaTheme="minorEastAsia"/>
                <w:sz w:val="16"/>
                <w:szCs w:val="16"/>
              </w:rPr>
              <w:t>erfahren den Prozess des Verwerfens und Überarbeitens als produktives Element</w:t>
            </w:r>
          </w:p>
          <w:p w:rsidR="003B7C5F" w:rsidRPr="003B7C5F"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     </w:t>
            </w:r>
            <w:r w:rsidR="003B7C5F" w:rsidRPr="003B7C5F">
              <w:rPr>
                <w:rFonts w:eastAsiaTheme="minorEastAsia"/>
                <w:sz w:val="16"/>
                <w:szCs w:val="16"/>
              </w:rPr>
              <w:t xml:space="preserve"> </w:t>
            </w:r>
            <w:r>
              <w:rPr>
                <w:rFonts w:eastAsiaTheme="minorEastAsia"/>
                <w:sz w:val="16"/>
                <w:szCs w:val="16"/>
              </w:rPr>
              <w:t xml:space="preserve">  </w:t>
            </w:r>
            <w:r w:rsidR="003B7C5F" w:rsidRPr="003B7C5F">
              <w:rPr>
                <w:rFonts w:eastAsiaTheme="minorEastAsia"/>
                <w:sz w:val="16"/>
                <w:szCs w:val="16"/>
              </w:rPr>
              <w:t>bildnerischer Arbeit;</w:t>
            </w:r>
          </w:p>
          <w:p w:rsidR="003B7C5F" w:rsidRPr="003B7C5F" w:rsidRDefault="00F24E02" w:rsidP="00F24E02">
            <w:pPr>
              <w:pStyle w:val="BPPKTeilkompetenzListe"/>
              <w:numPr>
                <w:ilvl w:val="0"/>
                <w:numId w:val="0"/>
              </w:numPr>
              <w:spacing w:line="240" w:lineRule="auto"/>
              <w:rPr>
                <w:sz w:val="16"/>
                <w:szCs w:val="16"/>
              </w:rPr>
            </w:pPr>
            <w:r>
              <w:rPr>
                <w:rFonts w:eastAsiaTheme="minorEastAsia"/>
                <w:sz w:val="16"/>
                <w:szCs w:val="16"/>
              </w:rPr>
              <w:t xml:space="preserve">6.     </w:t>
            </w:r>
            <w:r w:rsidR="003B7C5F" w:rsidRPr="003B7C5F">
              <w:rPr>
                <w:rFonts w:eastAsiaTheme="minorEastAsia"/>
                <w:sz w:val="16"/>
                <w:szCs w:val="16"/>
              </w:rPr>
              <w:t>nutzen und erproben kooperative Arbeitsformen;</w:t>
            </w:r>
          </w:p>
          <w:p w:rsidR="00F24E02" w:rsidRDefault="00F24E02" w:rsidP="00F24E02">
            <w:pPr>
              <w:pStyle w:val="BPPKTeilkompetenzListe"/>
              <w:numPr>
                <w:ilvl w:val="0"/>
                <w:numId w:val="0"/>
              </w:numPr>
              <w:spacing w:line="240" w:lineRule="auto"/>
              <w:rPr>
                <w:rFonts w:eastAsiaTheme="minorEastAsia"/>
                <w:sz w:val="16"/>
                <w:szCs w:val="16"/>
              </w:rPr>
            </w:pPr>
            <w:r>
              <w:rPr>
                <w:rFonts w:eastAsiaTheme="minorEastAsia"/>
                <w:sz w:val="16"/>
                <w:szCs w:val="16"/>
              </w:rPr>
              <w:t xml:space="preserve">7.     </w:t>
            </w:r>
            <w:r w:rsidR="003B7C5F" w:rsidRPr="003B7C5F">
              <w:rPr>
                <w:rFonts w:eastAsiaTheme="minorEastAsia"/>
                <w:sz w:val="16"/>
                <w:szCs w:val="16"/>
              </w:rPr>
              <w:t>erfahren durch praktische Auseinandersetzung vielfältige Aspekte kreativer</w:t>
            </w:r>
          </w:p>
          <w:p w:rsidR="003B7C5F" w:rsidRPr="00FC63D6" w:rsidRDefault="00F24E02" w:rsidP="00F24E02">
            <w:pPr>
              <w:pStyle w:val="BPPKTeilkompetenzListe"/>
              <w:numPr>
                <w:ilvl w:val="0"/>
                <w:numId w:val="0"/>
              </w:numPr>
              <w:spacing w:line="240" w:lineRule="auto"/>
              <w:rPr>
                <w:sz w:val="16"/>
                <w:szCs w:val="16"/>
              </w:rPr>
            </w:pPr>
            <w:r>
              <w:rPr>
                <w:rFonts w:eastAsiaTheme="minorEastAsia"/>
                <w:sz w:val="16"/>
                <w:szCs w:val="16"/>
              </w:rPr>
              <w:t xml:space="preserve">       </w:t>
            </w:r>
            <w:r w:rsidR="003B7C5F" w:rsidRPr="003B7C5F">
              <w:rPr>
                <w:rFonts w:eastAsiaTheme="minorEastAsia"/>
                <w:sz w:val="16"/>
                <w:szCs w:val="16"/>
              </w:rPr>
              <w:t xml:space="preserve"> Gestaltungsberufe;</w:t>
            </w:r>
          </w:p>
          <w:p w:rsidR="003B7C5F" w:rsidRPr="00FC63D6" w:rsidRDefault="00F24E02" w:rsidP="00F24E02">
            <w:pPr>
              <w:pStyle w:val="BPPKTeilkompetenzListe"/>
              <w:numPr>
                <w:ilvl w:val="0"/>
                <w:numId w:val="0"/>
              </w:numPr>
              <w:spacing w:line="240" w:lineRule="auto"/>
              <w:rPr>
                <w:sz w:val="16"/>
                <w:szCs w:val="16"/>
              </w:rPr>
            </w:pPr>
            <w:r>
              <w:rPr>
                <w:sz w:val="16"/>
                <w:szCs w:val="16"/>
              </w:rPr>
              <w:t xml:space="preserve">8.     </w:t>
            </w:r>
            <w:r w:rsidR="003B7C5F" w:rsidRPr="00FC63D6">
              <w:rPr>
                <w:sz w:val="16"/>
                <w:szCs w:val="16"/>
              </w:rPr>
              <w:t>entwickeln, strukturieren und verwirklichen eigenständig Projekte und Prozesse (*).</w:t>
            </w:r>
          </w:p>
        </w:tc>
      </w:tr>
      <w:tr w:rsidR="003B7C5F" w:rsidTr="003B7C5F">
        <w:tc>
          <w:tcPr>
            <w:tcW w:w="6920" w:type="dxa"/>
            <w:tcBorders>
              <w:left w:val="nil"/>
              <w:right w:val="nil"/>
            </w:tcBorders>
          </w:tcPr>
          <w:p w:rsidR="00241F2F" w:rsidRDefault="00241F2F" w:rsidP="00F24E02">
            <w:pPr>
              <w:rPr>
                <w:b/>
                <w:sz w:val="16"/>
                <w:szCs w:val="16"/>
              </w:rPr>
            </w:pPr>
          </w:p>
          <w:p w:rsidR="003B7C5F" w:rsidRPr="003B7C5F" w:rsidRDefault="003B7C5F" w:rsidP="00F24E02">
            <w:pPr>
              <w:rPr>
                <w:b/>
                <w:sz w:val="16"/>
                <w:szCs w:val="16"/>
              </w:rPr>
            </w:pPr>
            <w:r w:rsidRPr="003B7C5F">
              <w:rPr>
                <w:b/>
                <w:sz w:val="16"/>
                <w:szCs w:val="16"/>
              </w:rPr>
              <w:t>Präsentation</w:t>
            </w:r>
          </w:p>
        </w:tc>
      </w:tr>
      <w:tr w:rsidR="003B7C5F" w:rsidTr="003B7C5F">
        <w:tc>
          <w:tcPr>
            <w:tcW w:w="6920" w:type="dxa"/>
          </w:tcPr>
          <w:p w:rsidR="003B7C5F" w:rsidRPr="003B7C5F" w:rsidRDefault="003B7C5F" w:rsidP="00F24E02">
            <w:pPr>
              <w:spacing w:line="240" w:lineRule="auto"/>
              <w:rPr>
                <w:sz w:val="16"/>
                <w:szCs w:val="16"/>
              </w:rPr>
            </w:pPr>
            <w:r w:rsidRPr="003B7C5F">
              <w:rPr>
                <w:rFonts w:eastAsiaTheme="minorEastAsia"/>
                <w:sz w:val="16"/>
                <w:szCs w:val="16"/>
              </w:rPr>
              <w:t>Die Schülerinnen und Schüler können Bilder, Gestaltungsprozesse und Arbeitsergebnisse in geeigneter Weise beurteilen, darstellen, kommunizieren und präsentieren und erweitern dadurch ihre personale Kompetenz.</w:t>
            </w:r>
          </w:p>
        </w:tc>
      </w:tr>
      <w:tr w:rsidR="003B7C5F" w:rsidTr="00796470">
        <w:tc>
          <w:tcPr>
            <w:tcW w:w="6920" w:type="dxa"/>
            <w:tcBorders>
              <w:bottom w:val="single" w:sz="4" w:space="0" w:color="auto"/>
            </w:tcBorders>
          </w:tcPr>
          <w:p w:rsidR="003B7C5F" w:rsidRPr="003B7C5F" w:rsidRDefault="003B7C5F" w:rsidP="00F24E02">
            <w:pPr>
              <w:pStyle w:val="BPPKTeilkompetenzBeschreibung"/>
              <w:spacing w:line="240" w:lineRule="auto"/>
              <w:rPr>
                <w:sz w:val="16"/>
                <w:szCs w:val="16"/>
              </w:rPr>
            </w:pPr>
            <w:r w:rsidRPr="003B7C5F">
              <w:rPr>
                <w:sz w:val="16"/>
                <w:szCs w:val="16"/>
              </w:rPr>
              <w:t>Die Schülerinnen und Schüler</w:t>
            </w:r>
          </w:p>
          <w:p w:rsidR="003B7C5F" w:rsidRPr="00FC63D6"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1.     </w:t>
            </w:r>
            <w:r w:rsidR="003B7C5F" w:rsidRPr="00FC63D6">
              <w:rPr>
                <w:rFonts w:eastAsiaTheme="minorEastAsia"/>
                <w:sz w:val="16"/>
                <w:szCs w:val="16"/>
              </w:rPr>
              <w:t>nutzen unterschiedliche Präsentationsformen;</w:t>
            </w:r>
          </w:p>
          <w:p w:rsidR="003B7C5F" w:rsidRPr="00FC63D6" w:rsidRDefault="00F24E02" w:rsidP="00F24E02">
            <w:pPr>
              <w:pStyle w:val="BPPKTeilkompetenzListe"/>
              <w:numPr>
                <w:ilvl w:val="0"/>
                <w:numId w:val="0"/>
              </w:numPr>
              <w:spacing w:before="0" w:after="0" w:line="240" w:lineRule="auto"/>
              <w:jc w:val="both"/>
              <w:rPr>
                <w:rFonts w:eastAsiaTheme="minorEastAsia"/>
                <w:sz w:val="16"/>
                <w:szCs w:val="16"/>
              </w:rPr>
            </w:pPr>
            <w:r>
              <w:rPr>
                <w:rFonts w:eastAsiaTheme="minorEastAsia"/>
                <w:sz w:val="16"/>
                <w:szCs w:val="16"/>
              </w:rPr>
              <w:t xml:space="preserve">2.    </w:t>
            </w:r>
            <w:r w:rsidR="003B7C5F" w:rsidRPr="00FC63D6">
              <w:rPr>
                <w:rFonts w:eastAsiaTheme="minorEastAsia"/>
                <w:sz w:val="16"/>
                <w:szCs w:val="16"/>
              </w:rPr>
              <w:t xml:space="preserve">setzen verschiedene Methoden, Medien und Sozialformen ein, um ihre Gestaltungs- und </w:t>
            </w:r>
            <w:r>
              <w:rPr>
                <w:rFonts w:eastAsiaTheme="minorEastAsia"/>
                <w:sz w:val="16"/>
                <w:szCs w:val="16"/>
              </w:rPr>
              <w:t xml:space="preserve">3.     </w:t>
            </w:r>
            <w:r w:rsidR="003B7C5F" w:rsidRPr="00FC63D6">
              <w:rPr>
                <w:rFonts w:eastAsiaTheme="minorEastAsia"/>
                <w:sz w:val="16"/>
                <w:szCs w:val="16"/>
              </w:rPr>
              <w:t>Arbeitsergebnisse zu zeigen, darzustellen, vorzuführen oder auszustellen;</w:t>
            </w:r>
          </w:p>
          <w:p w:rsidR="003B7C5F" w:rsidRPr="003B7C5F" w:rsidRDefault="00F24E02" w:rsidP="00F24E02">
            <w:pPr>
              <w:pStyle w:val="BPPKTeilkompetenzListe"/>
              <w:numPr>
                <w:ilvl w:val="0"/>
                <w:numId w:val="0"/>
              </w:numPr>
              <w:spacing w:line="240" w:lineRule="auto"/>
              <w:rPr>
                <w:sz w:val="16"/>
                <w:szCs w:val="16"/>
              </w:rPr>
            </w:pPr>
            <w:r>
              <w:rPr>
                <w:rFonts w:eastAsiaTheme="minorEastAsia"/>
                <w:sz w:val="16"/>
                <w:szCs w:val="16"/>
              </w:rPr>
              <w:t xml:space="preserve">4.     </w:t>
            </w:r>
            <w:r w:rsidR="003B7C5F" w:rsidRPr="003B7C5F">
              <w:rPr>
                <w:rFonts w:eastAsiaTheme="minorEastAsia"/>
                <w:sz w:val="16"/>
                <w:szCs w:val="16"/>
              </w:rPr>
              <w:t>entwickeln ein Bewusstsein für bild- und medienrechtliche Zusammenhänge;</w:t>
            </w:r>
          </w:p>
          <w:p w:rsidR="003B7C5F" w:rsidRDefault="00F24E02" w:rsidP="00F24E02">
            <w:pPr>
              <w:pStyle w:val="BPPKTeilkompetenzListe"/>
              <w:numPr>
                <w:ilvl w:val="0"/>
                <w:numId w:val="0"/>
              </w:numPr>
              <w:spacing w:line="240" w:lineRule="auto"/>
              <w:rPr>
                <w:sz w:val="16"/>
                <w:szCs w:val="16"/>
              </w:rPr>
            </w:pPr>
            <w:r>
              <w:rPr>
                <w:sz w:val="16"/>
                <w:szCs w:val="16"/>
              </w:rPr>
              <w:t xml:space="preserve">5.     </w:t>
            </w:r>
            <w:r w:rsidR="003B7C5F" w:rsidRPr="003B7C5F">
              <w:rPr>
                <w:sz w:val="16"/>
                <w:szCs w:val="16"/>
              </w:rPr>
              <w:t>wählen selbstständig geeignete Präsentationsformen und –orte (*);</w:t>
            </w:r>
          </w:p>
          <w:p w:rsidR="00F24E02" w:rsidRDefault="00F24E02" w:rsidP="00F24E02">
            <w:pPr>
              <w:pStyle w:val="BPPKTeilkompetenzListe"/>
              <w:numPr>
                <w:ilvl w:val="0"/>
                <w:numId w:val="0"/>
              </w:numPr>
              <w:spacing w:line="240" w:lineRule="auto"/>
              <w:rPr>
                <w:rFonts w:eastAsiaTheme="minorEastAsia"/>
                <w:sz w:val="16"/>
                <w:szCs w:val="16"/>
              </w:rPr>
            </w:pPr>
            <w:r>
              <w:rPr>
                <w:rFonts w:eastAsiaTheme="minorEastAsia"/>
                <w:sz w:val="16"/>
                <w:szCs w:val="16"/>
              </w:rPr>
              <w:t xml:space="preserve">6.     </w:t>
            </w:r>
            <w:r w:rsidR="003B7C5F" w:rsidRPr="009320BE">
              <w:rPr>
                <w:rFonts w:eastAsiaTheme="minorEastAsia"/>
                <w:sz w:val="16"/>
                <w:szCs w:val="16"/>
              </w:rPr>
              <w:t>wirken bei Ausstellungen, künstlerischen Projekten, Wettbewerben oder Kooperationen in</w:t>
            </w:r>
          </w:p>
          <w:p w:rsidR="003B7C5F" w:rsidRPr="009320BE" w:rsidRDefault="00F24E02" w:rsidP="00F24E02">
            <w:pPr>
              <w:pStyle w:val="BPPKTeilkompetenzListe"/>
              <w:numPr>
                <w:ilvl w:val="0"/>
                <w:numId w:val="0"/>
              </w:numPr>
              <w:spacing w:line="240" w:lineRule="auto"/>
              <w:rPr>
                <w:sz w:val="16"/>
                <w:szCs w:val="16"/>
              </w:rPr>
            </w:pPr>
            <w:r>
              <w:rPr>
                <w:rFonts w:eastAsiaTheme="minorEastAsia"/>
                <w:sz w:val="16"/>
                <w:szCs w:val="16"/>
              </w:rPr>
              <w:t xml:space="preserve">       </w:t>
            </w:r>
            <w:r w:rsidR="003B7C5F" w:rsidRPr="009320BE">
              <w:rPr>
                <w:rFonts w:eastAsiaTheme="minorEastAsia"/>
                <w:sz w:val="16"/>
                <w:szCs w:val="16"/>
              </w:rPr>
              <w:t xml:space="preserve"> und außerhalb der Schule mit</w:t>
            </w:r>
            <w:r w:rsidR="003B7C5F" w:rsidRPr="009320BE">
              <w:rPr>
                <w:sz w:val="16"/>
                <w:szCs w:val="16"/>
              </w:rPr>
              <w:t>.</w:t>
            </w:r>
          </w:p>
        </w:tc>
      </w:tr>
      <w:tr w:rsidR="003B7C5F" w:rsidTr="00796470">
        <w:tc>
          <w:tcPr>
            <w:tcW w:w="6920" w:type="dxa"/>
            <w:tcBorders>
              <w:left w:val="nil"/>
              <w:bottom w:val="nil"/>
              <w:right w:val="nil"/>
            </w:tcBorders>
          </w:tcPr>
          <w:p w:rsidR="00796470" w:rsidRDefault="00796470" w:rsidP="00F24E02">
            <w:pPr>
              <w:spacing w:line="240" w:lineRule="auto"/>
              <w:jc w:val="center"/>
            </w:pPr>
          </w:p>
          <w:p w:rsidR="003B7C5F" w:rsidRDefault="00796470" w:rsidP="00F24E02">
            <w:pPr>
              <w:spacing w:line="240" w:lineRule="auto"/>
              <w:jc w:val="center"/>
            </w:pPr>
            <w:r>
              <w:t>BILDUNGSPLAN 2016</w:t>
            </w:r>
          </w:p>
          <w:p w:rsidR="00796470" w:rsidRDefault="003B7C5F" w:rsidP="00F24E02">
            <w:pPr>
              <w:spacing w:line="240" w:lineRule="auto"/>
              <w:jc w:val="center"/>
            </w:pPr>
            <w:r>
              <w:t>BILDENDE KUNST</w:t>
            </w:r>
          </w:p>
          <w:p w:rsidR="003B7C5F" w:rsidRDefault="003B7C5F" w:rsidP="00F24E02">
            <w:pPr>
              <w:spacing w:line="240" w:lineRule="auto"/>
              <w:jc w:val="center"/>
            </w:pPr>
            <w:r>
              <w:t>GYMNASIUM</w:t>
            </w:r>
          </w:p>
          <w:p w:rsidR="003B7C5F" w:rsidRPr="00796470" w:rsidRDefault="003B7C5F" w:rsidP="00F24E02">
            <w:pPr>
              <w:jc w:val="center"/>
              <w:rPr>
                <w:b/>
              </w:rPr>
            </w:pPr>
            <w:r w:rsidRPr="00796470">
              <w:rPr>
                <w:b/>
              </w:rPr>
              <w:t>PROZESSBEZOGENE KOMPETENZEN</w:t>
            </w:r>
          </w:p>
        </w:tc>
      </w:tr>
    </w:tbl>
    <w:p w:rsidR="003B7C5F" w:rsidRDefault="003B7C5F" w:rsidP="00FC60C2"/>
    <w:sectPr w:rsidR="003B7C5F" w:rsidSect="00FC60C2">
      <w:pgSz w:w="16820" w:h="11900" w:orient="landscape"/>
      <w:pgMar w:top="1418" w:right="1134" w:bottom="680" w:left="1418"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66316"/>
    <w:multiLevelType w:val="multilevel"/>
    <w:tmpl w:val="A7CEF7CC"/>
    <w:lvl w:ilvl="0">
      <w:start w:val="1"/>
      <w:numFmt w:val="decimal"/>
      <w:lvlText w:val="%1."/>
      <w:lvlJc w:val="left"/>
      <w:pPr>
        <w:ind w:left="360" w:hanging="360"/>
      </w:pPr>
      <w:rPr>
        <w:rFont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23A5249"/>
    <w:multiLevelType w:val="multilevel"/>
    <w:tmpl w:val="88B02BDE"/>
    <w:lvl w:ilvl="0">
      <w:start w:val="1"/>
      <w:numFmt w:val="decimal"/>
      <w:lvlText w:val="%1."/>
      <w:lvlJc w:val="left"/>
      <w:pPr>
        <w:ind w:left="360" w:hanging="360"/>
      </w:pPr>
      <w:rPr>
        <w:rFont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7FD4B9A"/>
    <w:multiLevelType w:val="hybridMultilevel"/>
    <w:tmpl w:val="07303A96"/>
    <w:lvl w:ilvl="0" w:tplc="D8282FD8">
      <w:start w:val="1"/>
      <w:numFmt w:val="decimal"/>
      <w:pStyle w:val="BPPKTeilkompetenzListe"/>
      <w:lvlText w:val="%1."/>
      <w:lvlJc w:val="left"/>
      <w:pPr>
        <w:ind w:left="360" w:hanging="360"/>
      </w:pPr>
      <w:rPr>
        <w:rFonts w:hint="default"/>
        <w:b w:val="0"/>
      </w:rPr>
    </w:lvl>
    <w:lvl w:ilvl="1" w:tplc="04070019" w:tentative="1">
      <w:start w:val="1"/>
      <w:numFmt w:val="bullet"/>
      <w:lvlText w:val="o"/>
      <w:lvlJc w:val="left"/>
      <w:pPr>
        <w:ind w:left="1080" w:hanging="360"/>
      </w:pPr>
      <w:rPr>
        <w:rFonts w:ascii="Courier New" w:hAnsi="Courier New" w:cs="Courier New" w:hint="default"/>
      </w:rPr>
    </w:lvl>
    <w:lvl w:ilvl="2" w:tplc="0407001B" w:tentative="1">
      <w:start w:val="1"/>
      <w:numFmt w:val="bullet"/>
      <w:lvlText w:val=""/>
      <w:lvlJc w:val="left"/>
      <w:pPr>
        <w:ind w:left="1800" w:hanging="360"/>
      </w:pPr>
      <w:rPr>
        <w:rFonts w:ascii="Wingdings" w:hAnsi="Wingdings" w:hint="default"/>
      </w:rPr>
    </w:lvl>
    <w:lvl w:ilvl="3" w:tplc="0407000F">
      <w:start w:val="1"/>
      <w:numFmt w:val="bullet"/>
      <w:lvlText w:val=""/>
      <w:lvlJc w:val="left"/>
      <w:pPr>
        <w:ind w:left="2520" w:hanging="360"/>
      </w:pPr>
      <w:rPr>
        <w:rFonts w:ascii="Symbol" w:hAnsi="Symbol" w:hint="default"/>
      </w:rPr>
    </w:lvl>
    <w:lvl w:ilvl="4" w:tplc="04070019" w:tentative="1">
      <w:start w:val="1"/>
      <w:numFmt w:val="bullet"/>
      <w:lvlText w:val="o"/>
      <w:lvlJc w:val="left"/>
      <w:pPr>
        <w:ind w:left="3240" w:hanging="360"/>
      </w:pPr>
      <w:rPr>
        <w:rFonts w:ascii="Courier New" w:hAnsi="Courier New" w:cs="Courier New" w:hint="default"/>
      </w:rPr>
    </w:lvl>
    <w:lvl w:ilvl="5" w:tplc="0407001B" w:tentative="1">
      <w:start w:val="1"/>
      <w:numFmt w:val="bullet"/>
      <w:lvlText w:val=""/>
      <w:lvlJc w:val="left"/>
      <w:pPr>
        <w:ind w:left="3960" w:hanging="360"/>
      </w:pPr>
      <w:rPr>
        <w:rFonts w:ascii="Wingdings" w:hAnsi="Wingdings" w:hint="default"/>
      </w:rPr>
    </w:lvl>
    <w:lvl w:ilvl="6" w:tplc="0407000F" w:tentative="1">
      <w:start w:val="1"/>
      <w:numFmt w:val="bullet"/>
      <w:lvlText w:val=""/>
      <w:lvlJc w:val="left"/>
      <w:pPr>
        <w:ind w:left="4680" w:hanging="360"/>
      </w:pPr>
      <w:rPr>
        <w:rFonts w:ascii="Symbol" w:hAnsi="Symbol" w:hint="default"/>
      </w:rPr>
    </w:lvl>
    <w:lvl w:ilvl="7" w:tplc="04070019" w:tentative="1">
      <w:start w:val="1"/>
      <w:numFmt w:val="bullet"/>
      <w:lvlText w:val="o"/>
      <w:lvlJc w:val="left"/>
      <w:pPr>
        <w:ind w:left="5400" w:hanging="360"/>
      </w:pPr>
      <w:rPr>
        <w:rFonts w:ascii="Courier New" w:hAnsi="Courier New" w:cs="Courier New" w:hint="default"/>
      </w:rPr>
    </w:lvl>
    <w:lvl w:ilvl="8" w:tplc="0407001B" w:tentative="1">
      <w:start w:val="1"/>
      <w:numFmt w:val="bullet"/>
      <w:lvlText w:val=""/>
      <w:lvlJc w:val="left"/>
      <w:pPr>
        <w:ind w:left="6120" w:hanging="360"/>
      </w:pPr>
      <w:rPr>
        <w:rFonts w:ascii="Wingdings" w:hAnsi="Wingdings" w:hint="default"/>
      </w:rPr>
    </w:lvl>
  </w:abstractNum>
  <w:abstractNum w:abstractNumId="3">
    <w:nsid w:val="307E0EF3"/>
    <w:multiLevelType w:val="multilevel"/>
    <w:tmpl w:val="41EC656E"/>
    <w:lvl w:ilvl="0">
      <w:start w:val="1"/>
      <w:numFmt w:val="decimal"/>
      <w:lvlText w:val="%1."/>
      <w:lvlJc w:val="left"/>
      <w:pPr>
        <w:ind w:left="360" w:hanging="360"/>
      </w:pPr>
      <w:rPr>
        <w:rFont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0"/>
  </w:num>
  <w:num w:numId="4">
    <w:abstractNumId w:val="2"/>
    <w:lvlOverride w:ilvl="0">
      <w:startOverride w:val="1"/>
    </w:lvlOverride>
  </w:num>
  <w:num w:numId="5">
    <w:abstractNumId w:val="3"/>
  </w:num>
  <w:num w:numId="6">
    <w:abstractNumId w:val="2"/>
    <w:lvlOverride w:ilvl="0">
      <w:startOverride w:val="1"/>
    </w:lvlOverride>
  </w:num>
  <w:num w:numId="7">
    <w:abstractNumId w:val="1"/>
  </w:num>
  <w:num w:numId="8">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useFELayout/>
  </w:compat>
  <w:rsids>
    <w:rsidRoot w:val="003B7C5F"/>
    <w:rsid w:val="00241F2F"/>
    <w:rsid w:val="003B7C5F"/>
    <w:rsid w:val="004A6C8F"/>
    <w:rsid w:val="005B28C3"/>
    <w:rsid w:val="00702F94"/>
    <w:rsid w:val="00763440"/>
    <w:rsid w:val="00796470"/>
    <w:rsid w:val="009320BE"/>
    <w:rsid w:val="00CD4C1D"/>
    <w:rsid w:val="00F24E02"/>
    <w:rsid w:val="00FC60C2"/>
    <w:rsid w:val="00FC63D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7C5F"/>
    <w:pPr>
      <w:spacing w:before="60" w:after="60" w:line="360" w:lineRule="auto"/>
      <w:jc w:val="both"/>
    </w:pPr>
    <w:rPr>
      <w:rFonts w:eastAsia="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3B7C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PKKompetenzBeschreibung">
    <w:name w:val="BP_PK_Kompetenz_Beschreibung"/>
    <w:basedOn w:val="Standard"/>
    <w:link w:val="BPPKKompetenzBeschreibungZchn"/>
    <w:uiPriority w:val="1"/>
    <w:qFormat/>
    <w:rsid w:val="003B7C5F"/>
    <w:pPr>
      <w:spacing w:before="0" w:after="0"/>
    </w:pPr>
    <w:rPr>
      <w:rFonts w:eastAsia="Calibri" w:cs="Arial"/>
    </w:rPr>
  </w:style>
  <w:style w:type="character" w:customStyle="1" w:styleId="BPPKKompetenzBeschreibungZchn">
    <w:name w:val="BP_PK_Kompetenz_Beschreibung Zchn"/>
    <w:basedOn w:val="Absatz-Standardschriftart"/>
    <w:link w:val="BPPKKompetenzBeschreibung"/>
    <w:uiPriority w:val="1"/>
    <w:rsid w:val="003B7C5F"/>
    <w:rPr>
      <w:rFonts w:eastAsia="Calibri" w:cs="Arial"/>
      <w:sz w:val="20"/>
      <w:szCs w:val="20"/>
    </w:rPr>
  </w:style>
  <w:style w:type="paragraph" w:customStyle="1" w:styleId="BPPKTeilkompetenzListe">
    <w:name w:val="BP_PK_Teilkompetenz_Liste"/>
    <w:basedOn w:val="Standard"/>
    <w:uiPriority w:val="99"/>
    <w:qFormat/>
    <w:rsid w:val="003B7C5F"/>
    <w:pPr>
      <w:numPr>
        <w:numId w:val="2"/>
      </w:numPr>
      <w:jc w:val="left"/>
    </w:pPr>
    <w:rPr>
      <w:rFonts w:eastAsia="Calibri" w:cs="Arial"/>
    </w:rPr>
  </w:style>
  <w:style w:type="paragraph" w:customStyle="1" w:styleId="BPPKTeilkompetenzBeschreibung">
    <w:name w:val="BP_PK_Teilkompetenz_Beschreibung"/>
    <w:basedOn w:val="Standard"/>
    <w:link w:val="BPPKTeilkompetenzBeschreibungZchn"/>
    <w:uiPriority w:val="1"/>
    <w:qFormat/>
    <w:rsid w:val="003B7C5F"/>
    <w:pPr>
      <w:spacing w:before="0" w:after="0"/>
    </w:pPr>
    <w:rPr>
      <w:rFonts w:eastAsia="Calibri" w:cs="Arial"/>
    </w:rPr>
  </w:style>
  <w:style w:type="character" w:customStyle="1" w:styleId="BPPKTeilkompetenzBeschreibungZchn">
    <w:name w:val="BP_PK_Teilkompetenz_Beschreibung Zchn"/>
    <w:basedOn w:val="Absatz-Standardschriftart"/>
    <w:link w:val="BPPKTeilkompetenzBeschreibung"/>
    <w:uiPriority w:val="1"/>
    <w:rsid w:val="003B7C5F"/>
    <w:rPr>
      <w:rFonts w:eastAsia="Calibri" w:cs="Arial"/>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7C5F"/>
    <w:pPr>
      <w:spacing w:before="60" w:after="60" w:line="360" w:lineRule="auto"/>
      <w:jc w:val="both"/>
    </w:pPr>
    <w:rPr>
      <w:rFonts w:eastAsia="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B7C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PKKompetenzBeschreibung">
    <w:name w:val="BP_PK_Kompetenz_Beschreibung"/>
    <w:basedOn w:val="Standard"/>
    <w:link w:val="BPPKKompetenzBeschreibungZchn"/>
    <w:uiPriority w:val="1"/>
    <w:qFormat/>
    <w:rsid w:val="003B7C5F"/>
    <w:pPr>
      <w:spacing w:before="0" w:after="0"/>
    </w:pPr>
    <w:rPr>
      <w:rFonts w:eastAsia="Calibri" w:cs="Arial"/>
    </w:rPr>
  </w:style>
  <w:style w:type="character" w:customStyle="1" w:styleId="BPPKKompetenzBeschreibungZchn">
    <w:name w:val="BP_PK_Kompetenz_Beschreibung Zchn"/>
    <w:basedOn w:val="Absatzstandardschriftart"/>
    <w:link w:val="BPPKKompetenzBeschreibung"/>
    <w:uiPriority w:val="1"/>
    <w:rsid w:val="003B7C5F"/>
    <w:rPr>
      <w:rFonts w:eastAsia="Calibri" w:cs="Arial"/>
      <w:sz w:val="20"/>
      <w:szCs w:val="20"/>
    </w:rPr>
  </w:style>
  <w:style w:type="paragraph" w:customStyle="1" w:styleId="BPPKTeilkompetenzListe">
    <w:name w:val="BP_PK_Teilkompetenz_Liste"/>
    <w:basedOn w:val="Standard"/>
    <w:uiPriority w:val="99"/>
    <w:qFormat/>
    <w:rsid w:val="003B7C5F"/>
    <w:pPr>
      <w:numPr>
        <w:numId w:val="2"/>
      </w:numPr>
      <w:jc w:val="left"/>
    </w:pPr>
    <w:rPr>
      <w:rFonts w:eastAsia="Calibri" w:cs="Arial"/>
    </w:rPr>
  </w:style>
  <w:style w:type="paragraph" w:customStyle="1" w:styleId="BPPKTeilkompetenzBeschreibung">
    <w:name w:val="BP_PK_Teilkompetenz_Beschreibung"/>
    <w:basedOn w:val="Standard"/>
    <w:link w:val="BPPKTeilkompetenzBeschreibungZchn"/>
    <w:uiPriority w:val="1"/>
    <w:qFormat/>
    <w:rsid w:val="003B7C5F"/>
    <w:pPr>
      <w:spacing w:before="0" w:after="0"/>
    </w:pPr>
    <w:rPr>
      <w:rFonts w:eastAsia="Calibri" w:cs="Arial"/>
    </w:rPr>
  </w:style>
  <w:style w:type="character" w:customStyle="1" w:styleId="BPPKTeilkompetenzBeschreibungZchn">
    <w:name w:val="BP_PK_Teilkompetenz_Beschreibung Zchn"/>
    <w:basedOn w:val="Absatzstandardschriftart"/>
    <w:link w:val="BPPKTeilkompetenzBeschreibung"/>
    <w:uiPriority w:val="1"/>
    <w:rsid w:val="003B7C5F"/>
    <w:rPr>
      <w:rFonts w:eastAsia="Calibri" w:cs="Arial"/>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4018</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Bösenberg</dc:creator>
  <cp:lastModifiedBy>Werwigk</cp:lastModifiedBy>
  <cp:revision>3</cp:revision>
  <dcterms:created xsi:type="dcterms:W3CDTF">2015-06-14T15:25:00Z</dcterms:created>
  <dcterms:modified xsi:type="dcterms:W3CDTF">2015-06-14T16:21:00Z</dcterms:modified>
</cp:coreProperties>
</file>