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3602"/>
        <w:gridCol w:w="3602"/>
        <w:gridCol w:w="3602"/>
        <w:gridCol w:w="3603"/>
      </w:tblGrid>
      <w:tr w:rsidR="00BE44D4" w:rsidTr="00BE44D4">
        <w:tc>
          <w:tcPr>
            <w:tcW w:w="14409" w:type="dxa"/>
            <w:gridSpan w:val="4"/>
            <w:shd w:val="clear" w:color="auto" w:fill="FF0000"/>
          </w:tcPr>
          <w:p w:rsidR="00BE44D4" w:rsidRDefault="00BE44D4">
            <w:pPr>
              <w:rPr>
                <w:b/>
              </w:rPr>
            </w:pPr>
            <w:r>
              <w:rPr>
                <w:b/>
              </w:rPr>
              <w:t>BP 2016 GYMNASIUM, BILDENDE KUNST, ANHÖRUNGSFASSUNG MAI 2015                                                SYNOPSE PLASTIK</w:t>
            </w:r>
          </w:p>
          <w:p w:rsidR="00BE44D4" w:rsidRPr="00BE44D4" w:rsidRDefault="00BE44D4">
            <w:pPr>
              <w:rPr>
                <w:b/>
              </w:rPr>
            </w:pPr>
          </w:p>
        </w:tc>
      </w:tr>
      <w:tr w:rsidR="00BE44D4" w:rsidTr="00BE44D4">
        <w:tc>
          <w:tcPr>
            <w:tcW w:w="3602" w:type="dxa"/>
          </w:tcPr>
          <w:p w:rsidR="00BE44D4" w:rsidRDefault="00BE44D4">
            <w:r>
              <w:t>Klassen 5/6</w:t>
            </w:r>
          </w:p>
        </w:tc>
        <w:tc>
          <w:tcPr>
            <w:tcW w:w="3602" w:type="dxa"/>
          </w:tcPr>
          <w:p w:rsidR="00BE44D4" w:rsidRDefault="00BE44D4">
            <w:r>
              <w:t>Klassen 7/8</w:t>
            </w:r>
          </w:p>
        </w:tc>
        <w:tc>
          <w:tcPr>
            <w:tcW w:w="3602" w:type="dxa"/>
          </w:tcPr>
          <w:p w:rsidR="00BE44D4" w:rsidRDefault="00BE44D4">
            <w:r>
              <w:t>Klassen 9/10</w:t>
            </w:r>
          </w:p>
        </w:tc>
        <w:tc>
          <w:tcPr>
            <w:tcW w:w="3603" w:type="dxa"/>
          </w:tcPr>
          <w:p w:rsidR="00BE44D4" w:rsidRDefault="00BE44D4">
            <w:r>
              <w:t>Klassen 11/12</w:t>
            </w:r>
          </w:p>
        </w:tc>
      </w:tr>
      <w:tr w:rsidR="00BE44D4" w:rsidTr="00BE44D4">
        <w:tc>
          <w:tcPr>
            <w:tcW w:w="3602" w:type="dxa"/>
            <w:shd w:val="clear" w:color="auto" w:fill="FF9087"/>
          </w:tcPr>
          <w:p w:rsidR="00BE44D4" w:rsidRDefault="00BE44D4" w:rsidP="00BE44D4">
            <w:pPr>
              <w:pStyle w:val="BPIKKompetenzBeschreibung"/>
              <w:jc w:val="left"/>
            </w:pPr>
            <w:r w:rsidRPr="009D12BB">
              <w:t>Die Schülerinnen und Schüler erproben verschiedene Materialien und Techniken und nutzen diese zur plastischen Gestaltung. Sie schaffen plastische Werke aus unmittelbaren körperlichen Erfahrungen und in engem h</w:t>
            </w:r>
            <w:r>
              <w:t>aptischen Kontakt zum Material.</w:t>
            </w:r>
          </w:p>
          <w:p w:rsidR="00BE44D4" w:rsidRPr="009D12BB" w:rsidRDefault="00BE44D4" w:rsidP="00BE44D4">
            <w:pPr>
              <w:pStyle w:val="BPIKKompetenzBeschreibung"/>
              <w:jc w:val="left"/>
            </w:pPr>
            <w:r>
              <w:t>Sie entwickel</w:t>
            </w:r>
            <w:r w:rsidRPr="009D12BB">
              <w:t>n plastische Gestalt durch</w:t>
            </w:r>
            <w:r>
              <w:t xml:space="preserve"> einen erlebnishaften Zugang. </w:t>
            </w:r>
            <w:r w:rsidRPr="00AD224D">
              <w:t xml:space="preserve">Die Schülerinnen und </w:t>
            </w:r>
            <w:r w:rsidRPr="001F02D5">
              <w:t>Schüler begreifen</w:t>
            </w:r>
            <w:r w:rsidRPr="009D12BB">
              <w:t xml:space="preserve"> und verstehen das Ver</w:t>
            </w:r>
            <w:r>
              <w:t>hältnis von Körper und Raum</w:t>
            </w:r>
            <w:r w:rsidRPr="009D12BB">
              <w:t>.</w:t>
            </w:r>
          </w:p>
          <w:p w:rsidR="00BE44D4" w:rsidRPr="00B66F7F" w:rsidRDefault="00BE44D4" w:rsidP="00BE44D4">
            <w:pPr>
              <w:pStyle w:val="BPIKKompetenzBeschreibung"/>
              <w:jc w:val="left"/>
            </w:pPr>
            <w:r w:rsidRPr="00060DB9">
              <w:t>Die Schülerinnen und Schüler können</w:t>
            </w:r>
          </w:p>
        </w:tc>
        <w:tc>
          <w:tcPr>
            <w:tcW w:w="3602" w:type="dxa"/>
            <w:shd w:val="clear" w:color="auto" w:fill="FF9087"/>
          </w:tcPr>
          <w:p w:rsidR="00BE44D4" w:rsidRPr="00B66F7F" w:rsidRDefault="00BE44D4" w:rsidP="00BE44D4">
            <w:pPr>
              <w:pStyle w:val="BPIKKompetenzBeschreibung"/>
              <w:jc w:val="left"/>
            </w:pPr>
            <w:r w:rsidRPr="00B66F7F">
              <w:t>Die Schülerinnen und Schüler erweitern ihre Erfahrung mit plastischer Gestaltung und erkennen deren Wirkung. Sie verstehen Gestaltungsmittel und Kategorien von Plastik. Sie differenzieren ihre Ausdrucksmöglichkeiten und setzen sie gezielt ein. Sie beschäftigen sich mit der Darstellung von Bewegung im Raum.</w:t>
            </w:r>
          </w:p>
          <w:p w:rsidR="00BE44D4" w:rsidRPr="00B66F7F" w:rsidRDefault="00BE44D4" w:rsidP="00BE44D4">
            <w:pPr>
              <w:spacing w:line="360" w:lineRule="auto"/>
              <w:rPr>
                <w:sz w:val="20"/>
                <w:szCs w:val="20"/>
              </w:rPr>
            </w:pPr>
            <w:r>
              <w:rPr>
                <w:sz w:val="20"/>
                <w:szCs w:val="20"/>
              </w:rPr>
              <w:t>Die Schülerinnen und Schüler können</w:t>
            </w:r>
          </w:p>
        </w:tc>
        <w:tc>
          <w:tcPr>
            <w:tcW w:w="3602" w:type="dxa"/>
            <w:shd w:val="clear" w:color="auto" w:fill="FF9087"/>
          </w:tcPr>
          <w:p w:rsidR="00BE44D4" w:rsidRPr="005640C6" w:rsidRDefault="00BE44D4" w:rsidP="00BE44D4">
            <w:pPr>
              <w:pStyle w:val="BPIKKompetenzBeschreibung"/>
              <w:jc w:val="left"/>
            </w:pPr>
            <w:r w:rsidRPr="005640C6">
              <w:t>Die Schülerinnen und Schüler arbeiten dreidimensional. Sie setzen verschiedene Materialien ein und reflektieren deren Wirkung im Hinblick auf Inhalt und Form sowie auf Gegenständlichkeit und Abstraktion. Sie beschäftigen sich mit Prozessen des Produktdesigns.</w:t>
            </w:r>
          </w:p>
          <w:p w:rsidR="00BE44D4" w:rsidRPr="005640C6" w:rsidRDefault="00BE44D4" w:rsidP="00BE44D4">
            <w:pPr>
              <w:pStyle w:val="BPIKKompetenzBeschreibung"/>
              <w:jc w:val="left"/>
            </w:pPr>
            <w:r w:rsidRPr="005640C6">
              <w:t>Die Schülerinnen und Schüler können</w:t>
            </w:r>
          </w:p>
          <w:p w:rsidR="00BE44D4" w:rsidRPr="005640C6" w:rsidRDefault="00BE44D4" w:rsidP="00BE44D4">
            <w:pPr>
              <w:pStyle w:val="BPIKKompetenzBeschreibung"/>
              <w:jc w:val="left"/>
            </w:pPr>
          </w:p>
        </w:tc>
        <w:tc>
          <w:tcPr>
            <w:tcW w:w="3603" w:type="dxa"/>
            <w:shd w:val="clear" w:color="auto" w:fill="FF9087"/>
          </w:tcPr>
          <w:p w:rsidR="00BE44D4" w:rsidRPr="00835F7E" w:rsidRDefault="00BE44D4" w:rsidP="00BE44D4">
            <w:pPr>
              <w:pStyle w:val="BPIKKompetenzBeschreibung"/>
              <w:jc w:val="left"/>
            </w:pPr>
            <w:r w:rsidRPr="00835F7E">
              <w:t>Die Schülerinnen und Schül</w:t>
            </w:r>
            <w:r>
              <w:t>er wählen plastische Mittel und</w:t>
            </w:r>
            <w:r w:rsidRPr="00835F7E">
              <w:t xml:space="preserve"> entsprechende Materialien, Prozesse und Gestaltungsweisen und setzen diese absichtsvoll ein. Sie erzielen Wirkung, Ausdruck und Bedeutung, indem sie sich mit Körper und Raum in Form von Plastik, Objekt und Installation auseinandersetzen.</w:t>
            </w:r>
          </w:p>
          <w:p w:rsidR="00BE44D4" w:rsidRPr="005640C6" w:rsidRDefault="00BE44D4" w:rsidP="00BE44D4">
            <w:pPr>
              <w:pStyle w:val="BPIKKompetenzBeschreibung"/>
              <w:jc w:val="left"/>
            </w:pPr>
            <w:r w:rsidRPr="00060DB9">
              <w:t>Die Schülerinnen und Schüler können</w:t>
            </w:r>
          </w:p>
        </w:tc>
      </w:tr>
      <w:tr w:rsidR="00BE44D4" w:rsidTr="00BE44D4">
        <w:tc>
          <w:tcPr>
            <w:tcW w:w="3602" w:type="dxa"/>
            <w:shd w:val="clear" w:color="auto" w:fill="FFB9C2"/>
          </w:tcPr>
          <w:p w:rsidR="00BE44D4" w:rsidRPr="00BE44D4" w:rsidRDefault="00BE44D4" w:rsidP="00BE44D4">
            <w:pPr>
              <w:rPr>
                <w:sz w:val="20"/>
                <w:szCs w:val="20"/>
              </w:rPr>
            </w:pPr>
            <w:r w:rsidRPr="00BE44D4">
              <w:rPr>
                <w:sz w:val="20"/>
                <w:szCs w:val="20"/>
              </w:rPr>
              <w:t>(1) elementare plastische Materialien (zum Beispiel Ton, Pappmaché, Pappe, Holz, Draht) und Fundstücke erproben und untersuchen</w:t>
            </w:r>
          </w:p>
        </w:tc>
        <w:tc>
          <w:tcPr>
            <w:tcW w:w="3602" w:type="dxa"/>
            <w:shd w:val="clear" w:color="auto" w:fill="FFB9C2"/>
          </w:tcPr>
          <w:p w:rsidR="00BE44D4" w:rsidRPr="00BE44D4" w:rsidRDefault="00BE44D4" w:rsidP="00BE44D4">
            <w:pPr>
              <w:rPr>
                <w:sz w:val="20"/>
                <w:szCs w:val="20"/>
              </w:rPr>
            </w:pPr>
            <w:r w:rsidRPr="00BE44D4">
              <w:rPr>
                <w:sz w:val="20"/>
                <w:szCs w:val="20"/>
              </w:rPr>
              <w:t xml:space="preserve">(1)Mittel plastischer Gestaltung gezielt einsetzen (Masse, Volumen, Proportionen, Oberfläche, Dimension, Raum) </w:t>
            </w:r>
          </w:p>
        </w:tc>
        <w:tc>
          <w:tcPr>
            <w:tcW w:w="3602" w:type="dxa"/>
            <w:shd w:val="clear" w:color="auto" w:fill="FFB9C2"/>
          </w:tcPr>
          <w:p w:rsidR="00BE44D4" w:rsidRPr="00BE44D4" w:rsidRDefault="00BE44D4" w:rsidP="00BE44D4">
            <w:pPr>
              <w:rPr>
                <w:sz w:val="20"/>
                <w:szCs w:val="20"/>
              </w:rPr>
            </w:pPr>
            <w:r w:rsidRPr="00BE44D4">
              <w:rPr>
                <w:sz w:val="20"/>
                <w:szCs w:val="20"/>
              </w:rPr>
              <w:t>(1) ein Bewusstsein für die Qualität plastischer Form entwickeln</w:t>
            </w:r>
          </w:p>
        </w:tc>
        <w:tc>
          <w:tcPr>
            <w:tcW w:w="3603" w:type="dxa"/>
            <w:shd w:val="clear" w:color="auto" w:fill="FFB9C2"/>
          </w:tcPr>
          <w:p w:rsidR="00BE44D4" w:rsidRPr="00BE44D4" w:rsidRDefault="00BE44D4" w:rsidP="00BE44D4">
            <w:pPr>
              <w:rPr>
                <w:sz w:val="20"/>
                <w:szCs w:val="20"/>
              </w:rPr>
            </w:pPr>
            <w:r w:rsidRPr="00BE44D4">
              <w:rPr>
                <w:sz w:val="20"/>
                <w:szCs w:val="20"/>
              </w:rPr>
              <w:t>(1) plastische Gestaltungsmittel hinsichtlich Material, Formensprache und Wirkung beschreiben, untersuchen und beurteilen</w:t>
            </w:r>
          </w:p>
        </w:tc>
      </w:tr>
      <w:tr w:rsidR="00BE44D4" w:rsidTr="00BE44D4">
        <w:tc>
          <w:tcPr>
            <w:tcW w:w="3602" w:type="dxa"/>
            <w:shd w:val="clear" w:color="auto" w:fill="FFB9C2"/>
          </w:tcPr>
          <w:p w:rsidR="00BE44D4" w:rsidRPr="00BE44D4" w:rsidRDefault="00BE44D4" w:rsidP="00BE44D4">
            <w:pPr>
              <w:rPr>
                <w:sz w:val="20"/>
                <w:szCs w:val="20"/>
              </w:rPr>
            </w:pPr>
            <w:r w:rsidRPr="00BE44D4">
              <w:rPr>
                <w:sz w:val="20"/>
                <w:szCs w:val="20"/>
              </w:rPr>
              <w:t>(2) verschiedene Materialeigenschaften (zum Beispiel formbar, fest) nutzen und entsprechende plastische Verfahren differenziert und gezielt anwenden (zum Beispiel aus Masse und Raum entwickelnd, aufbauend, abtragend, kombinierend)</w:t>
            </w:r>
          </w:p>
        </w:tc>
        <w:tc>
          <w:tcPr>
            <w:tcW w:w="3602" w:type="dxa"/>
            <w:shd w:val="clear" w:color="auto" w:fill="FFB9C2"/>
          </w:tcPr>
          <w:p w:rsidR="00BE44D4" w:rsidRPr="00BE44D4" w:rsidRDefault="00BE44D4" w:rsidP="00BE44D4">
            <w:pPr>
              <w:rPr>
                <w:sz w:val="20"/>
                <w:szCs w:val="20"/>
              </w:rPr>
            </w:pPr>
            <w:r w:rsidRPr="00BE44D4">
              <w:rPr>
                <w:sz w:val="20"/>
                <w:szCs w:val="20"/>
              </w:rPr>
              <w:t>(2) gegenständliche und ungegenständliche Motive und Ideen in Vollplastik oder Relief realisieren</w:t>
            </w:r>
          </w:p>
        </w:tc>
        <w:tc>
          <w:tcPr>
            <w:tcW w:w="3602" w:type="dxa"/>
            <w:shd w:val="clear" w:color="auto" w:fill="FFB9C2"/>
          </w:tcPr>
          <w:p w:rsidR="00BE44D4" w:rsidRPr="00BE44D4" w:rsidRDefault="00BE44D4" w:rsidP="00BE44D4">
            <w:pPr>
              <w:rPr>
                <w:sz w:val="20"/>
                <w:szCs w:val="20"/>
              </w:rPr>
            </w:pPr>
            <w:r w:rsidRPr="00BE44D4">
              <w:rPr>
                <w:sz w:val="20"/>
                <w:szCs w:val="20"/>
              </w:rPr>
              <w:t>(2) plastische Form in Beziehung zum Raum setzen</w:t>
            </w:r>
          </w:p>
        </w:tc>
        <w:tc>
          <w:tcPr>
            <w:tcW w:w="3603" w:type="dxa"/>
            <w:shd w:val="clear" w:color="auto" w:fill="FFB9C2"/>
          </w:tcPr>
          <w:p w:rsidR="00BE44D4" w:rsidRPr="00BE44D4" w:rsidRDefault="00BE44D4" w:rsidP="00BE44D4">
            <w:pPr>
              <w:rPr>
                <w:sz w:val="20"/>
                <w:szCs w:val="20"/>
              </w:rPr>
            </w:pPr>
            <w:r w:rsidRPr="00BE44D4">
              <w:rPr>
                <w:sz w:val="20"/>
                <w:szCs w:val="20"/>
              </w:rPr>
              <w:t>(2) plastische Kategorien in ihrer Vielfalt und in ihrer Beziehung zum Raum erproben und reflektieren</w:t>
            </w:r>
          </w:p>
        </w:tc>
      </w:tr>
      <w:tr w:rsidR="00BE44D4" w:rsidTr="00BE44D4">
        <w:tc>
          <w:tcPr>
            <w:tcW w:w="3602" w:type="dxa"/>
            <w:shd w:val="clear" w:color="auto" w:fill="FFB9C2"/>
          </w:tcPr>
          <w:p w:rsidR="00BE44D4" w:rsidRPr="00BE44D4" w:rsidRDefault="00BE44D4" w:rsidP="00BE44D4">
            <w:pPr>
              <w:rPr>
                <w:sz w:val="20"/>
                <w:szCs w:val="20"/>
              </w:rPr>
            </w:pPr>
            <w:r w:rsidRPr="00BE44D4">
              <w:rPr>
                <w:sz w:val="20"/>
                <w:szCs w:val="20"/>
              </w:rPr>
              <w:t xml:space="preserve">(3) in der plastischen Gestaltung </w:t>
            </w:r>
            <w:r w:rsidRPr="00BE44D4">
              <w:rPr>
                <w:sz w:val="20"/>
                <w:szCs w:val="20"/>
              </w:rPr>
              <w:lastRenderedPageBreak/>
              <w:t>haptische und ästhetische Erfahrungen machen und in manuelle Fertigkeiten umsetzen</w:t>
            </w:r>
          </w:p>
        </w:tc>
        <w:tc>
          <w:tcPr>
            <w:tcW w:w="3602" w:type="dxa"/>
            <w:shd w:val="clear" w:color="auto" w:fill="FFB9C2"/>
          </w:tcPr>
          <w:p w:rsidR="00BE44D4" w:rsidRPr="00BE44D4" w:rsidRDefault="00BE44D4" w:rsidP="00BE44D4">
            <w:pPr>
              <w:rPr>
                <w:sz w:val="20"/>
                <w:szCs w:val="20"/>
              </w:rPr>
            </w:pPr>
            <w:r w:rsidRPr="00BE44D4">
              <w:rPr>
                <w:sz w:val="20"/>
                <w:szCs w:val="20"/>
              </w:rPr>
              <w:lastRenderedPageBreak/>
              <w:t xml:space="preserve">(3) Körper und Bewegung mit </w:t>
            </w:r>
            <w:r w:rsidRPr="00BE44D4">
              <w:rPr>
                <w:sz w:val="20"/>
                <w:szCs w:val="20"/>
              </w:rPr>
              <w:lastRenderedPageBreak/>
              <w:t>plastischen Mitteln darstellen</w:t>
            </w:r>
          </w:p>
        </w:tc>
        <w:tc>
          <w:tcPr>
            <w:tcW w:w="3602" w:type="dxa"/>
            <w:shd w:val="clear" w:color="auto" w:fill="FFB9C2"/>
          </w:tcPr>
          <w:p w:rsidR="00BE44D4" w:rsidRPr="00BE44D4" w:rsidRDefault="00BE44D4" w:rsidP="00BE44D4">
            <w:pPr>
              <w:rPr>
                <w:sz w:val="20"/>
                <w:szCs w:val="20"/>
              </w:rPr>
            </w:pPr>
            <w:r w:rsidRPr="00BE44D4">
              <w:rPr>
                <w:sz w:val="20"/>
                <w:szCs w:val="20"/>
              </w:rPr>
              <w:lastRenderedPageBreak/>
              <w:t xml:space="preserve">(3) Gebrauchsgegenstände </w:t>
            </w:r>
            <w:r w:rsidRPr="00BE44D4">
              <w:rPr>
                <w:sz w:val="20"/>
                <w:szCs w:val="20"/>
              </w:rPr>
              <w:lastRenderedPageBreak/>
              <w:t>hinsichtlich Funktion und Form exemplarisch von der Idee bis zum Modell entwickeln (*)</w:t>
            </w:r>
          </w:p>
        </w:tc>
        <w:tc>
          <w:tcPr>
            <w:tcW w:w="3603" w:type="dxa"/>
            <w:shd w:val="clear" w:color="auto" w:fill="FFB9C2"/>
          </w:tcPr>
          <w:p w:rsidR="00BE44D4" w:rsidRPr="00BE44D4" w:rsidRDefault="00BE44D4" w:rsidP="00BE44D4">
            <w:pPr>
              <w:rPr>
                <w:sz w:val="20"/>
                <w:szCs w:val="20"/>
              </w:rPr>
            </w:pPr>
            <w:r w:rsidRPr="00BE44D4">
              <w:rPr>
                <w:sz w:val="20"/>
                <w:szCs w:val="20"/>
              </w:rPr>
              <w:lastRenderedPageBreak/>
              <w:t xml:space="preserve">(3) plastische Verfahren und </w:t>
            </w:r>
            <w:r w:rsidRPr="00BE44D4">
              <w:rPr>
                <w:sz w:val="20"/>
                <w:szCs w:val="20"/>
              </w:rPr>
              <w:lastRenderedPageBreak/>
              <w:t>Ausdrucksformen abbildend, abstrahierend und experimentell einsetzen</w:t>
            </w:r>
          </w:p>
        </w:tc>
      </w:tr>
      <w:tr w:rsidR="00BE44D4" w:rsidTr="00BE44D4">
        <w:tc>
          <w:tcPr>
            <w:tcW w:w="3602" w:type="dxa"/>
            <w:shd w:val="clear" w:color="auto" w:fill="FFB9C2"/>
          </w:tcPr>
          <w:p w:rsidR="00BE44D4" w:rsidRPr="00BE44D4" w:rsidRDefault="00BE44D4" w:rsidP="00BE44D4">
            <w:pPr>
              <w:rPr>
                <w:sz w:val="20"/>
                <w:szCs w:val="20"/>
              </w:rPr>
            </w:pPr>
            <w:r w:rsidRPr="00BE44D4">
              <w:rPr>
                <w:sz w:val="20"/>
                <w:szCs w:val="20"/>
              </w:rPr>
              <w:lastRenderedPageBreak/>
              <w:t>(4) Plastik als Gestalt sowohl von Vorstellbarem, als auch von Sichtbarem erkennen und aus der Vorstellung und Anschauung plastische Figuren entwickeln</w:t>
            </w:r>
          </w:p>
        </w:tc>
        <w:tc>
          <w:tcPr>
            <w:tcW w:w="3602" w:type="dxa"/>
            <w:shd w:val="clear" w:color="auto" w:fill="FFB9C2"/>
          </w:tcPr>
          <w:p w:rsidR="00BE44D4" w:rsidRPr="00BE44D4" w:rsidRDefault="00BE44D4" w:rsidP="00BE44D4">
            <w:pPr>
              <w:rPr>
                <w:sz w:val="20"/>
                <w:szCs w:val="20"/>
              </w:rPr>
            </w:pPr>
            <w:r w:rsidRPr="00BE44D4">
              <w:rPr>
                <w:sz w:val="20"/>
                <w:szCs w:val="20"/>
              </w:rPr>
              <w:t>(4) Plastik im räumliche</w:t>
            </w:r>
            <w:bookmarkStart w:id="0" w:name="_GoBack"/>
            <w:bookmarkEnd w:id="0"/>
            <w:r w:rsidRPr="00BE44D4">
              <w:rPr>
                <w:sz w:val="20"/>
                <w:szCs w:val="20"/>
              </w:rPr>
              <w:t>n, sozialen und kulturellen Kontext erfahren</w:t>
            </w:r>
          </w:p>
        </w:tc>
        <w:tc>
          <w:tcPr>
            <w:tcW w:w="3602" w:type="dxa"/>
            <w:shd w:val="clear" w:color="auto" w:fill="FFB9C2"/>
          </w:tcPr>
          <w:p w:rsidR="00BE44D4" w:rsidRPr="00BE44D4" w:rsidRDefault="00BE44D4" w:rsidP="00BE44D4">
            <w:pPr>
              <w:pStyle w:val="BPVerweisLeitprinzip"/>
              <w:numPr>
                <w:ilvl w:val="0"/>
                <w:numId w:val="0"/>
              </w:numPr>
              <w:ind w:left="851"/>
              <w:rPr>
                <w:sz w:val="20"/>
              </w:rPr>
            </w:pPr>
          </w:p>
        </w:tc>
        <w:tc>
          <w:tcPr>
            <w:tcW w:w="3603" w:type="dxa"/>
            <w:shd w:val="clear" w:color="auto" w:fill="FFB9C2"/>
          </w:tcPr>
          <w:p w:rsidR="00BE44D4" w:rsidRPr="00BE44D4" w:rsidRDefault="00BE44D4" w:rsidP="00BE44D4">
            <w:pPr>
              <w:rPr>
                <w:sz w:val="20"/>
                <w:szCs w:val="20"/>
              </w:rPr>
            </w:pPr>
          </w:p>
          <w:p w:rsidR="00BE44D4" w:rsidRPr="00BE44D4" w:rsidRDefault="00BE44D4" w:rsidP="00BE44D4">
            <w:pPr>
              <w:rPr>
                <w:sz w:val="20"/>
                <w:szCs w:val="20"/>
              </w:rPr>
            </w:pPr>
          </w:p>
        </w:tc>
      </w:tr>
      <w:tr w:rsidR="00BE44D4" w:rsidTr="00BE44D4">
        <w:tc>
          <w:tcPr>
            <w:tcW w:w="3602" w:type="dxa"/>
            <w:shd w:val="clear" w:color="auto" w:fill="FFB9C2"/>
          </w:tcPr>
          <w:p w:rsidR="00BE44D4" w:rsidRPr="00BE44D4" w:rsidRDefault="00BE44D4" w:rsidP="00BE44D4">
            <w:pPr>
              <w:rPr>
                <w:sz w:val="20"/>
                <w:szCs w:val="20"/>
              </w:rPr>
            </w:pPr>
            <w:r w:rsidRPr="00BE44D4">
              <w:rPr>
                <w:sz w:val="20"/>
                <w:szCs w:val="20"/>
              </w:rPr>
              <w:t>(5) elementare Beziehungen zwischen Körper und Raum begreifen und im bildnerischen Prozess plastische Form differenzieren</w:t>
            </w:r>
          </w:p>
        </w:tc>
        <w:tc>
          <w:tcPr>
            <w:tcW w:w="3602" w:type="dxa"/>
            <w:shd w:val="clear" w:color="auto" w:fill="FFB9C2"/>
          </w:tcPr>
          <w:p w:rsidR="00BE44D4" w:rsidRPr="00BE44D4" w:rsidRDefault="00BE44D4" w:rsidP="00BE44D4">
            <w:pPr>
              <w:rPr>
                <w:sz w:val="20"/>
                <w:szCs w:val="20"/>
              </w:rPr>
            </w:pPr>
          </w:p>
        </w:tc>
        <w:tc>
          <w:tcPr>
            <w:tcW w:w="3602" w:type="dxa"/>
            <w:shd w:val="clear" w:color="auto" w:fill="FFB9C2"/>
          </w:tcPr>
          <w:p w:rsidR="00BE44D4" w:rsidRPr="00BE44D4" w:rsidRDefault="00BE44D4" w:rsidP="00BE44D4">
            <w:pPr>
              <w:pStyle w:val="BPVerweisLeitprinzip"/>
              <w:numPr>
                <w:ilvl w:val="0"/>
                <w:numId w:val="0"/>
              </w:numPr>
              <w:ind w:left="851"/>
              <w:rPr>
                <w:sz w:val="20"/>
              </w:rPr>
            </w:pPr>
          </w:p>
        </w:tc>
        <w:tc>
          <w:tcPr>
            <w:tcW w:w="3603" w:type="dxa"/>
            <w:shd w:val="clear" w:color="auto" w:fill="FFB9C2"/>
          </w:tcPr>
          <w:p w:rsidR="00BE44D4" w:rsidRPr="00BE44D4" w:rsidRDefault="00BE44D4" w:rsidP="00BE44D4">
            <w:pPr>
              <w:rPr>
                <w:sz w:val="20"/>
                <w:szCs w:val="20"/>
              </w:rPr>
            </w:pPr>
          </w:p>
        </w:tc>
      </w:tr>
      <w:tr w:rsidR="00BE44D4" w:rsidTr="00BE44D4">
        <w:tc>
          <w:tcPr>
            <w:tcW w:w="3602" w:type="dxa"/>
            <w:shd w:val="clear" w:color="auto" w:fill="FFA7AA"/>
          </w:tcPr>
          <w:p w:rsidR="00BE44D4" w:rsidRDefault="00BE44D4" w:rsidP="00BE44D4"/>
        </w:tc>
        <w:tc>
          <w:tcPr>
            <w:tcW w:w="3602" w:type="dxa"/>
            <w:shd w:val="clear" w:color="auto" w:fill="FFA7AA"/>
          </w:tcPr>
          <w:p w:rsidR="00BE44D4" w:rsidRDefault="00BE44D4" w:rsidP="00BE44D4">
            <w:pPr>
              <w:pStyle w:val="BPVerweisFach"/>
              <w:jc w:val="both"/>
            </w:pPr>
            <w:r w:rsidRPr="004A7CE3">
              <w:t>Biologie: 3.2.2.1 Körperbau und Bewegung</w:t>
            </w:r>
          </w:p>
          <w:p w:rsidR="00BE44D4" w:rsidRPr="004A7CE3" w:rsidRDefault="00BE44D4" w:rsidP="00BE44D4">
            <w:pPr>
              <w:pStyle w:val="BPVerweisLeitprinzip"/>
            </w:pPr>
            <w:r>
              <w:t>PG Wahrnehmung und Empfindung</w:t>
            </w:r>
          </w:p>
        </w:tc>
        <w:tc>
          <w:tcPr>
            <w:tcW w:w="3602" w:type="dxa"/>
            <w:shd w:val="clear" w:color="auto" w:fill="FFA7AA"/>
          </w:tcPr>
          <w:p w:rsidR="00BE44D4" w:rsidRPr="00B66F7F" w:rsidRDefault="00BE44D4" w:rsidP="00BE44D4">
            <w:pPr>
              <w:pStyle w:val="BPVerweisLeitprinzip"/>
            </w:pPr>
            <w:r>
              <w:t>VB</w:t>
            </w:r>
            <w:r>
              <w:tab/>
              <w:t>Qualität Konsumgüter</w:t>
            </w:r>
          </w:p>
        </w:tc>
        <w:tc>
          <w:tcPr>
            <w:tcW w:w="3603" w:type="dxa"/>
            <w:shd w:val="clear" w:color="auto" w:fill="FFA7AA"/>
          </w:tcPr>
          <w:p w:rsidR="00BE44D4" w:rsidRPr="000A79D7" w:rsidRDefault="00BE44D4" w:rsidP="00BE44D4">
            <w:pPr>
              <w:pStyle w:val="BPVerweisLeitprinzip"/>
            </w:pPr>
            <w:r w:rsidRPr="000A79D7">
              <w:t xml:space="preserve">BO </w:t>
            </w:r>
            <w:r w:rsidRPr="000A79D7">
              <w:tab/>
              <w:t>Fachspezifische und handlungsorientierte Zugänge zur Arbeits- und Berufswelt</w:t>
            </w:r>
          </w:p>
        </w:tc>
      </w:tr>
    </w:tbl>
    <w:p w:rsidR="00763440" w:rsidRDefault="00763440"/>
    <w:sectPr w:rsidR="00763440" w:rsidSect="00BE44D4">
      <w:pgSz w:w="16820" w:h="11900" w:orient="landscape"/>
      <w:pgMar w:top="1417" w:right="1134" w:bottom="1417" w:left="1417" w:header="708" w:footer="708" w:gutter="0"/>
      <w:cols w:space="708"/>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60pt;height:60pt" o:bullet="t">
        <v:imagedata r:id="rId1" o:title="F-web"/>
      </v:shape>
    </w:pict>
  </w:numPicBullet>
  <w:numPicBullet w:numPicBulletId="1">
    <w:pict>
      <v:shape id="_x0000_i1210" type="#_x0000_t75" style="width:60pt;height:60pt" o:bullet="t">
        <v:imagedata r:id="rId2" o:title="L-web"/>
      </v:shape>
    </w:pict>
  </w:numPicBullet>
  <w:abstractNum w:abstractNumId="0">
    <w:nsid w:val="1FA77391"/>
    <w:multiLevelType w:val="hybridMultilevel"/>
    <w:tmpl w:val="76448B7E"/>
    <w:lvl w:ilvl="0" w:tplc="C3925200">
      <w:start w:val="1"/>
      <w:numFmt w:val="bullet"/>
      <w:pStyle w:val="BPVerweisFach"/>
      <w:lvlText w:val=""/>
      <w:lvlPicBulletId w:val="0"/>
      <w:lvlJc w:val="left"/>
      <w:pPr>
        <w:tabs>
          <w:tab w:val="num" w:pos="360"/>
        </w:tabs>
        <w:ind w:left="360" w:hanging="360"/>
      </w:pPr>
      <w:rPr>
        <w:rFonts w:ascii="Symbol" w:hAnsi="Symbol" w:hint="default"/>
        <w:sz w:val="20"/>
        <w:szCs w:val="20"/>
      </w:rPr>
    </w:lvl>
    <w:lvl w:ilvl="1" w:tplc="B64CFD80" w:tentative="1">
      <w:start w:val="1"/>
      <w:numFmt w:val="bullet"/>
      <w:lvlText w:val=""/>
      <w:lvlJc w:val="left"/>
      <w:pPr>
        <w:tabs>
          <w:tab w:val="num" w:pos="1080"/>
        </w:tabs>
        <w:ind w:left="1080" w:hanging="360"/>
      </w:pPr>
      <w:rPr>
        <w:rFonts w:ascii="Symbol" w:hAnsi="Symbol" w:hint="default"/>
      </w:rPr>
    </w:lvl>
    <w:lvl w:ilvl="2" w:tplc="A9082D20" w:tentative="1">
      <w:start w:val="1"/>
      <w:numFmt w:val="bullet"/>
      <w:lvlText w:val=""/>
      <w:lvlJc w:val="left"/>
      <w:pPr>
        <w:tabs>
          <w:tab w:val="num" w:pos="1800"/>
        </w:tabs>
        <w:ind w:left="1800" w:hanging="360"/>
      </w:pPr>
      <w:rPr>
        <w:rFonts w:ascii="Symbol" w:hAnsi="Symbol" w:hint="default"/>
      </w:rPr>
    </w:lvl>
    <w:lvl w:ilvl="3" w:tplc="96385466" w:tentative="1">
      <w:start w:val="1"/>
      <w:numFmt w:val="bullet"/>
      <w:lvlText w:val=""/>
      <w:lvlJc w:val="left"/>
      <w:pPr>
        <w:tabs>
          <w:tab w:val="num" w:pos="2520"/>
        </w:tabs>
        <w:ind w:left="2520" w:hanging="360"/>
      </w:pPr>
      <w:rPr>
        <w:rFonts w:ascii="Symbol" w:hAnsi="Symbol" w:hint="default"/>
      </w:rPr>
    </w:lvl>
    <w:lvl w:ilvl="4" w:tplc="4ADEA684" w:tentative="1">
      <w:start w:val="1"/>
      <w:numFmt w:val="bullet"/>
      <w:lvlText w:val=""/>
      <w:lvlJc w:val="left"/>
      <w:pPr>
        <w:tabs>
          <w:tab w:val="num" w:pos="3240"/>
        </w:tabs>
        <w:ind w:left="3240" w:hanging="360"/>
      </w:pPr>
      <w:rPr>
        <w:rFonts w:ascii="Symbol" w:hAnsi="Symbol" w:hint="default"/>
      </w:rPr>
    </w:lvl>
    <w:lvl w:ilvl="5" w:tplc="926E16BC" w:tentative="1">
      <w:start w:val="1"/>
      <w:numFmt w:val="bullet"/>
      <w:lvlText w:val=""/>
      <w:lvlJc w:val="left"/>
      <w:pPr>
        <w:tabs>
          <w:tab w:val="num" w:pos="3960"/>
        </w:tabs>
        <w:ind w:left="3960" w:hanging="360"/>
      </w:pPr>
      <w:rPr>
        <w:rFonts w:ascii="Symbol" w:hAnsi="Symbol" w:hint="default"/>
      </w:rPr>
    </w:lvl>
    <w:lvl w:ilvl="6" w:tplc="8190DE46" w:tentative="1">
      <w:start w:val="1"/>
      <w:numFmt w:val="bullet"/>
      <w:lvlText w:val=""/>
      <w:lvlJc w:val="left"/>
      <w:pPr>
        <w:tabs>
          <w:tab w:val="num" w:pos="4680"/>
        </w:tabs>
        <w:ind w:left="4680" w:hanging="360"/>
      </w:pPr>
      <w:rPr>
        <w:rFonts w:ascii="Symbol" w:hAnsi="Symbol" w:hint="default"/>
      </w:rPr>
    </w:lvl>
    <w:lvl w:ilvl="7" w:tplc="9ED8766C" w:tentative="1">
      <w:start w:val="1"/>
      <w:numFmt w:val="bullet"/>
      <w:lvlText w:val=""/>
      <w:lvlJc w:val="left"/>
      <w:pPr>
        <w:tabs>
          <w:tab w:val="num" w:pos="5400"/>
        </w:tabs>
        <w:ind w:left="5400" w:hanging="360"/>
      </w:pPr>
      <w:rPr>
        <w:rFonts w:ascii="Symbol" w:hAnsi="Symbol" w:hint="default"/>
      </w:rPr>
    </w:lvl>
    <w:lvl w:ilvl="8" w:tplc="8A0EAFF4" w:tentative="1">
      <w:start w:val="1"/>
      <w:numFmt w:val="bullet"/>
      <w:lvlText w:val=""/>
      <w:lvlJc w:val="left"/>
      <w:pPr>
        <w:tabs>
          <w:tab w:val="num" w:pos="6120"/>
        </w:tabs>
        <w:ind w:left="6120" w:hanging="360"/>
      </w:pPr>
      <w:rPr>
        <w:rFonts w:ascii="Symbol" w:hAnsi="Symbol" w:hint="default"/>
      </w:rPr>
    </w:lvl>
  </w:abstractNum>
  <w:abstractNum w:abstractNumId="1">
    <w:nsid w:val="3E7832EE"/>
    <w:multiLevelType w:val="hybridMultilevel"/>
    <w:tmpl w:val="7AA0D382"/>
    <w:lvl w:ilvl="0" w:tplc="C5B2F220">
      <w:start w:val="1"/>
      <w:numFmt w:val="bullet"/>
      <w:pStyle w:val="BPVerweisLeitprinzip"/>
      <w:lvlText w:val=""/>
      <w:lvlPicBulletId w:val="1"/>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D4"/>
    <w:rsid w:val="00702F94"/>
    <w:rsid w:val="00763440"/>
    <w:rsid w:val="00BE44D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1AD5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E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BE44D4"/>
    <w:pPr>
      <w:spacing w:before="60" w:after="60" w:line="360" w:lineRule="auto"/>
      <w:jc w:val="both"/>
    </w:pPr>
    <w:rPr>
      <w:rFonts w:eastAsia="Calibri" w:cs="Arial"/>
      <w:sz w:val="20"/>
      <w:szCs w:val="20"/>
    </w:rPr>
  </w:style>
  <w:style w:type="paragraph" w:customStyle="1" w:styleId="BPVerweisFach">
    <w:name w:val="BP_Verweis_Fach"/>
    <w:basedOn w:val="Standard"/>
    <w:uiPriority w:val="99"/>
    <w:qFormat/>
    <w:rsid w:val="00BE44D4"/>
    <w:pPr>
      <w:numPr>
        <w:numId w:val="1"/>
      </w:numPr>
      <w:tabs>
        <w:tab w:val="clear" w:pos="360"/>
        <w:tab w:val="left" w:pos="227"/>
        <w:tab w:val="left" w:pos="851"/>
      </w:tabs>
      <w:spacing w:line="276" w:lineRule="auto"/>
      <w:ind w:left="851" w:hanging="851"/>
    </w:pPr>
    <w:rPr>
      <w:rFonts w:eastAsia="Calibri" w:cs="Arial"/>
      <w:sz w:val="16"/>
      <w:szCs w:val="20"/>
    </w:rPr>
  </w:style>
  <w:style w:type="paragraph" w:customStyle="1" w:styleId="BPVerweisLeitprinzip">
    <w:name w:val="BP_Verweis_Leitprinzip"/>
    <w:basedOn w:val="Standard"/>
    <w:uiPriority w:val="1"/>
    <w:qFormat/>
    <w:rsid w:val="00BE44D4"/>
    <w:pPr>
      <w:numPr>
        <w:numId w:val="2"/>
      </w:numPr>
      <w:tabs>
        <w:tab w:val="left" w:pos="227"/>
        <w:tab w:val="left" w:pos="851"/>
      </w:tabs>
      <w:spacing w:line="276" w:lineRule="auto"/>
      <w:ind w:left="851" w:hanging="851"/>
    </w:pPr>
    <w:rPr>
      <w:rFonts w:eastAsia="Calibri" w:cs="Arial"/>
      <w:sz w:val="1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E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BE44D4"/>
    <w:pPr>
      <w:spacing w:before="60" w:after="60" w:line="360" w:lineRule="auto"/>
      <w:jc w:val="both"/>
    </w:pPr>
    <w:rPr>
      <w:rFonts w:eastAsia="Calibri" w:cs="Arial"/>
      <w:sz w:val="20"/>
      <w:szCs w:val="20"/>
    </w:rPr>
  </w:style>
  <w:style w:type="paragraph" w:customStyle="1" w:styleId="BPVerweisFach">
    <w:name w:val="BP_Verweis_Fach"/>
    <w:basedOn w:val="Standard"/>
    <w:uiPriority w:val="99"/>
    <w:qFormat/>
    <w:rsid w:val="00BE44D4"/>
    <w:pPr>
      <w:numPr>
        <w:numId w:val="1"/>
      </w:numPr>
      <w:tabs>
        <w:tab w:val="clear" w:pos="360"/>
        <w:tab w:val="left" w:pos="227"/>
        <w:tab w:val="left" w:pos="851"/>
      </w:tabs>
      <w:spacing w:line="276" w:lineRule="auto"/>
      <w:ind w:left="851" w:hanging="851"/>
    </w:pPr>
    <w:rPr>
      <w:rFonts w:eastAsia="Calibri" w:cs="Arial"/>
      <w:sz w:val="16"/>
      <w:szCs w:val="20"/>
    </w:rPr>
  </w:style>
  <w:style w:type="paragraph" w:customStyle="1" w:styleId="BPVerweisLeitprinzip">
    <w:name w:val="BP_Verweis_Leitprinzip"/>
    <w:basedOn w:val="Standard"/>
    <w:uiPriority w:val="1"/>
    <w:qFormat/>
    <w:rsid w:val="00BE44D4"/>
    <w:pPr>
      <w:numPr>
        <w:numId w:val="2"/>
      </w:numPr>
      <w:tabs>
        <w:tab w:val="left" w:pos="227"/>
        <w:tab w:val="left" w:pos="851"/>
      </w:tabs>
      <w:spacing w:line="276" w:lineRule="auto"/>
      <w:ind w:left="851" w:hanging="851"/>
    </w:pPr>
    <w:rPr>
      <w:rFonts w:eastAsia="Calibri"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2946</Characters>
  <Application>Microsoft Macintosh Word</Application>
  <DocSecurity>0</DocSecurity>
  <Lines>24</Lines>
  <Paragraphs>6</Paragraphs>
  <ScaleCrop>false</ScaleCrop>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Bösenberg</dc:creator>
  <cp:keywords/>
  <dc:description/>
  <cp:lastModifiedBy>Ulrich Bösenberg</cp:lastModifiedBy>
  <cp:revision>1</cp:revision>
  <dcterms:created xsi:type="dcterms:W3CDTF">2015-06-04T17:48:00Z</dcterms:created>
  <dcterms:modified xsi:type="dcterms:W3CDTF">2015-06-04T18:00:00Z</dcterms:modified>
</cp:coreProperties>
</file>