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806" w:rsidRPr="00D84FD5" w:rsidRDefault="00247806" w:rsidP="0024780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100" w:beforeAutospacing="1" w:after="100" w:afterAutospacing="1" w:line="240" w:lineRule="auto"/>
        <w:outlineLvl w:val="2"/>
        <w:rPr>
          <w:rFonts w:ascii="Arial" w:eastAsia="Times New Roman" w:hAnsi="Arial" w:cs="Arial"/>
          <w:b/>
          <w:bCs/>
          <w:sz w:val="27"/>
          <w:szCs w:val="27"/>
          <w:lang w:eastAsia="de-DE"/>
        </w:rPr>
      </w:pPr>
      <w:bookmarkStart w:id="0" w:name="_Toc264020240"/>
      <w:bookmarkStart w:id="1" w:name="_Toc441691389"/>
      <w:r w:rsidRPr="00D84FD5">
        <w:rPr>
          <w:rFonts w:ascii="Arial" w:eastAsia="Times New Roman" w:hAnsi="Arial" w:cs="Arial"/>
          <w:b/>
          <w:bCs/>
          <w:sz w:val="27"/>
          <w:szCs w:val="27"/>
          <w:lang w:eastAsia="de-DE"/>
        </w:rPr>
        <w:t>Prozessbezogene Kompetenzbereiche</w:t>
      </w:r>
    </w:p>
    <w:bookmarkEnd w:id="0"/>
    <w:bookmarkEnd w:id="1"/>
    <w:p w:rsidR="00BE0495" w:rsidRDefault="00BE0495" w:rsidP="00BE0495">
      <w:pPr>
        <w:spacing w:before="60" w:after="60" w:line="240" w:lineRule="auto"/>
        <w:jc w:val="both"/>
        <w:rPr>
          <w:rFonts w:ascii="Arial" w:eastAsia="Times New Roman" w:hAnsi="Arial" w:cs="Arial"/>
          <w:i/>
          <w:sz w:val="24"/>
          <w:szCs w:val="24"/>
          <w:lang w:eastAsia="de-DE"/>
        </w:rPr>
      </w:pPr>
      <w:r>
        <w:rPr>
          <w:rFonts w:ascii="Arial" w:eastAsia="Times New Roman" w:hAnsi="Arial" w:cs="Arial"/>
          <w:i/>
          <w:sz w:val="24"/>
          <w:szCs w:val="24"/>
          <w:lang w:eastAsia="de-DE"/>
        </w:rPr>
        <w:t xml:space="preserve">Prozessbezogene </w:t>
      </w:r>
      <w:r>
        <w:rPr>
          <w:rFonts w:ascii="Arial" w:eastAsia="Times New Roman" w:hAnsi="Arial" w:cs="Arial"/>
          <w:i/>
          <w:sz w:val="24"/>
          <w:szCs w:val="24"/>
          <w:lang w:eastAsia="de-DE"/>
        </w:rPr>
        <w:t>Kompetenzen, Bildungsplan 2016 Musik Grundschule, Abschnitt 1.2</w:t>
      </w:r>
    </w:p>
    <w:p w:rsidR="00BE0495" w:rsidRDefault="00BE0495" w:rsidP="00BE0495">
      <w:pPr>
        <w:spacing w:before="60" w:after="60" w:line="240" w:lineRule="auto"/>
        <w:jc w:val="both"/>
        <w:rPr>
          <w:rFonts w:ascii="Arial" w:eastAsia="Times New Roman" w:hAnsi="Arial" w:cs="Arial"/>
          <w:i/>
          <w:sz w:val="24"/>
          <w:szCs w:val="24"/>
          <w:lang w:eastAsia="de-DE"/>
        </w:rPr>
      </w:pPr>
      <w:bookmarkStart w:id="2" w:name="_GoBack"/>
      <w:bookmarkEnd w:id="2"/>
    </w:p>
    <w:p w:rsidR="00247806" w:rsidRPr="00D84FD5" w:rsidRDefault="00247806" w:rsidP="00247806">
      <w:pPr>
        <w:spacing w:after="0" w:line="240" w:lineRule="auto"/>
        <w:jc w:val="both"/>
        <w:rPr>
          <w:rFonts w:ascii="Arial" w:eastAsia="Calibri" w:hAnsi="Arial" w:cs="Arial"/>
          <w:sz w:val="24"/>
          <w:szCs w:val="24"/>
          <w:lang w:eastAsia="de-DE"/>
        </w:rPr>
      </w:pPr>
      <w:r w:rsidRPr="00D84FD5">
        <w:rPr>
          <w:rFonts w:ascii="Arial" w:eastAsia="Calibri" w:hAnsi="Arial" w:cs="Arial"/>
          <w:sz w:val="24"/>
          <w:szCs w:val="24"/>
          <w:lang w:eastAsia="de-DE"/>
        </w:rPr>
        <w:t xml:space="preserve">Die Kinder erleben in der Begegnung und Auseinandersetzung die Welt mit allen Sinnen, erkunden sie auf vielfältige Weise und lernen sie zu verstehen. Sie teilen ihre Erfahrungen, Vorstellungen und Erkenntnisse mit anderen. Die Schülerinnen und Schüler erwerben zunehmend Gestaltungs- und Handlungskompetenz. Sie können musikalisches und künstlerisches Tun sowie naturwissenschaftlich-technische Phänomene und sozio-kulturelle Sachverhalte wahrnehmen, reflektieren, gestalten und sich dazu positionieren. </w:t>
      </w:r>
    </w:p>
    <w:p w:rsidR="00247806" w:rsidRPr="00D84FD5" w:rsidRDefault="00247806" w:rsidP="00247806">
      <w:pPr>
        <w:spacing w:after="0" w:line="240" w:lineRule="auto"/>
        <w:jc w:val="both"/>
        <w:rPr>
          <w:rFonts w:ascii="Arial" w:eastAsia="Calibri" w:hAnsi="Arial" w:cs="Arial"/>
          <w:color w:val="FF0000"/>
          <w:sz w:val="24"/>
          <w:szCs w:val="24"/>
          <w:lang w:eastAsia="de-DE"/>
        </w:rPr>
      </w:pPr>
      <w:r w:rsidRPr="00D84FD5">
        <w:rPr>
          <w:rFonts w:ascii="Arial" w:eastAsia="Calibri" w:hAnsi="Arial" w:cs="Arial"/>
          <w:sz w:val="24"/>
          <w:szCs w:val="24"/>
          <w:lang w:eastAsia="de-DE"/>
        </w:rPr>
        <w:t xml:space="preserve">Diese Zugänge zur Welt kommen in übereinstimmend formulierten prozessbezogenen Kompetenzen der Fächer Musik, Kunst/Werken und Sachunterricht zum Ausdruck. </w:t>
      </w:r>
    </w:p>
    <w:p w:rsidR="00247806" w:rsidRDefault="00247806" w:rsidP="00247806">
      <w:pPr>
        <w:spacing w:after="0" w:line="240" w:lineRule="auto"/>
        <w:jc w:val="both"/>
        <w:rPr>
          <w:rFonts w:ascii="Arial" w:eastAsia="Calibri" w:hAnsi="Arial" w:cs="Arial"/>
          <w:sz w:val="24"/>
          <w:szCs w:val="24"/>
          <w:lang w:eastAsia="de-DE"/>
        </w:rPr>
      </w:pPr>
    </w:p>
    <w:p w:rsidR="00247806" w:rsidRPr="00D84FD5" w:rsidRDefault="00247806" w:rsidP="00247806">
      <w:pPr>
        <w:spacing w:after="0" w:line="240" w:lineRule="auto"/>
        <w:jc w:val="both"/>
        <w:rPr>
          <w:rFonts w:ascii="Arial" w:eastAsia="Calibri" w:hAnsi="Arial" w:cs="Arial"/>
          <w:sz w:val="24"/>
          <w:szCs w:val="24"/>
          <w:lang w:eastAsia="de-DE"/>
        </w:rPr>
      </w:pPr>
      <w:r w:rsidRPr="00D84FD5">
        <w:rPr>
          <w:rFonts w:ascii="Arial" w:eastAsia="Calibri" w:hAnsi="Arial" w:cs="Arial"/>
          <w:sz w:val="24"/>
          <w:szCs w:val="24"/>
          <w:lang w:eastAsia="de-DE"/>
        </w:rPr>
        <w:t xml:space="preserve">Die prozessbezogenen Kompetenzen gliedern sich in folgende Bereiche: </w:t>
      </w:r>
    </w:p>
    <w:p w:rsidR="00247806" w:rsidRPr="00D84FD5" w:rsidRDefault="00247806" w:rsidP="00247806">
      <w:pPr>
        <w:spacing w:before="60" w:after="60" w:line="240" w:lineRule="auto"/>
        <w:ind w:left="360" w:hanging="360"/>
        <w:contextualSpacing/>
        <w:jc w:val="both"/>
        <w:rPr>
          <w:rFonts w:ascii="Arial" w:eastAsia="Calibri" w:hAnsi="Arial" w:cs="Arial"/>
          <w:b/>
          <w:sz w:val="24"/>
          <w:szCs w:val="24"/>
          <w:lang w:eastAsia="de-DE"/>
        </w:rPr>
      </w:pPr>
      <w:r w:rsidRPr="00D84FD5">
        <w:rPr>
          <w:rFonts w:ascii="Arial" w:eastAsia="Calibri" w:hAnsi="Arial" w:cs="Arial"/>
          <w:b/>
          <w:sz w:val="24"/>
          <w:szCs w:val="24"/>
          <w:lang w:eastAsia="de-DE"/>
        </w:rPr>
        <w:t>Welt erleben und wahrnehmen</w:t>
      </w:r>
    </w:p>
    <w:p w:rsidR="00247806" w:rsidRPr="00D84FD5" w:rsidRDefault="00247806" w:rsidP="00247806">
      <w:pPr>
        <w:spacing w:before="60" w:after="60" w:line="240" w:lineRule="auto"/>
        <w:ind w:left="360" w:hanging="360"/>
        <w:contextualSpacing/>
        <w:jc w:val="both"/>
        <w:rPr>
          <w:rFonts w:ascii="Arial" w:eastAsia="Calibri" w:hAnsi="Arial" w:cs="Arial"/>
          <w:b/>
          <w:sz w:val="24"/>
          <w:szCs w:val="24"/>
          <w:lang w:eastAsia="de-DE"/>
        </w:rPr>
      </w:pPr>
      <w:r w:rsidRPr="00D84FD5">
        <w:rPr>
          <w:rFonts w:ascii="Arial" w:eastAsia="Calibri" w:hAnsi="Arial" w:cs="Arial"/>
          <w:b/>
          <w:sz w:val="24"/>
          <w:szCs w:val="24"/>
          <w:lang w:eastAsia="de-DE"/>
        </w:rPr>
        <w:t>Welt erkunden und verstehen</w:t>
      </w:r>
    </w:p>
    <w:p w:rsidR="00247806" w:rsidRPr="00D84FD5" w:rsidRDefault="00247806" w:rsidP="00247806">
      <w:pPr>
        <w:spacing w:before="60" w:after="60" w:line="240" w:lineRule="auto"/>
        <w:ind w:left="360" w:hanging="360"/>
        <w:contextualSpacing/>
        <w:jc w:val="both"/>
        <w:rPr>
          <w:rFonts w:ascii="Arial" w:eastAsia="Calibri" w:hAnsi="Arial" w:cs="Arial"/>
          <w:b/>
          <w:sz w:val="24"/>
          <w:szCs w:val="24"/>
          <w:lang w:eastAsia="de-DE"/>
        </w:rPr>
      </w:pPr>
      <w:r w:rsidRPr="00D84FD5">
        <w:rPr>
          <w:rFonts w:ascii="Arial" w:eastAsia="Calibri" w:hAnsi="Arial" w:cs="Arial"/>
          <w:b/>
          <w:sz w:val="24"/>
          <w:szCs w:val="24"/>
          <w:lang w:eastAsia="de-DE"/>
        </w:rPr>
        <w:t>Kommunizieren und sich verständigen</w:t>
      </w:r>
    </w:p>
    <w:p w:rsidR="00247806" w:rsidRPr="00D84FD5" w:rsidRDefault="00247806" w:rsidP="00247806">
      <w:pPr>
        <w:spacing w:before="60" w:after="60" w:line="240" w:lineRule="auto"/>
        <w:ind w:left="360" w:hanging="360"/>
        <w:contextualSpacing/>
        <w:jc w:val="both"/>
        <w:rPr>
          <w:rFonts w:ascii="Arial" w:eastAsia="Calibri" w:hAnsi="Arial" w:cs="Arial"/>
          <w:b/>
          <w:sz w:val="24"/>
          <w:szCs w:val="24"/>
          <w:lang w:eastAsia="de-DE"/>
        </w:rPr>
      </w:pPr>
      <w:r w:rsidRPr="00D84FD5">
        <w:rPr>
          <w:rFonts w:ascii="Arial" w:eastAsia="Calibri" w:hAnsi="Arial" w:cs="Arial"/>
          <w:b/>
          <w:sz w:val="24"/>
          <w:szCs w:val="24"/>
          <w:lang w:eastAsia="de-DE"/>
        </w:rPr>
        <w:t>In der Welt handeln – Welt gestalten</w:t>
      </w:r>
    </w:p>
    <w:p w:rsidR="00247806" w:rsidRPr="00D84FD5" w:rsidRDefault="00247806" w:rsidP="00247806">
      <w:pPr>
        <w:spacing w:before="60" w:after="60" w:line="240" w:lineRule="auto"/>
        <w:ind w:left="360" w:hanging="360"/>
        <w:contextualSpacing/>
        <w:jc w:val="both"/>
        <w:rPr>
          <w:rFonts w:ascii="Arial" w:eastAsia="Calibri" w:hAnsi="Arial" w:cs="Arial"/>
          <w:b/>
          <w:sz w:val="24"/>
          <w:szCs w:val="24"/>
          <w:lang w:eastAsia="de-DE"/>
        </w:rPr>
      </w:pPr>
      <w:r w:rsidRPr="00D84FD5">
        <w:rPr>
          <w:rFonts w:ascii="Arial" w:eastAsia="Calibri" w:hAnsi="Arial" w:cs="Arial"/>
          <w:b/>
          <w:sz w:val="24"/>
          <w:szCs w:val="24"/>
          <w:lang w:eastAsia="de-DE"/>
        </w:rPr>
        <w:t>Reflektieren und sich positionieren</w:t>
      </w:r>
    </w:p>
    <w:p w:rsidR="00247806" w:rsidRDefault="00247806" w:rsidP="00247806">
      <w:pPr>
        <w:spacing w:after="0" w:line="240" w:lineRule="auto"/>
        <w:jc w:val="both"/>
        <w:rPr>
          <w:rFonts w:ascii="Arial" w:eastAsia="Calibri" w:hAnsi="Arial" w:cs="Arial"/>
          <w:sz w:val="24"/>
          <w:szCs w:val="24"/>
        </w:rPr>
      </w:pPr>
    </w:p>
    <w:p w:rsidR="00247806" w:rsidRPr="00D84FD5" w:rsidRDefault="00247806" w:rsidP="00247806">
      <w:pPr>
        <w:spacing w:after="0" w:line="240" w:lineRule="auto"/>
        <w:jc w:val="both"/>
        <w:rPr>
          <w:rFonts w:ascii="Arial" w:eastAsia="Calibri" w:hAnsi="Arial" w:cs="Arial"/>
          <w:sz w:val="24"/>
          <w:szCs w:val="24"/>
        </w:rPr>
      </w:pPr>
      <w:r w:rsidRPr="00D84FD5">
        <w:rPr>
          <w:rFonts w:ascii="Arial" w:eastAsia="Calibri" w:hAnsi="Arial" w:cs="Arial"/>
          <w:sz w:val="24"/>
          <w:szCs w:val="24"/>
        </w:rPr>
        <w:t>Die in den Bereichen beschriebenen Prozesse greifen ineinander, sind miteinander verknüpft und situationsbezogen zu gewichten.</w:t>
      </w:r>
    </w:p>
    <w:sectPr w:rsidR="00247806" w:rsidRPr="00D84FD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806"/>
    <w:rsid w:val="001230FD"/>
    <w:rsid w:val="00247806"/>
    <w:rsid w:val="00BE04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4780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4780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56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984</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Klaus</dc:creator>
  <cp:lastModifiedBy>Klaus</cp:lastModifiedBy>
  <cp:revision>2</cp:revision>
  <dcterms:created xsi:type="dcterms:W3CDTF">2016-04-24T21:14:00Z</dcterms:created>
  <dcterms:modified xsi:type="dcterms:W3CDTF">2016-04-24T21:14:00Z</dcterms:modified>
</cp:coreProperties>
</file>